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75" w:rsidRDefault="00507175">
      <w:pPr>
        <w:rPr>
          <w:rFonts w:cs="Arial"/>
          <w:b/>
          <w:sz w:val="24"/>
          <w:szCs w:val="24"/>
          <w:u w:val="single"/>
        </w:rPr>
      </w:pPr>
    </w:p>
    <w:p w:rsidR="002A0E34" w:rsidRPr="002A0E34" w:rsidRDefault="00FF5B9E" w:rsidP="002A0E34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REPLACEMENT </w:t>
      </w:r>
      <w:bookmarkStart w:id="0" w:name="_GoBack"/>
      <w:bookmarkEnd w:id="0"/>
      <w:r w:rsidR="002A0E34" w:rsidRPr="002A0E34">
        <w:rPr>
          <w:rFonts w:cs="Arial"/>
          <w:b/>
          <w:sz w:val="24"/>
          <w:szCs w:val="24"/>
          <w:u w:val="single"/>
        </w:rPr>
        <w:t>EXPLANATORY STATEMENT</w:t>
      </w:r>
    </w:p>
    <w:p w:rsidR="002A0E34" w:rsidRPr="002A0E34" w:rsidRDefault="002A0E34" w:rsidP="002A0E34">
      <w:pPr>
        <w:jc w:val="center"/>
        <w:rPr>
          <w:rFonts w:cs="Arial"/>
          <w:sz w:val="24"/>
          <w:szCs w:val="24"/>
        </w:rPr>
      </w:pPr>
    </w:p>
    <w:p w:rsidR="002A0E34" w:rsidRPr="002A0E34" w:rsidRDefault="002A0E34" w:rsidP="002A0E34">
      <w:pPr>
        <w:spacing w:line="360" w:lineRule="auto"/>
        <w:jc w:val="center"/>
        <w:rPr>
          <w:rFonts w:cs="Arial"/>
          <w:sz w:val="24"/>
          <w:szCs w:val="24"/>
        </w:rPr>
      </w:pPr>
      <w:r w:rsidRPr="002A0E34">
        <w:rPr>
          <w:rFonts w:cs="Arial"/>
          <w:sz w:val="24"/>
          <w:szCs w:val="24"/>
        </w:rPr>
        <w:t>Issued by the Authority of the Minister for Small Business, the Hon. Bruce Billson MP</w:t>
      </w:r>
    </w:p>
    <w:p w:rsidR="002A0E34" w:rsidRPr="002A0E34" w:rsidRDefault="002A0E34" w:rsidP="002A0E34">
      <w:pPr>
        <w:spacing w:line="360" w:lineRule="auto"/>
        <w:jc w:val="center"/>
        <w:rPr>
          <w:rFonts w:cs="Arial"/>
          <w:sz w:val="24"/>
          <w:szCs w:val="24"/>
        </w:rPr>
      </w:pPr>
      <w:r w:rsidRPr="002A0E34">
        <w:rPr>
          <w:rFonts w:cs="Arial"/>
          <w:i/>
          <w:sz w:val="24"/>
          <w:szCs w:val="24"/>
        </w:rPr>
        <w:t>Competition and Consumer Act 2010</w:t>
      </w:r>
    </w:p>
    <w:p w:rsidR="00E92107" w:rsidRPr="00895E59" w:rsidRDefault="00E92107" w:rsidP="002A0E34">
      <w:pPr>
        <w:pStyle w:val="Header"/>
        <w:spacing w:line="360" w:lineRule="auto"/>
        <w:jc w:val="center"/>
        <w:rPr>
          <w:rFonts w:cs="Arial"/>
          <w:i/>
          <w:color w:val="auto"/>
          <w:sz w:val="24"/>
          <w:szCs w:val="24"/>
        </w:rPr>
      </w:pPr>
      <w:r w:rsidRPr="00895E59">
        <w:rPr>
          <w:rFonts w:cs="Arial"/>
          <w:i/>
          <w:color w:val="auto"/>
          <w:sz w:val="24"/>
          <w:szCs w:val="24"/>
        </w:rPr>
        <w:t>Consumer Goods (Bean Bags</w:t>
      </w:r>
      <w:r w:rsidR="00AB50F9">
        <w:rPr>
          <w:rFonts w:cs="Arial"/>
          <w:i/>
          <w:color w:val="auto"/>
          <w:sz w:val="24"/>
          <w:szCs w:val="24"/>
        </w:rPr>
        <w:t>)</w:t>
      </w:r>
      <w:r w:rsidRPr="00895E59">
        <w:rPr>
          <w:rFonts w:cs="Arial"/>
          <w:i/>
          <w:color w:val="auto"/>
          <w:sz w:val="24"/>
          <w:szCs w:val="24"/>
        </w:rPr>
        <w:t xml:space="preserve"> Safety Standard Amendment 2015</w:t>
      </w:r>
    </w:p>
    <w:p w:rsidR="002A0E34" w:rsidRPr="002A0E34" w:rsidRDefault="002A0E34" w:rsidP="002A0E34">
      <w:pPr>
        <w:pStyle w:val="Header"/>
        <w:spacing w:line="360" w:lineRule="auto"/>
        <w:jc w:val="center"/>
        <w:rPr>
          <w:rFonts w:cs="Arial"/>
          <w:i/>
          <w:color w:val="auto"/>
          <w:sz w:val="24"/>
          <w:szCs w:val="24"/>
        </w:rPr>
      </w:pPr>
      <w:r w:rsidRPr="00423003">
        <w:rPr>
          <w:rFonts w:cs="Arial"/>
          <w:i/>
          <w:color w:val="auto"/>
          <w:sz w:val="24"/>
          <w:szCs w:val="24"/>
        </w:rPr>
        <w:t>C</w:t>
      </w:r>
      <w:r w:rsidR="00423003" w:rsidRPr="00423003">
        <w:rPr>
          <w:rFonts w:cs="Arial"/>
          <w:i/>
          <w:color w:val="auto"/>
          <w:sz w:val="24"/>
          <w:szCs w:val="24"/>
        </w:rPr>
        <w:t>onsumer Protection Notice No.4</w:t>
      </w:r>
      <w:r w:rsidR="00BE63B6">
        <w:rPr>
          <w:rFonts w:cs="Arial"/>
          <w:i/>
          <w:color w:val="auto"/>
          <w:sz w:val="24"/>
          <w:szCs w:val="24"/>
        </w:rPr>
        <w:t xml:space="preserve"> of 2015</w:t>
      </w:r>
    </w:p>
    <w:p w:rsidR="00F33920" w:rsidRPr="00E7008E" w:rsidRDefault="00F33920" w:rsidP="00195FEC">
      <w:pPr>
        <w:spacing w:before="0"/>
        <w:rPr>
          <w:rFonts w:asciiTheme="minorHAnsi" w:hAnsiTheme="minorHAnsi" w:cstheme="minorHAnsi"/>
          <w:sz w:val="24"/>
          <w:szCs w:val="24"/>
        </w:rPr>
      </w:pPr>
    </w:p>
    <w:p w:rsidR="002A0E34" w:rsidRPr="00E308CF" w:rsidRDefault="002A0E34" w:rsidP="00195FEC">
      <w:pPr>
        <w:pStyle w:val="ListParagraph"/>
        <w:numPr>
          <w:ilvl w:val="0"/>
          <w:numId w:val="24"/>
        </w:numPr>
        <w:spacing w:before="0"/>
        <w:contextualSpacing/>
        <w:rPr>
          <w:rFonts w:cs="Arial"/>
          <w:b/>
          <w:sz w:val="24"/>
          <w:szCs w:val="24"/>
        </w:rPr>
      </w:pPr>
      <w:r w:rsidRPr="00E308CF">
        <w:rPr>
          <w:rFonts w:cs="Arial"/>
          <w:b/>
          <w:sz w:val="24"/>
          <w:szCs w:val="24"/>
        </w:rPr>
        <w:t>Overview:</w:t>
      </w:r>
    </w:p>
    <w:p w:rsidR="00E308CF" w:rsidRPr="00E308CF" w:rsidRDefault="00E308CF" w:rsidP="00E308CF">
      <w:pPr>
        <w:pStyle w:val="ListParagraph"/>
        <w:numPr>
          <w:ilvl w:val="0"/>
          <w:numId w:val="0"/>
        </w:numPr>
        <w:ind w:left="360"/>
        <w:rPr>
          <w:rFonts w:cs="Arial"/>
          <w:sz w:val="24"/>
          <w:szCs w:val="24"/>
        </w:rPr>
      </w:pPr>
      <w:r w:rsidRPr="00E308CF">
        <w:rPr>
          <w:rFonts w:cs="Arial"/>
          <w:sz w:val="24"/>
          <w:szCs w:val="24"/>
        </w:rPr>
        <w:t xml:space="preserve">This Legislative Instrument amends the </w:t>
      </w:r>
      <w:r w:rsidRPr="00E308CF">
        <w:rPr>
          <w:rFonts w:cs="Arial"/>
          <w:i/>
          <w:sz w:val="24"/>
          <w:szCs w:val="24"/>
        </w:rPr>
        <w:t>Consumer Goods (Bean Bags) Safety Standard 2014</w:t>
      </w:r>
      <w:r w:rsidRPr="00E308CF">
        <w:rPr>
          <w:rFonts w:cs="Arial"/>
          <w:sz w:val="24"/>
          <w:szCs w:val="24"/>
        </w:rPr>
        <w:t xml:space="preserve">, the </w:t>
      </w:r>
      <w:r w:rsidR="0046773F">
        <w:rPr>
          <w:rFonts w:cs="Arial"/>
          <w:sz w:val="24"/>
          <w:szCs w:val="24"/>
        </w:rPr>
        <w:t xml:space="preserve">new </w:t>
      </w:r>
      <w:r w:rsidRPr="00E308CF">
        <w:rPr>
          <w:rFonts w:cs="Arial"/>
          <w:sz w:val="24"/>
          <w:szCs w:val="24"/>
        </w:rPr>
        <w:t xml:space="preserve">safety standard for bean bags, bean bag covers and retail packages which contain bean bag filling. The standard was </w:t>
      </w:r>
      <w:r w:rsidR="00701DDA">
        <w:rPr>
          <w:rFonts w:cs="Arial"/>
          <w:sz w:val="24"/>
          <w:szCs w:val="24"/>
        </w:rPr>
        <w:t>made</w:t>
      </w:r>
      <w:r w:rsidR="00701DDA" w:rsidRPr="00E308CF">
        <w:rPr>
          <w:rFonts w:cs="Arial"/>
          <w:sz w:val="24"/>
          <w:szCs w:val="24"/>
        </w:rPr>
        <w:t xml:space="preserve"> </w:t>
      </w:r>
      <w:r w:rsidRPr="00E308CF">
        <w:rPr>
          <w:rFonts w:cs="Arial"/>
          <w:sz w:val="24"/>
          <w:szCs w:val="24"/>
        </w:rPr>
        <w:t xml:space="preserve">in November 2014 </w:t>
      </w:r>
      <w:r w:rsidR="00701DDA">
        <w:rPr>
          <w:rFonts w:cs="Arial"/>
          <w:sz w:val="24"/>
          <w:szCs w:val="24"/>
        </w:rPr>
        <w:t>for commencement</w:t>
      </w:r>
      <w:r w:rsidRPr="00E308CF">
        <w:rPr>
          <w:rFonts w:cs="Arial"/>
          <w:sz w:val="24"/>
          <w:szCs w:val="24"/>
        </w:rPr>
        <w:t xml:space="preserve"> on 1 January 2016.</w:t>
      </w:r>
    </w:p>
    <w:p w:rsidR="00E308CF" w:rsidRPr="0046773F" w:rsidRDefault="00E308CF" w:rsidP="0046773F">
      <w:pPr>
        <w:pStyle w:val="ListParagraph"/>
        <w:numPr>
          <w:ilvl w:val="0"/>
          <w:numId w:val="0"/>
        </w:numPr>
        <w:ind w:left="360"/>
        <w:rPr>
          <w:rFonts w:cs="Arial"/>
          <w:sz w:val="24"/>
          <w:szCs w:val="24"/>
        </w:rPr>
      </w:pPr>
      <w:r w:rsidRPr="00E308CF">
        <w:rPr>
          <w:rFonts w:cs="Arial"/>
          <w:sz w:val="24"/>
          <w:szCs w:val="24"/>
        </w:rPr>
        <w:t xml:space="preserve">This instrument amends </w:t>
      </w:r>
      <w:r w:rsidR="0046773F">
        <w:rPr>
          <w:rFonts w:cs="Arial"/>
          <w:sz w:val="24"/>
          <w:szCs w:val="24"/>
        </w:rPr>
        <w:t>transitional arrangements in the</w:t>
      </w:r>
      <w:r w:rsidRPr="00E308CF">
        <w:rPr>
          <w:rFonts w:cs="Arial"/>
          <w:sz w:val="24"/>
          <w:szCs w:val="24"/>
        </w:rPr>
        <w:t xml:space="preserve"> </w:t>
      </w:r>
      <w:r w:rsidRPr="00E308CF">
        <w:rPr>
          <w:rFonts w:cs="Arial"/>
          <w:i/>
          <w:sz w:val="24"/>
          <w:szCs w:val="24"/>
        </w:rPr>
        <w:t>Consumer Goods (Bean Bags) Safety Standard 2014</w:t>
      </w:r>
      <w:r w:rsidRPr="00E308CF">
        <w:rPr>
          <w:rFonts w:cs="Arial"/>
          <w:sz w:val="24"/>
          <w:szCs w:val="24"/>
        </w:rPr>
        <w:t xml:space="preserve">, </w:t>
      </w:r>
      <w:r w:rsidR="0046773F">
        <w:rPr>
          <w:rFonts w:cs="Arial"/>
          <w:sz w:val="24"/>
          <w:szCs w:val="24"/>
        </w:rPr>
        <w:t xml:space="preserve">by allowing for compliance with the new standard immediately, and extending the period during which stock complying with the old standard may be sold to 30 June 2016. </w:t>
      </w:r>
      <w:r w:rsidR="0046773F" w:rsidRPr="0046773F">
        <w:rPr>
          <w:rFonts w:cs="Arial"/>
          <w:sz w:val="24"/>
          <w:szCs w:val="24"/>
        </w:rPr>
        <w:t>The instrument also</w:t>
      </w:r>
      <w:r w:rsidRPr="0046773F">
        <w:rPr>
          <w:rFonts w:cs="Arial"/>
          <w:sz w:val="24"/>
          <w:szCs w:val="24"/>
        </w:rPr>
        <w:t xml:space="preserve"> makes two m</w:t>
      </w:r>
      <w:r w:rsidR="0001672E" w:rsidRPr="0046773F">
        <w:rPr>
          <w:rFonts w:cs="Arial"/>
          <w:sz w:val="24"/>
          <w:szCs w:val="24"/>
        </w:rPr>
        <w:t xml:space="preserve">inor amendments to the standard </w:t>
      </w:r>
      <w:r w:rsidR="005B0A8C" w:rsidRPr="0046773F">
        <w:rPr>
          <w:rFonts w:cs="Arial"/>
          <w:sz w:val="24"/>
          <w:szCs w:val="24"/>
        </w:rPr>
        <w:t xml:space="preserve">to </w:t>
      </w:r>
      <w:r w:rsidR="00AB50F9" w:rsidRPr="0046773F">
        <w:rPr>
          <w:rFonts w:cs="Arial"/>
          <w:sz w:val="24"/>
          <w:szCs w:val="24"/>
        </w:rPr>
        <w:t>ensure that it does not have unintended consequences</w:t>
      </w:r>
      <w:r w:rsidR="005B0A8C" w:rsidRPr="0046773F">
        <w:rPr>
          <w:rFonts w:cs="Arial"/>
          <w:sz w:val="24"/>
          <w:szCs w:val="24"/>
        </w:rPr>
        <w:t xml:space="preserve"> </w:t>
      </w:r>
      <w:r w:rsidR="006052A2" w:rsidRPr="0046773F">
        <w:rPr>
          <w:rFonts w:cs="Arial"/>
          <w:sz w:val="24"/>
          <w:szCs w:val="24"/>
        </w:rPr>
        <w:t>(paragraph</w:t>
      </w:r>
      <w:r w:rsidR="0001672E" w:rsidRPr="0046773F">
        <w:rPr>
          <w:rFonts w:cs="Arial"/>
          <w:sz w:val="24"/>
          <w:szCs w:val="24"/>
        </w:rPr>
        <w:t xml:space="preserve"> 5 of this explanatory statement</w:t>
      </w:r>
      <w:r w:rsidR="005B0A8C" w:rsidRPr="0046773F">
        <w:rPr>
          <w:rFonts w:cs="Arial"/>
          <w:sz w:val="24"/>
          <w:szCs w:val="24"/>
        </w:rPr>
        <w:t>)</w:t>
      </w:r>
      <w:r w:rsidR="0001672E" w:rsidRPr="0046773F">
        <w:rPr>
          <w:rFonts w:cs="Arial"/>
          <w:sz w:val="24"/>
          <w:szCs w:val="24"/>
        </w:rPr>
        <w:t>.</w:t>
      </w:r>
    </w:p>
    <w:p w:rsidR="0091542F" w:rsidRPr="00E308CF" w:rsidRDefault="0091542F" w:rsidP="00E308CF">
      <w:pPr>
        <w:pStyle w:val="ListParagraph"/>
        <w:numPr>
          <w:ilvl w:val="0"/>
          <w:numId w:val="0"/>
        </w:num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Australian Competition and Consumer Commission assess</w:t>
      </w:r>
      <w:r w:rsidR="00B50C84">
        <w:rPr>
          <w:rFonts w:cs="Arial"/>
          <w:sz w:val="24"/>
          <w:szCs w:val="24"/>
        </w:rPr>
        <w:t>es</w:t>
      </w:r>
      <w:r>
        <w:rPr>
          <w:rFonts w:cs="Arial"/>
          <w:sz w:val="24"/>
          <w:szCs w:val="24"/>
        </w:rPr>
        <w:t xml:space="preserve"> the </w:t>
      </w:r>
      <w:r w:rsidR="00B50C84">
        <w:rPr>
          <w:rFonts w:cs="Arial"/>
          <w:sz w:val="24"/>
          <w:szCs w:val="24"/>
        </w:rPr>
        <w:t>proposed amendments</w:t>
      </w:r>
      <w:r>
        <w:rPr>
          <w:rFonts w:cs="Arial"/>
          <w:sz w:val="24"/>
          <w:szCs w:val="24"/>
        </w:rPr>
        <w:t xml:space="preserve"> as having </w:t>
      </w:r>
      <w:r w:rsidR="00B50C84">
        <w:rPr>
          <w:rFonts w:cs="Arial"/>
          <w:sz w:val="24"/>
          <w:szCs w:val="24"/>
        </w:rPr>
        <w:t xml:space="preserve">no overall </w:t>
      </w:r>
      <w:r>
        <w:rPr>
          <w:rFonts w:cs="Arial"/>
          <w:sz w:val="24"/>
          <w:szCs w:val="24"/>
        </w:rPr>
        <w:t>effect on the safety of products and the Office of Best Practice Regulation has classified them as minor or machinery in nature.</w:t>
      </w:r>
    </w:p>
    <w:p w:rsidR="002A0E34" w:rsidRPr="00A617A0" w:rsidRDefault="002A0E34" w:rsidP="00A617A0">
      <w:pPr>
        <w:spacing w:before="0"/>
        <w:contextualSpacing/>
        <w:rPr>
          <w:rFonts w:cs="Arial"/>
          <w:b/>
          <w:sz w:val="24"/>
          <w:szCs w:val="24"/>
        </w:rPr>
      </w:pPr>
    </w:p>
    <w:p w:rsidR="00E308CF" w:rsidRPr="00E308CF" w:rsidRDefault="002A0E34" w:rsidP="00E308CF">
      <w:pPr>
        <w:pStyle w:val="ListParagraph"/>
        <w:numPr>
          <w:ilvl w:val="0"/>
          <w:numId w:val="24"/>
        </w:numPr>
        <w:spacing w:before="0"/>
        <w:contextualSpacing/>
        <w:rPr>
          <w:rFonts w:cs="Arial"/>
          <w:b/>
          <w:sz w:val="24"/>
          <w:szCs w:val="24"/>
        </w:rPr>
      </w:pPr>
      <w:r w:rsidRPr="00E308CF">
        <w:rPr>
          <w:rFonts w:cs="Arial"/>
          <w:b/>
          <w:sz w:val="24"/>
          <w:szCs w:val="24"/>
        </w:rPr>
        <w:t>Background:</w:t>
      </w:r>
    </w:p>
    <w:p w:rsidR="00E308CF" w:rsidRPr="00E308CF" w:rsidRDefault="00E308CF" w:rsidP="00E308CF">
      <w:pPr>
        <w:spacing w:line="360" w:lineRule="auto"/>
        <w:ind w:right="3" w:firstLine="360"/>
        <w:jc w:val="both"/>
        <w:rPr>
          <w:rFonts w:cs="Arial"/>
          <w:i/>
          <w:sz w:val="24"/>
          <w:szCs w:val="24"/>
        </w:rPr>
      </w:pPr>
      <w:r w:rsidRPr="00E308CF">
        <w:rPr>
          <w:rFonts w:cs="Arial"/>
          <w:i/>
          <w:sz w:val="24"/>
          <w:szCs w:val="24"/>
        </w:rPr>
        <w:t>Legislative Power</w:t>
      </w:r>
    </w:p>
    <w:p w:rsidR="00E308CF" w:rsidRPr="00E308CF" w:rsidRDefault="00E308CF" w:rsidP="00E308CF">
      <w:pPr>
        <w:spacing w:before="0" w:after="240"/>
        <w:ind w:left="360" w:right="3"/>
        <w:jc w:val="both"/>
        <w:rPr>
          <w:rFonts w:cs="Arial"/>
          <w:i/>
          <w:iCs/>
          <w:sz w:val="24"/>
          <w:szCs w:val="24"/>
        </w:rPr>
      </w:pPr>
      <w:r w:rsidRPr="00E308CF">
        <w:rPr>
          <w:rFonts w:cs="Arial"/>
          <w:sz w:val="24"/>
          <w:szCs w:val="24"/>
        </w:rPr>
        <w:t xml:space="preserve">A national consumer law regime known as the Australian Consumer Law (ACL) was </w:t>
      </w:r>
      <w:r w:rsidR="00B50C84">
        <w:rPr>
          <w:rFonts w:cs="Arial"/>
          <w:sz w:val="24"/>
          <w:szCs w:val="24"/>
        </w:rPr>
        <w:t xml:space="preserve">included as Schedule 2 to </w:t>
      </w:r>
      <w:r w:rsidRPr="00E308CF">
        <w:rPr>
          <w:rFonts w:cs="Arial"/>
          <w:sz w:val="24"/>
          <w:szCs w:val="24"/>
        </w:rPr>
        <w:t xml:space="preserve">the </w:t>
      </w:r>
      <w:r w:rsidRPr="00E308CF">
        <w:rPr>
          <w:rFonts w:cs="Arial"/>
          <w:i/>
          <w:iCs/>
          <w:sz w:val="24"/>
          <w:szCs w:val="24"/>
        </w:rPr>
        <w:t xml:space="preserve">Competition and Consumer Act 2010 </w:t>
      </w:r>
      <w:r w:rsidRPr="00E308CF">
        <w:rPr>
          <w:rFonts w:cs="Arial"/>
          <w:sz w:val="24"/>
          <w:szCs w:val="24"/>
        </w:rPr>
        <w:t>(CCA)</w:t>
      </w:r>
      <w:r w:rsidRPr="00E308CF">
        <w:rPr>
          <w:rFonts w:cs="Arial"/>
          <w:i/>
          <w:iCs/>
          <w:sz w:val="24"/>
          <w:szCs w:val="24"/>
        </w:rPr>
        <w:t xml:space="preserve"> </w:t>
      </w:r>
      <w:r w:rsidRPr="00E308CF">
        <w:rPr>
          <w:rFonts w:cs="Arial"/>
          <w:sz w:val="24"/>
          <w:szCs w:val="24"/>
        </w:rPr>
        <w:t xml:space="preserve">on 1 January 2011. </w:t>
      </w:r>
    </w:p>
    <w:p w:rsidR="00B50C84" w:rsidRPr="0022276D" w:rsidRDefault="00E308CF" w:rsidP="003C3384">
      <w:pPr>
        <w:spacing w:before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22276D">
        <w:rPr>
          <w:rFonts w:cs="Arial"/>
          <w:sz w:val="24"/>
          <w:szCs w:val="24"/>
        </w:rPr>
        <w:t xml:space="preserve">Subsection 104(1) of </w:t>
      </w:r>
      <w:r w:rsidR="00B50C84" w:rsidRPr="0022276D">
        <w:rPr>
          <w:rFonts w:cs="Arial"/>
          <w:sz w:val="24"/>
          <w:szCs w:val="24"/>
        </w:rPr>
        <w:t>the ACL</w:t>
      </w:r>
      <w:r w:rsidRPr="0022276D">
        <w:rPr>
          <w:rFonts w:cs="Arial"/>
          <w:sz w:val="24"/>
          <w:szCs w:val="24"/>
        </w:rPr>
        <w:t xml:space="preserve"> provides that the Commonwealth Minister may, by </w:t>
      </w:r>
      <w:proofErr w:type="gramStart"/>
      <w:r w:rsidRPr="0022276D">
        <w:rPr>
          <w:rFonts w:cs="Arial"/>
          <w:sz w:val="24"/>
          <w:szCs w:val="24"/>
        </w:rPr>
        <w:t>written</w:t>
      </w:r>
      <w:proofErr w:type="gramEnd"/>
      <w:r w:rsidRPr="0022276D">
        <w:rPr>
          <w:rFonts w:cs="Arial"/>
          <w:sz w:val="24"/>
          <w:szCs w:val="24"/>
        </w:rPr>
        <w:t xml:space="preserve"> notice published on the internet, make a safety standard for consumer goods of a particular kind, consisting of such requirements (as are specified in subsection 104(2)) as are reasonably necessary to prevent or reduce risk of injur</w:t>
      </w:r>
      <w:r w:rsidR="00B50C84" w:rsidRPr="0022276D">
        <w:rPr>
          <w:rFonts w:cs="Arial"/>
          <w:sz w:val="24"/>
          <w:szCs w:val="24"/>
        </w:rPr>
        <w:t>y to any person</w:t>
      </w:r>
      <w:r w:rsidRPr="0022276D">
        <w:rPr>
          <w:rFonts w:cs="Arial"/>
          <w:sz w:val="24"/>
          <w:szCs w:val="24"/>
        </w:rPr>
        <w:t>.</w:t>
      </w:r>
      <w:r w:rsidR="00B50C84" w:rsidRPr="0022276D">
        <w:rPr>
          <w:rFonts w:asciiTheme="minorHAnsi" w:hAnsiTheme="minorHAnsi" w:cstheme="minorHAnsi"/>
          <w:sz w:val="24"/>
          <w:szCs w:val="24"/>
        </w:rPr>
        <w:t xml:space="preserve"> By virtue of section 33(3) of the </w:t>
      </w:r>
      <w:r w:rsidR="00B50C84" w:rsidRPr="0022276D">
        <w:rPr>
          <w:rFonts w:asciiTheme="minorHAnsi" w:hAnsiTheme="minorHAnsi" w:cstheme="minorHAnsi"/>
          <w:i/>
          <w:sz w:val="24"/>
          <w:szCs w:val="24"/>
        </w:rPr>
        <w:t xml:space="preserve">Acts Interpretation Act 1901, </w:t>
      </w:r>
      <w:r w:rsidR="00BA26BF" w:rsidRPr="00865A89">
        <w:rPr>
          <w:rFonts w:asciiTheme="minorHAnsi" w:hAnsiTheme="minorHAnsi" w:cstheme="minorHAnsi"/>
          <w:sz w:val="24"/>
          <w:szCs w:val="24"/>
        </w:rPr>
        <w:t>which provides that the</w:t>
      </w:r>
      <w:r w:rsidR="005C3E6A" w:rsidRPr="0022276D">
        <w:rPr>
          <w:rFonts w:asciiTheme="minorHAnsi" w:hAnsiTheme="minorHAnsi" w:cstheme="minorHAnsi"/>
          <w:sz w:val="24"/>
          <w:szCs w:val="24"/>
        </w:rPr>
        <w:t xml:space="preserve"> power to make an instrument includes</w:t>
      </w:r>
      <w:r w:rsidR="00B50C84" w:rsidRPr="0022276D">
        <w:rPr>
          <w:rFonts w:asciiTheme="minorHAnsi" w:hAnsiTheme="minorHAnsi" w:cstheme="minorHAnsi"/>
          <w:sz w:val="24"/>
          <w:szCs w:val="24"/>
        </w:rPr>
        <w:t xml:space="preserve"> the power to amend or vary the </w:t>
      </w:r>
      <w:r w:rsidR="005C3E6A" w:rsidRPr="0022276D">
        <w:rPr>
          <w:rFonts w:asciiTheme="minorHAnsi" w:hAnsiTheme="minorHAnsi" w:cstheme="minorHAnsi"/>
          <w:sz w:val="24"/>
          <w:szCs w:val="24"/>
        </w:rPr>
        <w:t>instrument</w:t>
      </w:r>
      <w:r w:rsidR="00BA26BF">
        <w:rPr>
          <w:rFonts w:asciiTheme="minorHAnsi" w:hAnsiTheme="minorHAnsi" w:cstheme="minorHAnsi"/>
          <w:sz w:val="24"/>
          <w:szCs w:val="24"/>
        </w:rPr>
        <w:t>, the Commonwealth Minister can amend a Standard made under s.104.</w:t>
      </w:r>
    </w:p>
    <w:p w:rsidR="00E308CF" w:rsidRPr="00E308CF" w:rsidRDefault="00E308CF" w:rsidP="00E308CF">
      <w:pPr>
        <w:spacing w:after="240"/>
        <w:ind w:left="360" w:right="3"/>
        <w:jc w:val="both"/>
        <w:rPr>
          <w:rFonts w:cs="Arial"/>
          <w:sz w:val="24"/>
          <w:szCs w:val="24"/>
        </w:rPr>
      </w:pPr>
    </w:p>
    <w:p w:rsidR="00A617A0" w:rsidRDefault="00E308CF" w:rsidP="008B5182">
      <w:pPr>
        <w:ind w:left="360" w:right="3"/>
        <w:jc w:val="both"/>
        <w:rPr>
          <w:rFonts w:cs="Arial"/>
          <w:sz w:val="24"/>
          <w:szCs w:val="24"/>
        </w:rPr>
      </w:pPr>
      <w:r w:rsidRPr="00E308CF">
        <w:rPr>
          <w:rFonts w:cs="Arial"/>
          <w:sz w:val="24"/>
          <w:szCs w:val="24"/>
        </w:rPr>
        <w:lastRenderedPageBreak/>
        <w:t>Subsection 106(1) provides that a person must not, in trade or commerce, supply consumer goods of a particular kind if a safety standard for consumer goods of that kind is in force and those goods do not comply with the standard.</w:t>
      </w:r>
    </w:p>
    <w:p w:rsidR="008B5182" w:rsidRPr="008B5182" w:rsidRDefault="008B5182" w:rsidP="008B5182">
      <w:pPr>
        <w:spacing w:before="0"/>
        <w:ind w:right="3"/>
        <w:jc w:val="both"/>
        <w:rPr>
          <w:rFonts w:cs="Arial"/>
          <w:sz w:val="24"/>
          <w:szCs w:val="24"/>
        </w:rPr>
      </w:pPr>
    </w:p>
    <w:p w:rsidR="006A4CC3" w:rsidRPr="006A4CC3" w:rsidRDefault="006A4CC3" w:rsidP="006A4CC3">
      <w:pPr>
        <w:pStyle w:val="ListParagraph"/>
        <w:numPr>
          <w:ilvl w:val="0"/>
          <w:numId w:val="24"/>
        </w:numPr>
        <w:spacing w:before="0"/>
        <w:ind w:right="3"/>
        <w:contextualSpacing/>
        <w:jc w:val="both"/>
        <w:rPr>
          <w:rFonts w:cs="Arial"/>
          <w:b/>
          <w:sz w:val="24"/>
          <w:szCs w:val="24"/>
        </w:rPr>
      </w:pPr>
      <w:r w:rsidRPr="006A4CC3">
        <w:rPr>
          <w:rFonts w:cs="Arial"/>
          <w:b/>
          <w:sz w:val="24"/>
          <w:szCs w:val="24"/>
        </w:rPr>
        <w:t>Disallowance</w:t>
      </w:r>
    </w:p>
    <w:p w:rsidR="006A4CC3" w:rsidRDefault="006A4CC3" w:rsidP="006A4CC3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sz w:val="24"/>
          <w:szCs w:val="24"/>
        </w:rPr>
      </w:pPr>
      <w:r w:rsidRPr="006A4CC3">
        <w:rPr>
          <w:sz w:val="24"/>
          <w:szCs w:val="24"/>
        </w:rPr>
        <w:t xml:space="preserve">This legislative instrument is not subject to disallowance due to section 44 of the </w:t>
      </w:r>
      <w:r w:rsidRPr="006A4CC3">
        <w:rPr>
          <w:i/>
          <w:sz w:val="24"/>
          <w:szCs w:val="24"/>
        </w:rPr>
        <w:t>Legislation Act 2003</w:t>
      </w:r>
      <w:r w:rsidRPr="006A4CC3">
        <w:rPr>
          <w:sz w:val="24"/>
          <w:szCs w:val="24"/>
        </w:rPr>
        <w:t>.</w:t>
      </w:r>
    </w:p>
    <w:p w:rsidR="006A4CC3" w:rsidRPr="006A4CC3" w:rsidRDefault="006A4CC3" w:rsidP="006A4CC3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sz w:val="24"/>
          <w:szCs w:val="24"/>
        </w:rPr>
      </w:pPr>
    </w:p>
    <w:p w:rsidR="006A4CC3" w:rsidRPr="006A4CC3" w:rsidRDefault="00491DEA" w:rsidP="006A4CC3">
      <w:pPr>
        <w:pStyle w:val="ListParagraph"/>
        <w:numPr>
          <w:ilvl w:val="0"/>
          <w:numId w:val="24"/>
        </w:numPr>
        <w:spacing w:before="0"/>
        <w:ind w:right="3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Sunsetting</w:t>
      </w:r>
    </w:p>
    <w:p w:rsidR="006A4CC3" w:rsidRPr="006A4CC3" w:rsidRDefault="005B2853" w:rsidP="006A4CC3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6A4CC3" w:rsidRPr="006A4CC3">
        <w:rPr>
          <w:sz w:val="24"/>
          <w:szCs w:val="24"/>
        </w:rPr>
        <w:t xml:space="preserve"> legislative instrument is not subject to sunsetting due to section 54 of the </w:t>
      </w:r>
      <w:r w:rsidR="006A4CC3" w:rsidRPr="006A4CC3">
        <w:rPr>
          <w:i/>
          <w:sz w:val="24"/>
          <w:szCs w:val="24"/>
        </w:rPr>
        <w:t>Legislation Act 2003</w:t>
      </w:r>
      <w:r w:rsidR="006A4CC3" w:rsidRPr="006A4CC3">
        <w:rPr>
          <w:sz w:val="24"/>
          <w:szCs w:val="24"/>
        </w:rPr>
        <w:t xml:space="preserve">. </w:t>
      </w:r>
    </w:p>
    <w:p w:rsidR="00A37210" w:rsidRPr="006A4CC3" w:rsidRDefault="00A37210" w:rsidP="006A4CC3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sz w:val="24"/>
          <w:szCs w:val="24"/>
        </w:rPr>
      </w:pPr>
    </w:p>
    <w:p w:rsidR="005A0319" w:rsidRPr="0048311C" w:rsidRDefault="002A0E34" w:rsidP="0048311C">
      <w:pPr>
        <w:pStyle w:val="ListParagraph"/>
        <w:numPr>
          <w:ilvl w:val="0"/>
          <w:numId w:val="24"/>
        </w:numPr>
        <w:spacing w:before="0"/>
        <w:ind w:right="3"/>
        <w:contextualSpacing/>
        <w:jc w:val="both"/>
        <w:rPr>
          <w:rFonts w:cs="Arial"/>
          <w:sz w:val="24"/>
          <w:szCs w:val="24"/>
        </w:rPr>
      </w:pPr>
      <w:r w:rsidRPr="005A0319">
        <w:rPr>
          <w:rFonts w:cs="Arial"/>
          <w:b/>
          <w:sz w:val="24"/>
          <w:szCs w:val="24"/>
        </w:rPr>
        <w:t>Stakeholder consultation:</w:t>
      </w:r>
    </w:p>
    <w:p w:rsidR="002A0E34" w:rsidRDefault="00D0214F" w:rsidP="00A617A0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sz w:val="24"/>
          <w:szCs w:val="24"/>
        </w:rPr>
      </w:pPr>
      <w:r w:rsidRPr="0048311C">
        <w:rPr>
          <w:sz w:val="24"/>
          <w:szCs w:val="24"/>
        </w:rPr>
        <w:t xml:space="preserve">The ACCC conducted </w:t>
      </w:r>
      <w:r w:rsidR="005B0A8C">
        <w:rPr>
          <w:sz w:val="24"/>
          <w:szCs w:val="24"/>
        </w:rPr>
        <w:t>discussions</w:t>
      </w:r>
      <w:r w:rsidR="005A0319" w:rsidRPr="0048311C">
        <w:rPr>
          <w:sz w:val="24"/>
          <w:szCs w:val="24"/>
        </w:rPr>
        <w:t xml:space="preserve"> with </w:t>
      </w:r>
      <w:r w:rsidR="008D1466" w:rsidRPr="0048311C">
        <w:rPr>
          <w:sz w:val="24"/>
          <w:szCs w:val="24"/>
        </w:rPr>
        <w:t xml:space="preserve">stakeholders who </w:t>
      </w:r>
      <w:r w:rsidR="005B0A8C">
        <w:rPr>
          <w:sz w:val="24"/>
          <w:szCs w:val="24"/>
        </w:rPr>
        <w:t xml:space="preserve">had </w:t>
      </w:r>
      <w:r w:rsidR="008D1466" w:rsidRPr="0048311C">
        <w:rPr>
          <w:sz w:val="24"/>
          <w:szCs w:val="24"/>
        </w:rPr>
        <w:t xml:space="preserve">raised </w:t>
      </w:r>
      <w:r w:rsidR="005B0A8C">
        <w:rPr>
          <w:sz w:val="24"/>
          <w:szCs w:val="24"/>
        </w:rPr>
        <w:t xml:space="preserve">concerns </w:t>
      </w:r>
      <w:r w:rsidRPr="0048311C">
        <w:rPr>
          <w:sz w:val="24"/>
          <w:szCs w:val="24"/>
        </w:rPr>
        <w:t>relating to</w:t>
      </w:r>
      <w:r w:rsidR="008D1466" w:rsidRPr="0048311C">
        <w:rPr>
          <w:sz w:val="24"/>
          <w:szCs w:val="24"/>
        </w:rPr>
        <w:t xml:space="preserve"> </w:t>
      </w:r>
      <w:r w:rsidR="005B0A8C">
        <w:rPr>
          <w:sz w:val="24"/>
          <w:szCs w:val="24"/>
        </w:rPr>
        <w:t xml:space="preserve">administrative difficulty and potential compliance costs in the </w:t>
      </w:r>
      <w:r w:rsidR="008D1466" w:rsidRPr="0048311C">
        <w:rPr>
          <w:sz w:val="24"/>
          <w:szCs w:val="24"/>
        </w:rPr>
        <w:t xml:space="preserve">transition </w:t>
      </w:r>
      <w:r w:rsidRPr="0048311C">
        <w:rPr>
          <w:sz w:val="24"/>
          <w:szCs w:val="24"/>
        </w:rPr>
        <w:t xml:space="preserve">to the new </w:t>
      </w:r>
      <w:r w:rsidR="0046773F" w:rsidRPr="0048311C">
        <w:rPr>
          <w:sz w:val="24"/>
          <w:szCs w:val="24"/>
        </w:rPr>
        <w:t>standard</w:t>
      </w:r>
      <w:r w:rsidR="0046773F">
        <w:rPr>
          <w:sz w:val="24"/>
          <w:szCs w:val="24"/>
        </w:rPr>
        <w:t>.</w:t>
      </w:r>
      <w:r w:rsidR="0046773F" w:rsidRPr="0048311C">
        <w:rPr>
          <w:sz w:val="24"/>
          <w:szCs w:val="24"/>
        </w:rPr>
        <w:t xml:space="preserve"> The</w:t>
      </w:r>
      <w:r w:rsidR="005A0319" w:rsidRPr="0048311C">
        <w:rPr>
          <w:sz w:val="24"/>
          <w:szCs w:val="24"/>
        </w:rPr>
        <w:t xml:space="preserve"> ACCC</w:t>
      </w:r>
      <w:r w:rsidR="005B0A8C">
        <w:rPr>
          <w:sz w:val="24"/>
          <w:szCs w:val="24"/>
        </w:rPr>
        <w:t xml:space="preserve"> </w:t>
      </w:r>
      <w:r w:rsidR="006052A2">
        <w:rPr>
          <w:sz w:val="24"/>
          <w:szCs w:val="24"/>
        </w:rPr>
        <w:t>response to these concerns</w:t>
      </w:r>
      <w:r w:rsidR="006052A2" w:rsidRPr="0048311C">
        <w:rPr>
          <w:sz w:val="24"/>
          <w:szCs w:val="24"/>
        </w:rPr>
        <w:t xml:space="preserve"> was developed in consultation with stakeholders and </w:t>
      </w:r>
      <w:r w:rsidR="006052A2">
        <w:rPr>
          <w:sz w:val="24"/>
          <w:szCs w:val="24"/>
        </w:rPr>
        <w:t>is</w:t>
      </w:r>
      <w:r w:rsidR="0091542F">
        <w:rPr>
          <w:sz w:val="24"/>
          <w:szCs w:val="24"/>
        </w:rPr>
        <w:t xml:space="preserve"> understood to address these matters</w:t>
      </w:r>
      <w:r w:rsidR="008D1466" w:rsidRPr="0048311C">
        <w:rPr>
          <w:sz w:val="24"/>
          <w:szCs w:val="24"/>
        </w:rPr>
        <w:t>.</w:t>
      </w:r>
    </w:p>
    <w:p w:rsidR="00A617A0" w:rsidRPr="00A617A0" w:rsidRDefault="00A617A0" w:rsidP="00A617A0">
      <w:pPr>
        <w:pStyle w:val="ListParagraph"/>
        <w:numPr>
          <w:ilvl w:val="0"/>
          <w:numId w:val="0"/>
        </w:numPr>
        <w:ind w:left="360" w:right="3"/>
        <w:contextualSpacing/>
        <w:jc w:val="both"/>
        <w:rPr>
          <w:rFonts w:cs="Arial"/>
          <w:b/>
          <w:sz w:val="24"/>
          <w:szCs w:val="24"/>
        </w:rPr>
      </w:pPr>
    </w:p>
    <w:p w:rsidR="002A0E34" w:rsidRPr="00C7691F" w:rsidRDefault="005A0319" w:rsidP="00C7691F">
      <w:pPr>
        <w:pStyle w:val="ListParagraph"/>
        <w:numPr>
          <w:ilvl w:val="0"/>
          <w:numId w:val="24"/>
        </w:numPr>
        <w:ind w:right="3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amendments</w:t>
      </w:r>
      <w:r w:rsidR="002A0E34" w:rsidRPr="005A0319">
        <w:rPr>
          <w:rFonts w:cs="Arial"/>
          <w:b/>
          <w:sz w:val="24"/>
          <w:szCs w:val="24"/>
        </w:rPr>
        <w:t>:</w:t>
      </w:r>
    </w:p>
    <w:p w:rsidR="00397832" w:rsidRDefault="00397832" w:rsidP="00545D11">
      <w:pPr>
        <w:pStyle w:val="ListParagraph"/>
        <w:numPr>
          <w:ilvl w:val="0"/>
          <w:numId w:val="0"/>
        </w:numPr>
        <w:spacing w:before="0" w:after="240"/>
        <w:ind w:left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Legislative Instrument makes </w:t>
      </w:r>
      <w:r w:rsidR="005C3E6A">
        <w:rPr>
          <w:rFonts w:cs="Arial"/>
          <w:sz w:val="24"/>
          <w:szCs w:val="24"/>
        </w:rPr>
        <w:t>four</w:t>
      </w:r>
      <w:r>
        <w:rPr>
          <w:rFonts w:cs="Arial"/>
          <w:sz w:val="24"/>
          <w:szCs w:val="24"/>
        </w:rPr>
        <w:t xml:space="preserve"> amendments to the </w:t>
      </w:r>
      <w:r w:rsidRPr="00E308CF">
        <w:rPr>
          <w:rFonts w:cs="Arial"/>
          <w:i/>
          <w:sz w:val="24"/>
          <w:szCs w:val="24"/>
        </w:rPr>
        <w:t>Consumer Goods (Bean Bags) Safety Standard 2014</w:t>
      </w:r>
      <w:r>
        <w:rPr>
          <w:rFonts w:cs="Arial"/>
          <w:sz w:val="24"/>
          <w:szCs w:val="24"/>
        </w:rPr>
        <w:t>:</w:t>
      </w:r>
    </w:p>
    <w:p w:rsidR="00545D11" w:rsidRPr="00545D11" w:rsidRDefault="00545D11" w:rsidP="00545D11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16"/>
          <w:szCs w:val="16"/>
        </w:rPr>
      </w:pPr>
    </w:p>
    <w:p w:rsidR="005C3E6A" w:rsidRDefault="00397832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commencement date for the standard is amended to allow </w:t>
      </w:r>
      <w:r w:rsidR="0091542F">
        <w:rPr>
          <w:rFonts w:cs="Arial"/>
          <w:sz w:val="24"/>
          <w:szCs w:val="24"/>
        </w:rPr>
        <w:t xml:space="preserve">products complying </w:t>
      </w:r>
      <w:r w:rsidR="005C3E6A">
        <w:rPr>
          <w:rFonts w:cs="Arial"/>
          <w:sz w:val="24"/>
          <w:szCs w:val="24"/>
        </w:rPr>
        <w:t>with</w:t>
      </w:r>
      <w:r w:rsidR="0091542F">
        <w:rPr>
          <w:rFonts w:cs="Arial"/>
          <w:sz w:val="24"/>
          <w:szCs w:val="24"/>
        </w:rPr>
        <w:t xml:space="preserve"> the </w:t>
      </w:r>
      <w:r w:rsidR="00DA1B32">
        <w:rPr>
          <w:rFonts w:cs="Arial"/>
          <w:sz w:val="24"/>
          <w:szCs w:val="24"/>
        </w:rPr>
        <w:t xml:space="preserve">new </w:t>
      </w:r>
      <w:r w:rsidR="0091542F">
        <w:rPr>
          <w:rFonts w:cs="Arial"/>
          <w:sz w:val="24"/>
          <w:szCs w:val="24"/>
        </w:rPr>
        <w:t xml:space="preserve">standard to be supplied immediately. </w:t>
      </w:r>
    </w:p>
    <w:p w:rsidR="007B5D9F" w:rsidRDefault="007B5D9F" w:rsidP="007053F9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24"/>
          <w:szCs w:val="24"/>
        </w:rPr>
      </w:pPr>
    </w:p>
    <w:p w:rsidR="00397832" w:rsidRDefault="0091542F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period during which products complying with the </w:t>
      </w:r>
      <w:r w:rsidR="007B5D9F">
        <w:rPr>
          <w:rFonts w:cs="Arial"/>
          <w:sz w:val="24"/>
          <w:szCs w:val="24"/>
        </w:rPr>
        <w:t xml:space="preserve">existing </w:t>
      </w:r>
      <w:r>
        <w:rPr>
          <w:rFonts w:cs="Arial"/>
          <w:sz w:val="24"/>
          <w:szCs w:val="24"/>
        </w:rPr>
        <w:t xml:space="preserve">standard </w:t>
      </w:r>
      <w:r w:rsidR="00397832">
        <w:rPr>
          <w:rFonts w:cs="Arial"/>
          <w:sz w:val="24"/>
          <w:szCs w:val="24"/>
        </w:rPr>
        <w:t>can be s</w:t>
      </w:r>
      <w:r>
        <w:rPr>
          <w:rFonts w:cs="Arial"/>
          <w:sz w:val="24"/>
          <w:szCs w:val="24"/>
        </w:rPr>
        <w:t>upplied</w:t>
      </w:r>
      <w:r w:rsidR="00B72C9E">
        <w:rPr>
          <w:rFonts w:cs="Arial"/>
          <w:sz w:val="24"/>
          <w:szCs w:val="24"/>
        </w:rPr>
        <w:t xml:space="preserve"> is extended to 30 June 2016; </w:t>
      </w:r>
      <w:r w:rsidR="005C3E6A">
        <w:rPr>
          <w:rFonts w:cs="Arial"/>
          <w:sz w:val="24"/>
          <w:szCs w:val="24"/>
        </w:rPr>
        <w:t>with the new</w:t>
      </w:r>
      <w:r w:rsidR="00B72C9E">
        <w:rPr>
          <w:rFonts w:cs="Arial"/>
          <w:sz w:val="24"/>
          <w:szCs w:val="24"/>
        </w:rPr>
        <w:t xml:space="preserve"> standard becom</w:t>
      </w:r>
      <w:r w:rsidR="005C3E6A">
        <w:rPr>
          <w:rFonts w:cs="Arial"/>
          <w:sz w:val="24"/>
          <w:szCs w:val="24"/>
        </w:rPr>
        <w:t>ing the sole standard</w:t>
      </w:r>
      <w:r w:rsidR="00B72C9E">
        <w:rPr>
          <w:rFonts w:cs="Arial"/>
          <w:sz w:val="24"/>
          <w:szCs w:val="24"/>
        </w:rPr>
        <w:t xml:space="preserve"> on 1 July 2016.</w:t>
      </w:r>
    </w:p>
    <w:p w:rsidR="00545D11" w:rsidRDefault="00545D11" w:rsidP="00545D11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24"/>
          <w:szCs w:val="24"/>
        </w:rPr>
      </w:pPr>
    </w:p>
    <w:p w:rsidR="00397832" w:rsidRDefault="00397832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standard is amended to </w:t>
      </w:r>
      <w:r w:rsidR="007B5D9F">
        <w:rPr>
          <w:rFonts w:cs="Arial"/>
          <w:sz w:val="24"/>
          <w:szCs w:val="24"/>
        </w:rPr>
        <w:t xml:space="preserve">ensure </w:t>
      </w:r>
      <w:r>
        <w:rPr>
          <w:rFonts w:cs="Arial"/>
          <w:sz w:val="24"/>
          <w:szCs w:val="24"/>
        </w:rPr>
        <w:t xml:space="preserve">that </w:t>
      </w:r>
      <w:r w:rsidR="005B0A8C">
        <w:rPr>
          <w:rFonts w:cs="Arial"/>
          <w:sz w:val="24"/>
          <w:szCs w:val="24"/>
        </w:rPr>
        <w:t>child resistant</w:t>
      </w:r>
      <w:r>
        <w:rPr>
          <w:rFonts w:cs="Arial"/>
          <w:sz w:val="24"/>
          <w:szCs w:val="24"/>
        </w:rPr>
        <w:t xml:space="preserve"> slide fasteners </w:t>
      </w:r>
      <w:r w:rsidR="005B0A8C">
        <w:rPr>
          <w:rFonts w:cs="Arial"/>
          <w:sz w:val="24"/>
          <w:szCs w:val="24"/>
        </w:rPr>
        <w:t xml:space="preserve">are only required </w:t>
      </w:r>
      <w:r>
        <w:rPr>
          <w:rFonts w:cs="Arial"/>
          <w:sz w:val="24"/>
          <w:szCs w:val="24"/>
        </w:rPr>
        <w:t>on bean bag</w:t>
      </w:r>
      <w:r w:rsidR="005B0A8C">
        <w:rPr>
          <w:rFonts w:cs="Arial"/>
          <w:sz w:val="24"/>
          <w:szCs w:val="24"/>
        </w:rPr>
        <w:t xml:space="preserve"> opening</w:t>
      </w:r>
      <w:r>
        <w:rPr>
          <w:rFonts w:cs="Arial"/>
          <w:sz w:val="24"/>
          <w:szCs w:val="24"/>
        </w:rPr>
        <w:t>s which provide direct access to bean bag filling.</w:t>
      </w:r>
    </w:p>
    <w:p w:rsidR="00545D11" w:rsidRDefault="00545D11" w:rsidP="00545D11">
      <w:pPr>
        <w:pStyle w:val="ListParagraph"/>
        <w:numPr>
          <w:ilvl w:val="0"/>
          <w:numId w:val="0"/>
        </w:numPr>
        <w:spacing w:before="0"/>
        <w:ind w:left="1080"/>
        <w:contextualSpacing/>
        <w:rPr>
          <w:rFonts w:cs="Arial"/>
          <w:sz w:val="24"/>
          <w:szCs w:val="24"/>
        </w:rPr>
      </w:pPr>
    </w:p>
    <w:p w:rsidR="00397832" w:rsidRPr="00397832" w:rsidRDefault="005B0A8C" w:rsidP="00397832">
      <w:pPr>
        <w:pStyle w:val="ListParagraph"/>
        <w:numPr>
          <w:ilvl w:val="0"/>
          <w:numId w:val="36"/>
        </w:numPr>
        <w:spacing w:before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standard is amended to </w:t>
      </w:r>
      <w:r w:rsidR="00401C01">
        <w:rPr>
          <w:rFonts w:cs="Arial"/>
          <w:sz w:val="24"/>
          <w:szCs w:val="24"/>
        </w:rPr>
        <w:t xml:space="preserve">ensure that the standard is not interpreted strictly as requiring the warning label to be in a prescribed form when the intention is to ensure that the specified text is used. </w:t>
      </w:r>
      <w:r w:rsidR="00F332DF">
        <w:rPr>
          <w:rFonts w:cs="Arial"/>
          <w:sz w:val="24"/>
          <w:szCs w:val="24"/>
        </w:rPr>
        <w:t xml:space="preserve">. </w:t>
      </w:r>
    </w:p>
    <w:p w:rsidR="002A0E34" w:rsidRPr="005A0319" w:rsidRDefault="002A0E34" w:rsidP="002A0E34">
      <w:pPr>
        <w:pStyle w:val="ListParagraph"/>
        <w:numPr>
          <w:ilvl w:val="0"/>
          <w:numId w:val="0"/>
        </w:numPr>
        <w:spacing w:before="0"/>
        <w:ind w:left="360"/>
        <w:contextualSpacing/>
        <w:rPr>
          <w:rFonts w:cs="Arial"/>
          <w:b/>
          <w:sz w:val="24"/>
          <w:szCs w:val="24"/>
        </w:rPr>
      </w:pPr>
    </w:p>
    <w:p w:rsidR="002A0E34" w:rsidRDefault="00545D11" w:rsidP="006A780C">
      <w:pPr>
        <w:pStyle w:val="ListParagraph"/>
        <w:numPr>
          <w:ilvl w:val="0"/>
          <w:numId w:val="24"/>
        </w:numPr>
        <w:spacing w:before="0"/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Commencement date</w:t>
      </w:r>
    </w:p>
    <w:p w:rsidR="00545D11" w:rsidRDefault="00545D11" w:rsidP="00545D11">
      <w:pPr>
        <w:pStyle w:val="ListParagraph"/>
        <w:numPr>
          <w:ilvl w:val="0"/>
          <w:numId w:val="0"/>
        </w:numPr>
        <w:spacing w:before="0"/>
        <w:ind w:left="360"/>
        <w:contextualSpacing/>
        <w:rPr>
          <w:rFonts w:cs="Arial"/>
          <w:b/>
          <w:sz w:val="24"/>
          <w:szCs w:val="24"/>
        </w:rPr>
      </w:pPr>
    </w:p>
    <w:p w:rsidR="00545D11" w:rsidRPr="00545D11" w:rsidRDefault="00545D11" w:rsidP="00545D11">
      <w:pPr>
        <w:pStyle w:val="ListParagraph"/>
        <w:numPr>
          <w:ilvl w:val="0"/>
          <w:numId w:val="0"/>
        </w:numPr>
        <w:spacing w:before="0"/>
        <w:ind w:left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Legislative Instrument will commence on the day it is registered on the Federal Regi</w:t>
      </w:r>
      <w:r w:rsidR="00324F94">
        <w:rPr>
          <w:rFonts w:cs="Arial"/>
          <w:sz w:val="24"/>
          <w:szCs w:val="24"/>
        </w:rPr>
        <w:t>ster of Legislative Instruments (FRLI).</w:t>
      </w:r>
    </w:p>
    <w:p w:rsidR="000E6D81" w:rsidRDefault="000E6D81" w:rsidP="007C72AD">
      <w:pPr>
        <w:spacing w:before="0"/>
        <w:contextualSpacing/>
        <w:rPr>
          <w:rFonts w:cs="Arial"/>
          <w:b/>
        </w:rPr>
      </w:pPr>
    </w:p>
    <w:p w:rsidR="00F60A84" w:rsidRDefault="00F60A84" w:rsidP="00AE458E">
      <w:pPr>
        <w:pStyle w:val="subsection"/>
        <w:ind w:left="0" w:firstLine="0"/>
        <w:rPr>
          <w:rStyle w:val="CharSectno0"/>
          <w:rFonts w:ascii="Arial" w:eastAsiaTheme="majorEastAsia" w:hAnsi="Arial" w:cs="Arial"/>
          <w:b/>
          <w:sz w:val="24"/>
          <w:u w:val="single"/>
        </w:rPr>
      </w:pPr>
    </w:p>
    <w:p w:rsidR="00507175" w:rsidRDefault="00507175">
      <w:pPr>
        <w:rPr>
          <w:rStyle w:val="CharSectno0"/>
          <w:rFonts w:eastAsiaTheme="majorEastAsia" w:cs="Arial"/>
          <w:b/>
          <w:sz w:val="24"/>
          <w:szCs w:val="24"/>
          <w:u w:val="single"/>
          <w:lang w:eastAsia="en-AU"/>
        </w:rPr>
      </w:pPr>
    </w:p>
    <w:sectPr w:rsidR="00507175" w:rsidSect="00CA0D60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C8" w:rsidRDefault="000F55C8" w:rsidP="004B4412">
      <w:pPr>
        <w:spacing w:before="0"/>
      </w:pPr>
      <w:r>
        <w:separator/>
      </w:r>
    </w:p>
  </w:endnote>
  <w:endnote w:type="continuationSeparator" w:id="0">
    <w:p w:rsidR="000F55C8" w:rsidRDefault="000F55C8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75" w:rsidRDefault="00507175">
    <w:pPr>
      <w:pStyle w:val="Footer"/>
      <w:jc w:val="right"/>
    </w:pPr>
  </w:p>
  <w:p w:rsidR="00507175" w:rsidRDefault="0050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C8" w:rsidRDefault="000F55C8" w:rsidP="004B4412">
      <w:pPr>
        <w:spacing w:before="0"/>
      </w:pPr>
      <w:r>
        <w:separator/>
      </w:r>
    </w:p>
  </w:footnote>
  <w:footnote w:type="continuationSeparator" w:id="0">
    <w:p w:rsidR="000F55C8" w:rsidRDefault="000F55C8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CD3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741816"/>
    <w:lvl w:ilvl="0">
      <w:start w:val="1"/>
      <w:numFmt w:val="lowerLetter"/>
      <w:pStyle w:val="ListNumber2"/>
      <w:lvlText w:val="%1)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004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D4297B"/>
    <w:multiLevelType w:val="hybridMultilevel"/>
    <w:tmpl w:val="09F2E248"/>
    <w:lvl w:ilvl="0" w:tplc="F85697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FE3C43"/>
    <w:multiLevelType w:val="hybridMultilevel"/>
    <w:tmpl w:val="3368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7590D"/>
    <w:multiLevelType w:val="hybridMultilevel"/>
    <w:tmpl w:val="45064C9A"/>
    <w:lvl w:ilvl="0" w:tplc="F8569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86F6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theme="minorBidi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F6528"/>
    <w:multiLevelType w:val="hybridMultilevel"/>
    <w:tmpl w:val="BB0C6598"/>
    <w:lvl w:ilvl="0" w:tplc="18F0F2C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48009B"/>
    <w:multiLevelType w:val="hybridMultilevel"/>
    <w:tmpl w:val="BC00CD50"/>
    <w:lvl w:ilvl="0" w:tplc="FFB0A63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4E435F"/>
    <w:multiLevelType w:val="hybridMultilevel"/>
    <w:tmpl w:val="F0CED3C2"/>
    <w:lvl w:ilvl="0" w:tplc="7AE4DD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751825"/>
    <w:multiLevelType w:val="hybridMultilevel"/>
    <w:tmpl w:val="BD0040D8"/>
    <w:lvl w:ilvl="0" w:tplc="0C09001B">
      <w:start w:val="1"/>
      <w:numFmt w:val="lowerRoman"/>
      <w:lvlText w:val="%1."/>
      <w:lvlJc w:val="right"/>
      <w:pPr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11466FFA"/>
    <w:multiLevelType w:val="hybridMultilevel"/>
    <w:tmpl w:val="2D2C5FF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B87A41"/>
    <w:multiLevelType w:val="hybridMultilevel"/>
    <w:tmpl w:val="4E1029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5D42239"/>
    <w:multiLevelType w:val="hybridMultilevel"/>
    <w:tmpl w:val="E12E6602"/>
    <w:lvl w:ilvl="0" w:tplc="E2EACE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FC575E"/>
    <w:multiLevelType w:val="hybridMultilevel"/>
    <w:tmpl w:val="891EE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5E04FB"/>
    <w:multiLevelType w:val="hybridMultilevel"/>
    <w:tmpl w:val="FCBEA4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70FA4"/>
    <w:multiLevelType w:val="hybridMultilevel"/>
    <w:tmpl w:val="93A24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54147B"/>
    <w:multiLevelType w:val="hybridMultilevel"/>
    <w:tmpl w:val="F178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90E28"/>
    <w:multiLevelType w:val="hybridMultilevel"/>
    <w:tmpl w:val="03E26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E3BE7"/>
    <w:multiLevelType w:val="hybridMultilevel"/>
    <w:tmpl w:val="E168DC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63458"/>
    <w:multiLevelType w:val="hybridMultilevel"/>
    <w:tmpl w:val="BD0040D8"/>
    <w:lvl w:ilvl="0" w:tplc="0C09001B">
      <w:start w:val="1"/>
      <w:numFmt w:val="lowerRoman"/>
      <w:lvlText w:val="%1."/>
      <w:lvlJc w:val="right"/>
      <w:pPr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ind w:left="3420" w:hanging="360"/>
      </w:pPr>
    </w:lvl>
    <w:lvl w:ilvl="2" w:tplc="0C09001B" w:tentative="1">
      <w:start w:val="1"/>
      <w:numFmt w:val="lowerRoman"/>
      <w:lvlText w:val="%3."/>
      <w:lvlJc w:val="right"/>
      <w:pPr>
        <w:ind w:left="4140" w:hanging="180"/>
      </w:pPr>
    </w:lvl>
    <w:lvl w:ilvl="3" w:tplc="0C09000F" w:tentative="1">
      <w:start w:val="1"/>
      <w:numFmt w:val="decimal"/>
      <w:lvlText w:val="%4."/>
      <w:lvlJc w:val="left"/>
      <w:pPr>
        <w:ind w:left="4860" w:hanging="360"/>
      </w:pPr>
    </w:lvl>
    <w:lvl w:ilvl="4" w:tplc="0C090019" w:tentative="1">
      <w:start w:val="1"/>
      <w:numFmt w:val="lowerLetter"/>
      <w:lvlText w:val="%5."/>
      <w:lvlJc w:val="left"/>
      <w:pPr>
        <w:ind w:left="5580" w:hanging="360"/>
      </w:pPr>
    </w:lvl>
    <w:lvl w:ilvl="5" w:tplc="0C09001B" w:tentative="1">
      <w:start w:val="1"/>
      <w:numFmt w:val="lowerRoman"/>
      <w:lvlText w:val="%6."/>
      <w:lvlJc w:val="right"/>
      <w:pPr>
        <w:ind w:left="6300" w:hanging="180"/>
      </w:pPr>
    </w:lvl>
    <w:lvl w:ilvl="6" w:tplc="0C09000F" w:tentative="1">
      <w:start w:val="1"/>
      <w:numFmt w:val="decimal"/>
      <w:lvlText w:val="%7."/>
      <w:lvlJc w:val="left"/>
      <w:pPr>
        <w:ind w:left="7020" w:hanging="360"/>
      </w:pPr>
    </w:lvl>
    <w:lvl w:ilvl="7" w:tplc="0C090019" w:tentative="1">
      <w:start w:val="1"/>
      <w:numFmt w:val="lowerLetter"/>
      <w:lvlText w:val="%8."/>
      <w:lvlJc w:val="left"/>
      <w:pPr>
        <w:ind w:left="7740" w:hanging="360"/>
      </w:pPr>
    </w:lvl>
    <w:lvl w:ilvl="8" w:tplc="0C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4C48251C"/>
    <w:multiLevelType w:val="hybridMultilevel"/>
    <w:tmpl w:val="2D2C5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83A90"/>
    <w:multiLevelType w:val="hybridMultilevel"/>
    <w:tmpl w:val="B0ECE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67050"/>
    <w:multiLevelType w:val="hybridMultilevel"/>
    <w:tmpl w:val="08E45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805C4"/>
    <w:multiLevelType w:val="hybridMultilevel"/>
    <w:tmpl w:val="CFB83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F7217"/>
    <w:multiLevelType w:val="hybridMultilevel"/>
    <w:tmpl w:val="4502AAC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832"/>
    <w:multiLevelType w:val="hybridMultilevel"/>
    <w:tmpl w:val="C5D405B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B1F404A"/>
    <w:multiLevelType w:val="hybridMultilevel"/>
    <w:tmpl w:val="8442605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880AA7"/>
    <w:multiLevelType w:val="hybridMultilevel"/>
    <w:tmpl w:val="CA50E27C"/>
    <w:lvl w:ilvl="0" w:tplc="873819EA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F00CF"/>
    <w:multiLevelType w:val="hybridMultilevel"/>
    <w:tmpl w:val="77EAEF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4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26"/>
  </w:num>
  <w:num w:numId="14">
    <w:abstractNumId w:val="12"/>
  </w:num>
  <w:num w:numId="15">
    <w:abstractNumId w:val="22"/>
  </w:num>
  <w:num w:numId="16">
    <w:abstractNumId w:val="14"/>
  </w:num>
  <w:num w:numId="17">
    <w:abstractNumId w:val="23"/>
  </w:num>
  <w:num w:numId="18">
    <w:abstractNumId w:val="27"/>
  </w:num>
  <w:num w:numId="19">
    <w:abstractNumId w:val="13"/>
  </w:num>
  <w:num w:numId="20">
    <w:abstractNumId w:val="20"/>
  </w:num>
  <w:num w:numId="21">
    <w:abstractNumId w:val="18"/>
  </w:num>
  <w:num w:numId="22">
    <w:abstractNumId w:val="16"/>
  </w:num>
  <w:num w:numId="23">
    <w:abstractNumId w:val="29"/>
  </w:num>
  <w:num w:numId="24">
    <w:abstractNumId w:val="15"/>
  </w:num>
  <w:num w:numId="25">
    <w:abstractNumId w:val="21"/>
  </w:num>
  <w:num w:numId="26">
    <w:abstractNumId w:val="24"/>
  </w:num>
  <w:num w:numId="27">
    <w:abstractNumId w:val="10"/>
  </w:num>
  <w:num w:numId="28">
    <w:abstractNumId w:val="28"/>
  </w:num>
  <w:num w:numId="29">
    <w:abstractNumId w:val="38"/>
  </w:num>
  <w:num w:numId="30">
    <w:abstractNumId w:val="39"/>
  </w:num>
  <w:num w:numId="31">
    <w:abstractNumId w:val="35"/>
  </w:num>
  <w:num w:numId="32">
    <w:abstractNumId w:val="34"/>
  </w:num>
  <w:num w:numId="33">
    <w:abstractNumId w:val="13"/>
  </w:num>
  <w:num w:numId="34">
    <w:abstractNumId w:val="30"/>
  </w:num>
  <w:num w:numId="35">
    <w:abstractNumId w:val="25"/>
  </w:num>
  <w:num w:numId="36">
    <w:abstractNumId w:val="17"/>
  </w:num>
  <w:num w:numId="37">
    <w:abstractNumId w:val="33"/>
  </w:num>
  <w:num w:numId="38">
    <w:abstractNumId w:val="37"/>
  </w:num>
  <w:num w:numId="39">
    <w:abstractNumId w:val="32"/>
  </w:num>
  <w:num w:numId="40">
    <w:abstractNumId w:val="31"/>
  </w:num>
  <w:num w:numId="41">
    <w:abstractNumId w:val="9"/>
  </w:num>
  <w:num w:numId="42">
    <w:abstractNumId w:val="11"/>
  </w:num>
  <w:num w:numId="43">
    <w:abstractNumId w:val="12"/>
  </w:num>
  <w:num w:numId="44">
    <w:abstractNumId w:val="12"/>
  </w:num>
  <w:num w:numId="4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7704\D15 19084  ACCC Executive Minute 37 2015 - Consumer Product Safety Standard for bean bags - Minor and Machinery amendments.DOCX"/>
  </w:docVars>
  <w:rsids>
    <w:rsidRoot w:val="00DD75F0"/>
    <w:rsid w:val="00001079"/>
    <w:rsid w:val="000126D2"/>
    <w:rsid w:val="0001672E"/>
    <w:rsid w:val="00020B4D"/>
    <w:rsid w:val="00021202"/>
    <w:rsid w:val="00024C3F"/>
    <w:rsid w:val="00027282"/>
    <w:rsid w:val="0003578C"/>
    <w:rsid w:val="000360CB"/>
    <w:rsid w:val="00040C7C"/>
    <w:rsid w:val="00042F5D"/>
    <w:rsid w:val="00057905"/>
    <w:rsid w:val="00062C11"/>
    <w:rsid w:val="00063247"/>
    <w:rsid w:val="00070F9F"/>
    <w:rsid w:val="0007137B"/>
    <w:rsid w:val="00081722"/>
    <w:rsid w:val="00085663"/>
    <w:rsid w:val="00085EBF"/>
    <w:rsid w:val="00092ACC"/>
    <w:rsid w:val="000942A2"/>
    <w:rsid w:val="00094A21"/>
    <w:rsid w:val="00095514"/>
    <w:rsid w:val="000A092A"/>
    <w:rsid w:val="000A3803"/>
    <w:rsid w:val="000A6521"/>
    <w:rsid w:val="000B0237"/>
    <w:rsid w:val="000C52D0"/>
    <w:rsid w:val="000C5D1F"/>
    <w:rsid w:val="000D122C"/>
    <w:rsid w:val="000D1A33"/>
    <w:rsid w:val="000D5C36"/>
    <w:rsid w:val="000E1819"/>
    <w:rsid w:val="000E5783"/>
    <w:rsid w:val="000E6C72"/>
    <w:rsid w:val="000E6D81"/>
    <w:rsid w:val="000F2922"/>
    <w:rsid w:val="000F55C8"/>
    <w:rsid w:val="001063D2"/>
    <w:rsid w:val="0010767B"/>
    <w:rsid w:val="0011108D"/>
    <w:rsid w:val="001133E2"/>
    <w:rsid w:val="00116EB2"/>
    <w:rsid w:val="00124609"/>
    <w:rsid w:val="001257E3"/>
    <w:rsid w:val="001309D5"/>
    <w:rsid w:val="001341EF"/>
    <w:rsid w:val="00134815"/>
    <w:rsid w:val="00154DDF"/>
    <w:rsid w:val="00156CDE"/>
    <w:rsid w:val="001573E4"/>
    <w:rsid w:val="001576CB"/>
    <w:rsid w:val="00160756"/>
    <w:rsid w:val="00161B9D"/>
    <w:rsid w:val="00163DD9"/>
    <w:rsid w:val="00163E43"/>
    <w:rsid w:val="0016572B"/>
    <w:rsid w:val="001709B2"/>
    <w:rsid w:val="001721D2"/>
    <w:rsid w:val="0017232E"/>
    <w:rsid w:val="00173314"/>
    <w:rsid w:val="00174102"/>
    <w:rsid w:val="00180157"/>
    <w:rsid w:val="0018085F"/>
    <w:rsid w:val="00184286"/>
    <w:rsid w:val="001842CE"/>
    <w:rsid w:val="00186C26"/>
    <w:rsid w:val="00186F77"/>
    <w:rsid w:val="001926A4"/>
    <w:rsid w:val="00195FEC"/>
    <w:rsid w:val="001B137E"/>
    <w:rsid w:val="001B45A0"/>
    <w:rsid w:val="001D04FD"/>
    <w:rsid w:val="001D055E"/>
    <w:rsid w:val="001E405E"/>
    <w:rsid w:val="001F0756"/>
    <w:rsid w:val="001F27F8"/>
    <w:rsid w:val="001F492E"/>
    <w:rsid w:val="001F6DA3"/>
    <w:rsid w:val="002000F2"/>
    <w:rsid w:val="0020039D"/>
    <w:rsid w:val="00201AD3"/>
    <w:rsid w:val="0020368E"/>
    <w:rsid w:val="00204E88"/>
    <w:rsid w:val="00213498"/>
    <w:rsid w:val="002222EA"/>
    <w:rsid w:val="0022276D"/>
    <w:rsid w:val="0022472B"/>
    <w:rsid w:val="00224DB9"/>
    <w:rsid w:val="002314DF"/>
    <w:rsid w:val="00237A18"/>
    <w:rsid w:val="00237F60"/>
    <w:rsid w:val="0024304F"/>
    <w:rsid w:val="002459CC"/>
    <w:rsid w:val="002501BE"/>
    <w:rsid w:val="00251745"/>
    <w:rsid w:val="0025666E"/>
    <w:rsid w:val="00263AC0"/>
    <w:rsid w:val="0026406A"/>
    <w:rsid w:val="002641F2"/>
    <w:rsid w:val="00264768"/>
    <w:rsid w:val="00265CEE"/>
    <w:rsid w:val="0026772D"/>
    <w:rsid w:val="00276E9B"/>
    <w:rsid w:val="00283079"/>
    <w:rsid w:val="002839BB"/>
    <w:rsid w:val="0028678F"/>
    <w:rsid w:val="00286874"/>
    <w:rsid w:val="00290E05"/>
    <w:rsid w:val="00291647"/>
    <w:rsid w:val="00295D9D"/>
    <w:rsid w:val="00296B65"/>
    <w:rsid w:val="002A0E34"/>
    <w:rsid w:val="002A4A6A"/>
    <w:rsid w:val="002A7DEF"/>
    <w:rsid w:val="002C07F4"/>
    <w:rsid w:val="002C32D5"/>
    <w:rsid w:val="002E2FAB"/>
    <w:rsid w:val="002E4EEC"/>
    <w:rsid w:val="002E5295"/>
    <w:rsid w:val="002E7805"/>
    <w:rsid w:val="002E7B24"/>
    <w:rsid w:val="002F2A2A"/>
    <w:rsid w:val="002F3CEC"/>
    <w:rsid w:val="002F56CD"/>
    <w:rsid w:val="002F7986"/>
    <w:rsid w:val="0030012F"/>
    <w:rsid w:val="00307F6D"/>
    <w:rsid w:val="003104A1"/>
    <w:rsid w:val="00310CE3"/>
    <w:rsid w:val="003116C1"/>
    <w:rsid w:val="00313DD9"/>
    <w:rsid w:val="003164E8"/>
    <w:rsid w:val="003177A2"/>
    <w:rsid w:val="003206F4"/>
    <w:rsid w:val="00324F94"/>
    <w:rsid w:val="003271B5"/>
    <w:rsid w:val="00330D1B"/>
    <w:rsid w:val="00331264"/>
    <w:rsid w:val="00334C8D"/>
    <w:rsid w:val="00336479"/>
    <w:rsid w:val="003518B3"/>
    <w:rsid w:val="00355BA8"/>
    <w:rsid w:val="00356048"/>
    <w:rsid w:val="00361631"/>
    <w:rsid w:val="00362FA2"/>
    <w:rsid w:val="003846F1"/>
    <w:rsid w:val="00391104"/>
    <w:rsid w:val="00391569"/>
    <w:rsid w:val="0039403C"/>
    <w:rsid w:val="00394F9E"/>
    <w:rsid w:val="00397692"/>
    <w:rsid w:val="00397832"/>
    <w:rsid w:val="003B02A7"/>
    <w:rsid w:val="003B5B4A"/>
    <w:rsid w:val="003B6079"/>
    <w:rsid w:val="003B6091"/>
    <w:rsid w:val="003C1405"/>
    <w:rsid w:val="003C3384"/>
    <w:rsid w:val="003C693B"/>
    <w:rsid w:val="003D1268"/>
    <w:rsid w:val="003E599E"/>
    <w:rsid w:val="003E6CA7"/>
    <w:rsid w:val="003F0BA3"/>
    <w:rsid w:val="003F14A4"/>
    <w:rsid w:val="003F186A"/>
    <w:rsid w:val="003F5D1D"/>
    <w:rsid w:val="00401C01"/>
    <w:rsid w:val="00410702"/>
    <w:rsid w:val="004140AB"/>
    <w:rsid w:val="00420702"/>
    <w:rsid w:val="00423003"/>
    <w:rsid w:val="004359AA"/>
    <w:rsid w:val="00437B9A"/>
    <w:rsid w:val="00442C17"/>
    <w:rsid w:val="0044608C"/>
    <w:rsid w:val="004470E2"/>
    <w:rsid w:val="00457123"/>
    <w:rsid w:val="00465A7D"/>
    <w:rsid w:val="00466E91"/>
    <w:rsid w:val="0046773F"/>
    <w:rsid w:val="004704FB"/>
    <w:rsid w:val="004709AB"/>
    <w:rsid w:val="00471C61"/>
    <w:rsid w:val="004749E5"/>
    <w:rsid w:val="00480B4B"/>
    <w:rsid w:val="004813C0"/>
    <w:rsid w:val="0048311C"/>
    <w:rsid w:val="00483342"/>
    <w:rsid w:val="00485DC4"/>
    <w:rsid w:val="00491DEA"/>
    <w:rsid w:val="00492ACB"/>
    <w:rsid w:val="00496599"/>
    <w:rsid w:val="004B2169"/>
    <w:rsid w:val="004B3C5B"/>
    <w:rsid w:val="004B4412"/>
    <w:rsid w:val="004B444D"/>
    <w:rsid w:val="004B57C4"/>
    <w:rsid w:val="004B5A15"/>
    <w:rsid w:val="004C2D90"/>
    <w:rsid w:val="004C348C"/>
    <w:rsid w:val="004C6918"/>
    <w:rsid w:val="004D55BA"/>
    <w:rsid w:val="004E2B96"/>
    <w:rsid w:val="004F79B9"/>
    <w:rsid w:val="00500805"/>
    <w:rsid w:val="00501268"/>
    <w:rsid w:val="00501284"/>
    <w:rsid w:val="00506512"/>
    <w:rsid w:val="00507175"/>
    <w:rsid w:val="005121CC"/>
    <w:rsid w:val="0051399F"/>
    <w:rsid w:val="00517642"/>
    <w:rsid w:val="0051791B"/>
    <w:rsid w:val="005218EC"/>
    <w:rsid w:val="00521E23"/>
    <w:rsid w:val="00524577"/>
    <w:rsid w:val="00530128"/>
    <w:rsid w:val="00532467"/>
    <w:rsid w:val="0053754B"/>
    <w:rsid w:val="00542F70"/>
    <w:rsid w:val="00543102"/>
    <w:rsid w:val="00543532"/>
    <w:rsid w:val="00545D11"/>
    <w:rsid w:val="00546162"/>
    <w:rsid w:val="00550076"/>
    <w:rsid w:val="0055007E"/>
    <w:rsid w:val="00555019"/>
    <w:rsid w:val="0055557A"/>
    <w:rsid w:val="00563DB4"/>
    <w:rsid w:val="00564A4D"/>
    <w:rsid w:val="005656B6"/>
    <w:rsid w:val="00571104"/>
    <w:rsid w:val="00571B35"/>
    <w:rsid w:val="00577A09"/>
    <w:rsid w:val="0058229F"/>
    <w:rsid w:val="00582A09"/>
    <w:rsid w:val="00584D8F"/>
    <w:rsid w:val="00586A05"/>
    <w:rsid w:val="00594325"/>
    <w:rsid w:val="00596E9B"/>
    <w:rsid w:val="00597EA3"/>
    <w:rsid w:val="005A0319"/>
    <w:rsid w:val="005A23EB"/>
    <w:rsid w:val="005A29AD"/>
    <w:rsid w:val="005A404D"/>
    <w:rsid w:val="005B0A8C"/>
    <w:rsid w:val="005B1E3C"/>
    <w:rsid w:val="005B2853"/>
    <w:rsid w:val="005C26CC"/>
    <w:rsid w:val="005C3E6A"/>
    <w:rsid w:val="005C4390"/>
    <w:rsid w:val="005D2548"/>
    <w:rsid w:val="005F34AD"/>
    <w:rsid w:val="005F4F2D"/>
    <w:rsid w:val="005F563D"/>
    <w:rsid w:val="006028E2"/>
    <w:rsid w:val="006052A2"/>
    <w:rsid w:val="00614280"/>
    <w:rsid w:val="00615C6B"/>
    <w:rsid w:val="00616125"/>
    <w:rsid w:val="00616DD5"/>
    <w:rsid w:val="0062376A"/>
    <w:rsid w:val="00632D6D"/>
    <w:rsid w:val="006401B1"/>
    <w:rsid w:val="00642312"/>
    <w:rsid w:val="00642C3E"/>
    <w:rsid w:val="00644326"/>
    <w:rsid w:val="00644F2D"/>
    <w:rsid w:val="00663DAD"/>
    <w:rsid w:val="00667038"/>
    <w:rsid w:val="006712B7"/>
    <w:rsid w:val="00676679"/>
    <w:rsid w:val="00677EE7"/>
    <w:rsid w:val="006809D3"/>
    <w:rsid w:val="006A4CC3"/>
    <w:rsid w:val="006A67C9"/>
    <w:rsid w:val="006A780C"/>
    <w:rsid w:val="006B4CF9"/>
    <w:rsid w:val="006B51AB"/>
    <w:rsid w:val="006B7AC8"/>
    <w:rsid w:val="006B7D87"/>
    <w:rsid w:val="006C26F7"/>
    <w:rsid w:val="006C5999"/>
    <w:rsid w:val="006D31C0"/>
    <w:rsid w:val="006D550F"/>
    <w:rsid w:val="006D68EC"/>
    <w:rsid w:val="006E448A"/>
    <w:rsid w:val="006F4D19"/>
    <w:rsid w:val="00701CAB"/>
    <w:rsid w:val="00701DDA"/>
    <w:rsid w:val="007053F9"/>
    <w:rsid w:val="007072F7"/>
    <w:rsid w:val="00707563"/>
    <w:rsid w:val="00714529"/>
    <w:rsid w:val="0072038D"/>
    <w:rsid w:val="0072348C"/>
    <w:rsid w:val="00724A37"/>
    <w:rsid w:val="007303C3"/>
    <w:rsid w:val="00741E48"/>
    <w:rsid w:val="00743223"/>
    <w:rsid w:val="00746E01"/>
    <w:rsid w:val="00757176"/>
    <w:rsid w:val="007619B1"/>
    <w:rsid w:val="00763E5D"/>
    <w:rsid w:val="00765562"/>
    <w:rsid w:val="00767740"/>
    <w:rsid w:val="00776B7F"/>
    <w:rsid w:val="00777EE6"/>
    <w:rsid w:val="00780BF1"/>
    <w:rsid w:val="00782EEA"/>
    <w:rsid w:val="00785E65"/>
    <w:rsid w:val="0079615D"/>
    <w:rsid w:val="007A0213"/>
    <w:rsid w:val="007A5CB3"/>
    <w:rsid w:val="007B1723"/>
    <w:rsid w:val="007B2C72"/>
    <w:rsid w:val="007B58EA"/>
    <w:rsid w:val="007B5D9F"/>
    <w:rsid w:val="007C0E5D"/>
    <w:rsid w:val="007C14D5"/>
    <w:rsid w:val="007C1C53"/>
    <w:rsid w:val="007C2AB5"/>
    <w:rsid w:val="007C72AD"/>
    <w:rsid w:val="007D1468"/>
    <w:rsid w:val="007E4904"/>
    <w:rsid w:val="007E4CB5"/>
    <w:rsid w:val="007F066B"/>
    <w:rsid w:val="007F70A1"/>
    <w:rsid w:val="008008FA"/>
    <w:rsid w:val="008033C4"/>
    <w:rsid w:val="00803E1D"/>
    <w:rsid w:val="008045D8"/>
    <w:rsid w:val="00806C88"/>
    <w:rsid w:val="0081034E"/>
    <w:rsid w:val="008276C5"/>
    <w:rsid w:val="00827F16"/>
    <w:rsid w:val="00831B0B"/>
    <w:rsid w:val="008344F6"/>
    <w:rsid w:val="0083510F"/>
    <w:rsid w:val="00837A89"/>
    <w:rsid w:val="00841EB0"/>
    <w:rsid w:val="00842A8F"/>
    <w:rsid w:val="00847A4C"/>
    <w:rsid w:val="00851209"/>
    <w:rsid w:val="0086406E"/>
    <w:rsid w:val="00865A89"/>
    <w:rsid w:val="00866E31"/>
    <w:rsid w:val="00872383"/>
    <w:rsid w:val="00874A37"/>
    <w:rsid w:val="008837AC"/>
    <w:rsid w:val="00883E90"/>
    <w:rsid w:val="0088405D"/>
    <w:rsid w:val="008928FF"/>
    <w:rsid w:val="00895E59"/>
    <w:rsid w:val="008A27E7"/>
    <w:rsid w:val="008A42C8"/>
    <w:rsid w:val="008A587D"/>
    <w:rsid w:val="008A5987"/>
    <w:rsid w:val="008B0084"/>
    <w:rsid w:val="008B080F"/>
    <w:rsid w:val="008B5182"/>
    <w:rsid w:val="008C1CE7"/>
    <w:rsid w:val="008C5486"/>
    <w:rsid w:val="008C54E0"/>
    <w:rsid w:val="008D005E"/>
    <w:rsid w:val="008D1466"/>
    <w:rsid w:val="008D621C"/>
    <w:rsid w:val="008E10B8"/>
    <w:rsid w:val="008E7031"/>
    <w:rsid w:val="008F115A"/>
    <w:rsid w:val="009010C2"/>
    <w:rsid w:val="00906033"/>
    <w:rsid w:val="0091542F"/>
    <w:rsid w:val="00916F4A"/>
    <w:rsid w:val="009233EE"/>
    <w:rsid w:val="00925DBC"/>
    <w:rsid w:val="00925FC9"/>
    <w:rsid w:val="00932E0B"/>
    <w:rsid w:val="00935B70"/>
    <w:rsid w:val="00941F2F"/>
    <w:rsid w:val="00944D4E"/>
    <w:rsid w:val="00956D00"/>
    <w:rsid w:val="009661DE"/>
    <w:rsid w:val="00970111"/>
    <w:rsid w:val="00977EA1"/>
    <w:rsid w:val="009854F4"/>
    <w:rsid w:val="009856B7"/>
    <w:rsid w:val="00986E26"/>
    <w:rsid w:val="0099098F"/>
    <w:rsid w:val="00993B6E"/>
    <w:rsid w:val="009944DF"/>
    <w:rsid w:val="00994A68"/>
    <w:rsid w:val="009970B1"/>
    <w:rsid w:val="009A035C"/>
    <w:rsid w:val="009A0967"/>
    <w:rsid w:val="009B74B0"/>
    <w:rsid w:val="009C1E3A"/>
    <w:rsid w:val="009C2ACB"/>
    <w:rsid w:val="009C3EEC"/>
    <w:rsid w:val="009C7D3B"/>
    <w:rsid w:val="009D0843"/>
    <w:rsid w:val="009D2DD4"/>
    <w:rsid w:val="009D2EA5"/>
    <w:rsid w:val="009D4938"/>
    <w:rsid w:val="009D6B46"/>
    <w:rsid w:val="009F4940"/>
    <w:rsid w:val="009F5E9A"/>
    <w:rsid w:val="009F78F3"/>
    <w:rsid w:val="00A0196E"/>
    <w:rsid w:val="00A1169D"/>
    <w:rsid w:val="00A13320"/>
    <w:rsid w:val="00A21BF2"/>
    <w:rsid w:val="00A231D7"/>
    <w:rsid w:val="00A348A8"/>
    <w:rsid w:val="00A37210"/>
    <w:rsid w:val="00A401AD"/>
    <w:rsid w:val="00A43C75"/>
    <w:rsid w:val="00A4478A"/>
    <w:rsid w:val="00A44852"/>
    <w:rsid w:val="00A558E5"/>
    <w:rsid w:val="00A57D04"/>
    <w:rsid w:val="00A60389"/>
    <w:rsid w:val="00A60A26"/>
    <w:rsid w:val="00A61598"/>
    <w:rsid w:val="00A617A0"/>
    <w:rsid w:val="00A62905"/>
    <w:rsid w:val="00A62FD2"/>
    <w:rsid w:val="00A63655"/>
    <w:rsid w:val="00A77577"/>
    <w:rsid w:val="00A7772B"/>
    <w:rsid w:val="00A803D0"/>
    <w:rsid w:val="00A839A4"/>
    <w:rsid w:val="00A84F46"/>
    <w:rsid w:val="00A86DB9"/>
    <w:rsid w:val="00A871F4"/>
    <w:rsid w:val="00A92859"/>
    <w:rsid w:val="00A939B4"/>
    <w:rsid w:val="00AA0384"/>
    <w:rsid w:val="00AA5F16"/>
    <w:rsid w:val="00AA6576"/>
    <w:rsid w:val="00AB00C0"/>
    <w:rsid w:val="00AB1866"/>
    <w:rsid w:val="00AB50F9"/>
    <w:rsid w:val="00AB620A"/>
    <w:rsid w:val="00AB697F"/>
    <w:rsid w:val="00AC1B2C"/>
    <w:rsid w:val="00AC1C3D"/>
    <w:rsid w:val="00AC3264"/>
    <w:rsid w:val="00AC409B"/>
    <w:rsid w:val="00AC524B"/>
    <w:rsid w:val="00AC5A4F"/>
    <w:rsid w:val="00AD1996"/>
    <w:rsid w:val="00AD448E"/>
    <w:rsid w:val="00AD526F"/>
    <w:rsid w:val="00AE1BF1"/>
    <w:rsid w:val="00AE25CC"/>
    <w:rsid w:val="00AE458E"/>
    <w:rsid w:val="00AE4D60"/>
    <w:rsid w:val="00AF0CEC"/>
    <w:rsid w:val="00AF0DD2"/>
    <w:rsid w:val="00AF145E"/>
    <w:rsid w:val="00AF3CC8"/>
    <w:rsid w:val="00B000D4"/>
    <w:rsid w:val="00B04674"/>
    <w:rsid w:val="00B1133C"/>
    <w:rsid w:val="00B13048"/>
    <w:rsid w:val="00B1716D"/>
    <w:rsid w:val="00B17A1D"/>
    <w:rsid w:val="00B207A0"/>
    <w:rsid w:val="00B2402F"/>
    <w:rsid w:val="00B26EB0"/>
    <w:rsid w:val="00B30988"/>
    <w:rsid w:val="00B46279"/>
    <w:rsid w:val="00B50C84"/>
    <w:rsid w:val="00B56E03"/>
    <w:rsid w:val="00B66DCA"/>
    <w:rsid w:val="00B66F35"/>
    <w:rsid w:val="00B7060F"/>
    <w:rsid w:val="00B72C9E"/>
    <w:rsid w:val="00B8080B"/>
    <w:rsid w:val="00B8545C"/>
    <w:rsid w:val="00B87B5F"/>
    <w:rsid w:val="00B87C39"/>
    <w:rsid w:val="00B9347D"/>
    <w:rsid w:val="00B93CD1"/>
    <w:rsid w:val="00B94241"/>
    <w:rsid w:val="00BA26BF"/>
    <w:rsid w:val="00BA3DA0"/>
    <w:rsid w:val="00BA4665"/>
    <w:rsid w:val="00BB1BD9"/>
    <w:rsid w:val="00BB2FB2"/>
    <w:rsid w:val="00BB3304"/>
    <w:rsid w:val="00BC086F"/>
    <w:rsid w:val="00BD25D2"/>
    <w:rsid w:val="00BD3446"/>
    <w:rsid w:val="00BD7FA9"/>
    <w:rsid w:val="00BE1F1B"/>
    <w:rsid w:val="00BE47B5"/>
    <w:rsid w:val="00BE63B6"/>
    <w:rsid w:val="00BF253F"/>
    <w:rsid w:val="00C122AD"/>
    <w:rsid w:val="00C224F2"/>
    <w:rsid w:val="00C23B71"/>
    <w:rsid w:val="00C2508C"/>
    <w:rsid w:val="00C25CA1"/>
    <w:rsid w:val="00C37D8D"/>
    <w:rsid w:val="00C444B8"/>
    <w:rsid w:val="00C46AA2"/>
    <w:rsid w:val="00C52827"/>
    <w:rsid w:val="00C538A9"/>
    <w:rsid w:val="00C53B5A"/>
    <w:rsid w:val="00C54162"/>
    <w:rsid w:val="00C54F5A"/>
    <w:rsid w:val="00C700BD"/>
    <w:rsid w:val="00C7691F"/>
    <w:rsid w:val="00C80FB1"/>
    <w:rsid w:val="00C85664"/>
    <w:rsid w:val="00C858D0"/>
    <w:rsid w:val="00C86679"/>
    <w:rsid w:val="00C976FD"/>
    <w:rsid w:val="00CA0D60"/>
    <w:rsid w:val="00CB2E22"/>
    <w:rsid w:val="00CB666B"/>
    <w:rsid w:val="00CB7179"/>
    <w:rsid w:val="00CC3A7A"/>
    <w:rsid w:val="00CC5BA6"/>
    <w:rsid w:val="00CD117C"/>
    <w:rsid w:val="00CD230A"/>
    <w:rsid w:val="00CF1A46"/>
    <w:rsid w:val="00D01CF0"/>
    <w:rsid w:val="00D0214F"/>
    <w:rsid w:val="00D03A77"/>
    <w:rsid w:val="00D0442A"/>
    <w:rsid w:val="00D36F2E"/>
    <w:rsid w:val="00D520CB"/>
    <w:rsid w:val="00D55CFF"/>
    <w:rsid w:val="00D606FD"/>
    <w:rsid w:val="00D61388"/>
    <w:rsid w:val="00D61A54"/>
    <w:rsid w:val="00D64DEA"/>
    <w:rsid w:val="00D65BCF"/>
    <w:rsid w:val="00D80893"/>
    <w:rsid w:val="00D82D8E"/>
    <w:rsid w:val="00D91976"/>
    <w:rsid w:val="00D92CF1"/>
    <w:rsid w:val="00D92D38"/>
    <w:rsid w:val="00D92E87"/>
    <w:rsid w:val="00D950F5"/>
    <w:rsid w:val="00D9757C"/>
    <w:rsid w:val="00DA1B32"/>
    <w:rsid w:val="00DA3F56"/>
    <w:rsid w:val="00DB0F93"/>
    <w:rsid w:val="00DB67BE"/>
    <w:rsid w:val="00DC056F"/>
    <w:rsid w:val="00DC5BE7"/>
    <w:rsid w:val="00DC7981"/>
    <w:rsid w:val="00DD2991"/>
    <w:rsid w:val="00DD75F0"/>
    <w:rsid w:val="00DE0232"/>
    <w:rsid w:val="00DE091D"/>
    <w:rsid w:val="00DE2EF4"/>
    <w:rsid w:val="00DE4EFA"/>
    <w:rsid w:val="00DE5520"/>
    <w:rsid w:val="00DE5927"/>
    <w:rsid w:val="00DE5E9A"/>
    <w:rsid w:val="00DE63D1"/>
    <w:rsid w:val="00DF5258"/>
    <w:rsid w:val="00E04818"/>
    <w:rsid w:val="00E05C02"/>
    <w:rsid w:val="00E06442"/>
    <w:rsid w:val="00E06497"/>
    <w:rsid w:val="00E07093"/>
    <w:rsid w:val="00E10AF1"/>
    <w:rsid w:val="00E10B7E"/>
    <w:rsid w:val="00E11300"/>
    <w:rsid w:val="00E12002"/>
    <w:rsid w:val="00E12E3D"/>
    <w:rsid w:val="00E16362"/>
    <w:rsid w:val="00E16788"/>
    <w:rsid w:val="00E23993"/>
    <w:rsid w:val="00E254B4"/>
    <w:rsid w:val="00E25B8C"/>
    <w:rsid w:val="00E308CF"/>
    <w:rsid w:val="00E329E3"/>
    <w:rsid w:val="00E357C6"/>
    <w:rsid w:val="00E37A0C"/>
    <w:rsid w:val="00E406D5"/>
    <w:rsid w:val="00E40EB8"/>
    <w:rsid w:val="00E42C61"/>
    <w:rsid w:val="00E44186"/>
    <w:rsid w:val="00E44AB2"/>
    <w:rsid w:val="00E50F75"/>
    <w:rsid w:val="00E53DEE"/>
    <w:rsid w:val="00E55426"/>
    <w:rsid w:val="00E64DA4"/>
    <w:rsid w:val="00E65C85"/>
    <w:rsid w:val="00E66199"/>
    <w:rsid w:val="00E7008E"/>
    <w:rsid w:val="00E71C11"/>
    <w:rsid w:val="00E7506A"/>
    <w:rsid w:val="00E755EC"/>
    <w:rsid w:val="00E7624D"/>
    <w:rsid w:val="00E811DF"/>
    <w:rsid w:val="00E865C0"/>
    <w:rsid w:val="00E8701D"/>
    <w:rsid w:val="00E873F9"/>
    <w:rsid w:val="00E92107"/>
    <w:rsid w:val="00E955AA"/>
    <w:rsid w:val="00EA3287"/>
    <w:rsid w:val="00EA3D42"/>
    <w:rsid w:val="00EA3D54"/>
    <w:rsid w:val="00EA4743"/>
    <w:rsid w:val="00EA6B1B"/>
    <w:rsid w:val="00EC0338"/>
    <w:rsid w:val="00ED286D"/>
    <w:rsid w:val="00ED6A69"/>
    <w:rsid w:val="00EE28F3"/>
    <w:rsid w:val="00EF5110"/>
    <w:rsid w:val="00F1115B"/>
    <w:rsid w:val="00F15882"/>
    <w:rsid w:val="00F176B9"/>
    <w:rsid w:val="00F20BD3"/>
    <w:rsid w:val="00F23512"/>
    <w:rsid w:val="00F26036"/>
    <w:rsid w:val="00F2640A"/>
    <w:rsid w:val="00F30935"/>
    <w:rsid w:val="00F32268"/>
    <w:rsid w:val="00F322A0"/>
    <w:rsid w:val="00F332DF"/>
    <w:rsid w:val="00F33920"/>
    <w:rsid w:val="00F3657B"/>
    <w:rsid w:val="00F373A5"/>
    <w:rsid w:val="00F46625"/>
    <w:rsid w:val="00F47559"/>
    <w:rsid w:val="00F5257F"/>
    <w:rsid w:val="00F56190"/>
    <w:rsid w:val="00F60A84"/>
    <w:rsid w:val="00F64C7B"/>
    <w:rsid w:val="00F676DD"/>
    <w:rsid w:val="00F75A26"/>
    <w:rsid w:val="00F778FB"/>
    <w:rsid w:val="00F82B2E"/>
    <w:rsid w:val="00F83FAD"/>
    <w:rsid w:val="00F9124A"/>
    <w:rsid w:val="00F94BBB"/>
    <w:rsid w:val="00F952A0"/>
    <w:rsid w:val="00FA3C7F"/>
    <w:rsid w:val="00FB0767"/>
    <w:rsid w:val="00FB74E2"/>
    <w:rsid w:val="00FD01C3"/>
    <w:rsid w:val="00FD0529"/>
    <w:rsid w:val="00FD5614"/>
    <w:rsid w:val="00FD72EB"/>
    <w:rsid w:val="00FE0BE1"/>
    <w:rsid w:val="00FE1DE9"/>
    <w:rsid w:val="00FE286C"/>
    <w:rsid w:val="00FE39C2"/>
    <w:rsid w:val="00FE64AE"/>
    <w:rsid w:val="00FF0AE5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098A"/>
  <w15:docId w15:val="{0F8D1222-7C13-4020-86E8-782DB36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8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qFormat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B87C39"/>
    <w:rPr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B87C39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85663"/>
    <w:pPr>
      <w:numPr>
        <w:numId w:val="15"/>
      </w:numPr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B17A1D"/>
    <w:pPr>
      <w:numPr>
        <w:ilvl w:val="1"/>
        <w:numId w:val="15"/>
      </w:numPr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B17A1D"/>
    <w:pPr>
      <w:numPr>
        <w:ilvl w:val="2"/>
        <w:numId w:val="15"/>
      </w:numPr>
      <w:ind w:left="1247" w:hanging="1247"/>
      <w:contextualSpacing/>
    </w:pPr>
  </w:style>
  <w:style w:type="paragraph" w:customStyle="1" w:styleId="Numbered1111">
    <w:name w:val="Numbered 1.1.1.1"/>
    <w:basedOn w:val="Heading4"/>
    <w:next w:val="Normal"/>
    <w:rsid w:val="00B17A1D"/>
    <w:pPr>
      <w:numPr>
        <w:ilvl w:val="3"/>
        <w:numId w:val="15"/>
      </w:numPr>
      <w:ind w:left="1474" w:hanging="1474"/>
    </w:pPr>
  </w:style>
  <w:style w:type="paragraph" w:customStyle="1" w:styleId="Numbered11111">
    <w:name w:val="Numbered 1.1.1.1.1"/>
    <w:basedOn w:val="Heading5"/>
    <w:next w:val="Normal"/>
    <w:uiPriority w:val="2"/>
    <w:rsid w:val="00B17A1D"/>
    <w:pPr>
      <w:numPr>
        <w:ilvl w:val="4"/>
        <w:numId w:val="15"/>
      </w:numPr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B17A1D"/>
    <w:pPr>
      <w:numPr>
        <w:ilvl w:val="5"/>
        <w:numId w:val="15"/>
      </w:numPr>
      <w:ind w:left="2155" w:hanging="2155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qFormat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FE64AE"/>
    <w:pPr>
      <w:numPr>
        <w:numId w:val="2"/>
      </w:numPr>
      <w:ind w:left="357" w:hanging="357"/>
    </w:pPr>
    <w:rPr>
      <w:rFonts w:cs="Times New Roman"/>
    </w:rPr>
  </w:style>
  <w:style w:type="paragraph" w:styleId="ListBullet">
    <w:name w:val="List Bullet"/>
    <w:basedOn w:val="Normal"/>
    <w:uiPriority w:val="99"/>
    <w:unhideWhenUsed/>
    <w:rsid w:val="008033C4"/>
    <w:pPr>
      <w:numPr>
        <w:numId w:val="13"/>
      </w:numPr>
      <w:spacing w:before="120"/>
      <w:ind w:left="357" w:hanging="357"/>
    </w:pPr>
  </w:style>
  <w:style w:type="paragraph" w:customStyle="1" w:styleId="Bulletpoint2">
    <w:name w:val="Bullet point 2"/>
    <w:basedOn w:val="ListBullet2"/>
    <w:uiPriority w:val="1"/>
    <w:qFormat/>
    <w:rsid w:val="008033C4"/>
    <w:pPr>
      <w:numPr>
        <w:numId w:val="12"/>
      </w:numPr>
      <w:ind w:left="998" w:hanging="357"/>
    </w:pPr>
  </w:style>
  <w:style w:type="paragraph" w:styleId="ListNumber">
    <w:name w:val="List Number"/>
    <w:basedOn w:val="Normal"/>
    <w:uiPriority w:val="99"/>
    <w:rsid w:val="008033C4"/>
    <w:pPr>
      <w:numPr>
        <w:numId w:val="7"/>
      </w:numPr>
      <w:spacing w:before="120"/>
      <w:ind w:left="357" w:hanging="357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unhideWhenUsed/>
    <w:rsid w:val="008033C4"/>
    <w:pPr>
      <w:numPr>
        <w:numId w:val="3"/>
      </w:numPr>
      <w:spacing w:before="120"/>
      <w:ind w:left="641" w:hanging="357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aliases w:val="List alphabet"/>
    <w:next w:val="Normal"/>
    <w:uiPriority w:val="99"/>
    <w:rsid w:val="008033C4"/>
    <w:pPr>
      <w:numPr>
        <w:numId w:val="8"/>
      </w:numPr>
      <w:spacing w:before="120"/>
      <w:ind w:left="357" w:hanging="357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8033C4"/>
    <w:pPr>
      <w:numPr>
        <w:numId w:val="14"/>
      </w:numPr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B17A1D"/>
    <w:pPr>
      <w:numPr>
        <w:ilvl w:val="6"/>
        <w:numId w:val="15"/>
      </w:numPr>
      <w:ind w:left="2381" w:hanging="2381"/>
    </w:pPr>
  </w:style>
  <w:style w:type="paragraph" w:customStyle="1" w:styleId="Numbered11111111">
    <w:name w:val="Numbered 1.1.1.1.1.1.1.1"/>
    <w:basedOn w:val="Heading8"/>
    <w:next w:val="Normal"/>
    <w:uiPriority w:val="2"/>
    <w:rsid w:val="00B17A1D"/>
    <w:pPr>
      <w:numPr>
        <w:ilvl w:val="7"/>
        <w:numId w:val="15"/>
      </w:numPr>
      <w:ind w:left="2608" w:hanging="2608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746E01"/>
    <w:rPr>
      <w:rFonts w:ascii="Lucida Fax" w:hAnsi="Lucida Fax"/>
      <w:color w:val="DC503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customStyle="1" w:styleId="Numberedlist">
    <w:name w:val="Numbered list"/>
    <w:basedOn w:val="ListNumber"/>
    <w:rsid w:val="008033C4"/>
    <w:pPr>
      <w:numPr>
        <w:numId w:val="1"/>
      </w:numPr>
      <w:ind w:left="357" w:hanging="357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17A1D"/>
    <w:pPr>
      <w:numPr>
        <w:ilvl w:val="8"/>
        <w:numId w:val="15"/>
      </w:numPr>
      <w:ind w:left="2948" w:hanging="2948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unhideWhenUsed/>
    <w:rsid w:val="008033C4"/>
    <w:pPr>
      <w:spacing w:before="120"/>
      <w:ind w:left="284" w:hanging="284"/>
    </w:pPr>
  </w:style>
  <w:style w:type="paragraph" w:styleId="List2">
    <w:name w:val="List 2"/>
    <w:basedOn w:val="Normal"/>
    <w:uiPriority w:val="99"/>
    <w:unhideWhenUsed/>
    <w:rsid w:val="008033C4"/>
    <w:pPr>
      <w:spacing w:before="120"/>
      <w:ind w:left="568" w:hanging="284"/>
    </w:pPr>
  </w:style>
  <w:style w:type="paragraph" w:styleId="List3">
    <w:name w:val="List 3"/>
    <w:basedOn w:val="Normal"/>
    <w:uiPriority w:val="99"/>
    <w:unhideWhenUsed/>
    <w:rsid w:val="008033C4"/>
    <w:pPr>
      <w:spacing w:before="120"/>
      <w:ind w:left="851" w:hanging="284"/>
    </w:pPr>
  </w:style>
  <w:style w:type="paragraph" w:styleId="List4">
    <w:name w:val="List 4"/>
    <w:basedOn w:val="Normal"/>
    <w:uiPriority w:val="99"/>
    <w:unhideWhenUsed/>
    <w:rsid w:val="008033C4"/>
    <w:pPr>
      <w:spacing w:before="120"/>
      <w:ind w:left="1135" w:hanging="284"/>
    </w:pPr>
  </w:style>
  <w:style w:type="paragraph" w:styleId="List5">
    <w:name w:val="List 5"/>
    <w:basedOn w:val="Normal"/>
    <w:uiPriority w:val="99"/>
    <w:unhideWhenUsed/>
    <w:rsid w:val="008033C4"/>
    <w:pPr>
      <w:spacing w:before="120"/>
      <w:ind w:left="1418" w:hanging="284"/>
    </w:pPr>
  </w:style>
  <w:style w:type="paragraph" w:styleId="ListBullet3">
    <w:name w:val="List Bullet 3"/>
    <w:basedOn w:val="Normal"/>
    <w:uiPriority w:val="99"/>
    <w:unhideWhenUsed/>
    <w:rsid w:val="008033C4"/>
    <w:pPr>
      <w:numPr>
        <w:numId w:val="4"/>
      </w:numPr>
      <w:spacing w:before="120"/>
      <w:ind w:left="924" w:hanging="357"/>
    </w:pPr>
  </w:style>
  <w:style w:type="paragraph" w:styleId="ListBullet4">
    <w:name w:val="List Bullet 4"/>
    <w:basedOn w:val="Normal"/>
    <w:uiPriority w:val="99"/>
    <w:unhideWhenUsed/>
    <w:rsid w:val="008033C4"/>
    <w:pPr>
      <w:numPr>
        <w:numId w:val="5"/>
      </w:numPr>
      <w:spacing w:before="120"/>
      <w:ind w:left="1208" w:hanging="357"/>
    </w:pPr>
  </w:style>
  <w:style w:type="paragraph" w:styleId="ListBullet5">
    <w:name w:val="List Bullet 5"/>
    <w:basedOn w:val="Normal"/>
    <w:uiPriority w:val="99"/>
    <w:unhideWhenUsed/>
    <w:rsid w:val="008033C4"/>
    <w:pPr>
      <w:numPr>
        <w:numId w:val="6"/>
      </w:numPr>
      <w:spacing w:before="120"/>
      <w:ind w:left="1491" w:hanging="357"/>
    </w:pPr>
  </w:style>
  <w:style w:type="paragraph" w:styleId="ListContinue">
    <w:name w:val="List Continue"/>
    <w:basedOn w:val="Normal"/>
    <w:uiPriority w:val="99"/>
    <w:unhideWhenUsed/>
    <w:rsid w:val="0007137B"/>
    <w:pPr>
      <w:spacing w:before="120"/>
      <w:ind w:left="284"/>
    </w:pPr>
  </w:style>
  <w:style w:type="paragraph" w:styleId="ListContinue2">
    <w:name w:val="List Continue 2"/>
    <w:basedOn w:val="Normal"/>
    <w:uiPriority w:val="99"/>
    <w:unhideWhenUsed/>
    <w:rsid w:val="008033C4"/>
    <w:pPr>
      <w:spacing w:before="120"/>
      <w:ind w:left="567"/>
    </w:pPr>
  </w:style>
  <w:style w:type="paragraph" w:styleId="ListContinue3">
    <w:name w:val="List Continue 3"/>
    <w:basedOn w:val="Normal"/>
    <w:uiPriority w:val="99"/>
    <w:unhideWhenUsed/>
    <w:rsid w:val="0007137B"/>
    <w:pPr>
      <w:spacing w:before="120"/>
      <w:ind w:left="851"/>
    </w:pPr>
  </w:style>
  <w:style w:type="paragraph" w:styleId="ListContinue4">
    <w:name w:val="List Continue 4"/>
    <w:basedOn w:val="Normal"/>
    <w:uiPriority w:val="99"/>
    <w:unhideWhenUsed/>
    <w:rsid w:val="008033C4"/>
    <w:pPr>
      <w:spacing w:before="120"/>
      <w:ind w:left="1134"/>
    </w:pPr>
  </w:style>
  <w:style w:type="paragraph" w:styleId="ListNumber3">
    <w:name w:val="List Number 3"/>
    <w:basedOn w:val="Normal"/>
    <w:uiPriority w:val="99"/>
    <w:unhideWhenUsed/>
    <w:rsid w:val="008033C4"/>
    <w:pPr>
      <w:numPr>
        <w:numId w:val="9"/>
      </w:numPr>
      <w:spacing w:before="120"/>
      <w:ind w:left="924" w:hanging="357"/>
    </w:pPr>
  </w:style>
  <w:style w:type="paragraph" w:styleId="ListNumber4">
    <w:name w:val="List Number 4"/>
    <w:basedOn w:val="Normal"/>
    <w:uiPriority w:val="99"/>
    <w:unhideWhenUsed/>
    <w:rsid w:val="008033C4"/>
    <w:pPr>
      <w:numPr>
        <w:numId w:val="10"/>
      </w:numPr>
      <w:spacing w:before="120"/>
      <w:ind w:left="1208" w:hanging="357"/>
    </w:pPr>
  </w:style>
  <w:style w:type="paragraph" w:styleId="ListNumber5">
    <w:name w:val="List Number 5"/>
    <w:basedOn w:val="Normal"/>
    <w:uiPriority w:val="99"/>
    <w:unhideWhenUsed/>
    <w:rsid w:val="008033C4"/>
    <w:pPr>
      <w:numPr>
        <w:numId w:val="11"/>
      </w:numPr>
      <w:spacing w:before="120"/>
      <w:ind w:left="1491" w:hanging="357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263AC0"/>
    <w:rPr>
      <w:vertAlign w:val="superscript"/>
    </w:rPr>
  </w:style>
  <w:style w:type="paragraph" w:customStyle="1" w:styleId="Numberedparagraph11">
    <w:name w:val="Numbered paragraph 1.1"/>
    <w:basedOn w:val="Numbered11"/>
    <w:rsid w:val="00063247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85663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umberedlist"/>
    <w:rsid w:val="00FE64AE"/>
    <w:pPr>
      <w:spacing w:before="200"/>
      <w:ind w:left="680" w:hanging="68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D"/>
    <w:rPr>
      <w:rFonts w:ascii="Arial" w:hAnsi="Arial"/>
      <w:b/>
      <w:bCs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471C61"/>
    <w:pPr>
      <w:spacing w:before="520"/>
      <w:ind w:left="360" w:hanging="360"/>
      <w:contextualSpacing/>
      <w:outlineLvl w:val="1"/>
    </w:pPr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Headingnumbered1Char">
    <w:name w:val="Heading numbered 1. Char"/>
    <w:basedOn w:val="DefaultParagraphFont"/>
    <w:link w:val="Headingnumbered1"/>
    <w:rsid w:val="00471C61"/>
    <w:rPr>
      <w:rFonts w:ascii="Lucida Fax" w:eastAsia="Times New Roman" w:hAnsi="Lucida Fax" w:cs="Times New Roman"/>
      <w:color w:val="51626F"/>
      <w:sz w:val="32"/>
      <w:szCs w:val="32"/>
      <w:lang w:val="en-GB" w:eastAsia="en-AU"/>
    </w:rPr>
  </w:style>
  <w:style w:type="character" w:customStyle="1" w:styleId="charsectno">
    <w:name w:val="charsectno"/>
    <w:basedOn w:val="DefaultParagraphFont"/>
    <w:rsid w:val="00A401AD"/>
  </w:style>
  <w:style w:type="character" w:customStyle="1" w:styleId="charamschno">
    <w:name w:val="charamschno"/>
    <w:basedOn w:val="DefaultParagraphFont"/>
    <w:rsid w:val="00E7008E"/>
  </w:style>
  <w:style w:type="character" w:customStyle="1" w:styleId="charamschtext">
    <w:name w:val="charamschtext"/>
    <w:basedOn w:val="DefaultParagraphFont"/>
    <w:rsid w:val="00E7008E"/>
  </w:style>
  <w:style w:type="character" w:customStyle="1" w:styleId="CharSectno0">
    <w:name w:val="CharSectno"/>
    <w:basedOn w:val="DefaultParagraphFont"/>
    <w:uiPriority w:val="1"/>
    <w:qFormat/>
    <w:rsid w:val="002A0E34"/>
  </w:style>
  <w:style w:type="paragraph" w:customStyle="1" w:styleId="subsection">
    <w:name w:val="subsection"/>
    <w:aliases w:val="ss"/>
    <w:link w:val="subsectionChar"/>
    <w:rsid w:val="007C72A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7C72A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7C72AD"/>
  </w:style>
  <w:style w:type="paragraph" w:customStyle="1" w:styleId="ActHead2">
    <w:name w:val="ActHead 2"/>
    <w:aliases w:val="p"/>
    <w:basedOn w:val="Normal"/>
    <w:next w:val="Normal"/>
    <w:link w:val="ActHead2Char"/>
    <w:rsid w:val="007C72A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7C72A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paragraph">
    <w:name w:val="paragraph"/>
    <w:aliases w:val="a"/>
    <w:link w:val="paragraphChar"/>
    <w:rsid w:val="00883E90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883E90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CharChapNo">
    <w:name w:val="CharChapNo"/>
    <w:basedOn w:val="DefaultParagraphFont"/>
    <w:qFormat/>
    <w:rsid w:val="00883E90"/>
  </w:style>
  <w:style w:type="character" w:customStyle="1" w:styleId="CharChapText">
    <w:name w:val="CharChapText"/>
    <w:basedOn w:val="DefaultParagraphFont"/>
    <w:qFormat/>
    <w:rsid w:val="00883E90"/>
  </w:style>
  <w:style w:type="paragraph" w:customStyle="1" w:styleId="ActHead1">
    <w:name w:val="ActHead 1"/>
    <w:aliases w:val="c"/>
    <w:next w:val="Normal"/>
    <w:link w:val="ActHead1Char"/>
    <w:qFormat/>
    <w:rsid w:val="00883E90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883E90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883E90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883E90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883E90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883E90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883E90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83E9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883E90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Crest">
    <w:name w:val="Crest"/>
    <w:basedOn w:val="Normal"/>
    <w:rsid w:val="002501BE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2501BE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2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3BFE8-DAB4-4D76-8289-7F023D85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Abhinav Suresh</dc:creator>
  <cp:lastModifiedBy>Loiacono, Elizabeth</cp:lastModifiedBy>
  <cp:revision>3</cp:revision>
  <cp:lastPrinted>2015-06-30T05:28:00Z</cp:lastPrinted>
  <dcterms:created xsi:type="dcterms:W3CDTF">2017-12-14T22:58:00Z</dcterms:created>
  <dcterms:modified xsi:type="dcterms:W3CDTF">2018-10-10T01:24:00Z</dcterms:modified>
</cp:coreProperties>
</file>