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4A" w:rsidRPr="00B81A60" w:rsidRDefault="005B479D" w:rsidP="00884457">
      <w:pPr>
        <w:pStyle w:val="Default"/>
        <w:spacing w:after="240"/>
        <w:jc w:val="center"/>
        <w:rPr>
          <w:b/>
          <w:bCs/>
          <w:sz w:val="23"/>
          <w:szCs w:val="23"/>
          <w:u w:val="single"/>
        </w:rPr>
      </w:pPr>
      <w:r w:rsidRPr="00B81A60">
        <w:rPr>
          <w:b/>
          <w:bCs/>
          <w:sz w:val="23"/>
          <w:szCs w:val="23"/>
          <w:u w:val="single"/>
        </w:rPr>
        <w:t xml:space="preserve">EXPLANATORY </w:t>
      </w:r>
      <w:r w:rsidR="003F724A" w:rsidRPr="00B81A60">
        <w:rPr>
          <w:b/>
          <w:bCs/>
          <w:sz w:val="23"/>
          <w:szCs w:val="23"/>
          <w:u w:val="single"/>
        </w:rPr>
        <w:t>STATEMENT</w:t>
      </w:r>
    </w:p>
    <w:p w:rsidR="003F724A" w:rsidRPr="00581AA4" w:rsidRDefault="003F724A" w:rsidP="00884457">
      <w:pPr>
        <w:pStyle w:val="Default"/>
        <w:spacing w:after="240"/>
        <w:jc w:val="center"/>
        <w:rPr>
          <w:b/>
          <w:bCs/>
          <w:sz w:val="23"/>
          <w:szCs w:val="23"/>
          <w:u w:val="single"/>
        </w:rPr>
      </w:pPr>
      <w:r w:rsidRPr="00581AA4">
        <w:rPr>
          <w:b/>
          <w:bCs/>
          <w:sz w:val="23"/>
          <w:szCs w:val="23"/>
          <w:u w:val="single"/>
        </w:rPr>
        <w:t xml:space="preserve">Select Legislative Instrument No. </w:t>
      </w:r>
      <w:r w:rsidR="00581AA4" w:rsidRPr="00581AA4">
        <w:rPr>
          <w:b/>
          <w:bCs/>
          <w:sz w:val="23"/>
          <w:szCs w:val="23"/>
          <w:u w:val="single"/>
        </w:rPr>
        <w:t>119</w:t>
      </w:r>
      <w:r w:rsidRPr="00581AA4">
        <w:rPr>
          <w:b/>
          <w:bCs/>
          <w:sz w:val="23"/>
          <w:szCs w:val="23"/>
          <w:u w:val="single"/>
        </w:rPr>
        <w:t>, 2015</w:t>
      </w:r>
    </w:p>
    <w:p w:rsidR="005B479D" w:rsidRPr="00B81A60" w:rsidRDefault="003F724A" w:rsidP="00884457">
      <w:pPr>
        <w:pStyle w:val="Default"/>
        <w:spacing w:after="240"/>
        <w:jc w:val="center"/>
        <w:rPr>
          <w:sz w:val="23"/>
          <w:szCs w:val="23"/>
          <w:u w:val="single"/>
        </w:rPr>
      </w:pPr>
      <w:r w:rsidRPr="00B81A60">
        <w:rPr>
          <w:bCs/>
          <w:sz w:val="23"/>
          <w:szCs w:val="23"/>
          <w:u w:val="single"/>
        </w:rPr>
        <w:t>Issued by the Authority of the Minister for Communications</w:t>
      </w:r>
    </w:p>
    <w:p w:rsidR="005B479D" w:rsidRPr="00B81A60" w:rsidRDefault="005B479D" w:rsidP="00884457">
      <w:pPr>
        <w:pStyle w:val="Default"/>
      </w:pPr>
    </w:p>
    <w:p w:rsidR="005B479D" w:rsidRPr="00B81A60" w:rsidRDefault="003F724A" w:rsidP="00CF3FC3">
      <w:pPr>
        <w:pStyle w:val="Default"/>
        <w:spacing w:after="120"/>
        <w:jc w:val="center"/>
        <w:rPr>
          <w:i/>
        </w:rPr>
      </w:pPr>
      <w:r w:rsidRPr="00B81A60">
        <w:tab/>
      </w:r>
      <w:r w:rsidR="005B479D" w:rsidRPr="00B81A60">
        <w:tab/>
      </w:r>
      <w:r w:rsidR="005B479D" w:rsidRPr="00B81A60">
        <w:rPr>
          <w:i/>
        </w:rPr>
        <w:t>Australian Postal Corporation Act 1989</w:t>
      </w:r>
    </w:p>
    <w:p w:rsidR="005B479D" w:rsidRPr="00B81A60" w:rsidRDefault="005B479D" w:rsidP="00CF3FC3">
      <w:pPr>
        <w:pStyle w:val="Default"/>
        <w:spacing w:after="120"/>
        <w:ind w:left="720" w:firstLine="720"/>
        <w:jc w:val="center"/>
        <w:rPr>
          <w:i/>
        </w:rPr>
      </w:pPr>
      <w:bookmarkStart w:id="0" w:name="_GoBack"/>
      <w:r w:rsidRPr="00B81A60">
        <w:rPr>
          <w:i/>
        </w:rPr>
        <w:t>Australian Postal Corporation</w:t>
      </w:r>
      <w:r w:rsidR="003F724A" w:rsidRPr="00B81A60">
        <w:rPr>
          <w:i/>
        </w:rPr>
        <w:t xml:space="preserve"> </w:t>
      </w:r>
      <w:r w:rsidR="00ED634C" w:rsidRPr="00ED634C">
        <w:rPr>
          <w:i/>
        </w:rPr>
        <w:t xml:space="preserve">(Performance Standards) </w:t>
      </w:r>
      <w:r w:rsidR="003F724A" w:rsidRPr="00B81A60">
        <w:rPr>
          <w:i/>
        </w:rPr>
        <w:t>Amendment</w:t>
      </w:r>
      <w:r w:rsidRPr="00B81A60">
        <w:rPr>
          <w:i/>
        </w:rPr>
        <w:t xml:space="preserve"> (</w:t>
      </w:r>
      <w:r w:rsidR="003F724A" w:rsidRPr="00B81A60">
        <w:rPr>
          <w:i/>
        </w:rPr>
        <w:t>Speed of Mail Delivery</w:t>
      </w:r>
      <w:r w:rsidRPr="00B81A60">
        <w:rPr>
          <w:i/>
        </w:rPr>
        <w:t xml:space="preserve">) Regulation </w:t>
      </w:r>
      <w:r w:rsidR="003F724A" w:rsidRPr="00B81A60">
        <w:rPr>
          <w:i/>
        </w:rPr>
        <w:t>2015</w:t>
      </w:r>
      <w:bookmarkEnd w:id="0"/>
    </w:p>
    <w:p w:rsidR="00ED6899" w:rsidRPr="00B81A60" w:rsidRDefault="00ED6899" w:rsidP="00884457">
      <w:pPr>
        <w:pStyle w:val="NormalWeb"/>
        <w:spacing w:before="0" w:beforeAutospacing="0" w:after="120" w:afterAutospacing="0"/>
        <w:rPr>
          <w:u w:val="single"/>
        </w:rPr>
      </w:pPr>
    </w:p>
    <w:p w:rsidR="003F724A" w:rsidRPr="00B81A60" w:rsidRDefault="00D70F9F" w:rsidP="00884457">
      <w:pPr>
        <w:pStyle w:val="NormalWeb"/>
        <w:spacing w:before="0" w:beforeAutospacing="0" w:after="120" w:afterAutospacing="0"/>
        <w:rPr>
          <w:b/>
        </w:rPr>
      </w:pPr>
      <w:r w:rsidRPr="00B81A60">
        <w:rPr>
          <w:b/>
        </w:rPr>
        <w:t xml:space="preserve">Legislative </w:t>
      </w:r>
      <w:r w:rsidR="003707F4" w:rsidRPr="00B81A60">
        <w:rPr>
          <w:b/>
        </w:rPr>
        <w:t>a</w:t>
      </w:r>
      <w:r w:rsidR="009D27B7" w:rsidRPr="00B81A60">
        <w:rPr>
          <w:b/>
        </w:rPr>
        <w:t>uthority</w:t>
      </w:r>
    </w:p>
    <w:p w:rsidR="00472E05" w:rsidRPr="00B81A60" w:rsidRDefault="00472E05" w:rsidP="00884457">
      <w:pPr>
        <w:pStyle w:val="NormalWeb"/>
        <w:spacing w:before="0" w:beforeAutospacing="0" w:after="120" w:afterAutospacing="0"/>
      </w:pPr>
      <w:r w:rsidRPr="00B81A60">
        <w:t xml:space="preserve">Section 102 of the </w:t>
      </w:r>
      <w:r w:rsidRPr="00B81A60">
        <w:rPr>
          <w:i/>
        </w:rPr>
        <w:t>Australian Postal Corporation Act 1989</w:t>
      </w:r>
      <w:r w:rsidRPr="00B81A60">
        <w:t xml:space="preserve"> (the Act) provides that the Governor-General may make regulations prescribing matters required or permitted by the Act to be prescribed. </w:t>
      </w:r>
    </w:p>
    <w:p w:rsidR="00472E05" w:rsidRPr="00B81A60" w:rsidRDefault="00472E05" w:rsidP="00884457">
      <w:pPr>
        <w:pStyle w:val="NormalWeb"/>
        <w:spacing w:before="0" w:beforeAutospacing="0" w:after="120" w:afterAutospacing="0"/>
      </w:pPr>
      <w:r w:rsidRPr="00B81A60">
        <w:t xml:space="preserve">Section 28C of the Act provides for the making of regulations to prescribe performance standards to be met by Australia Post. The performance standards must relate to: </w:t>
      </w:r>
    </w:p>
    <w:p w:rsidR="00472E05" w:rsidRPr="00B81A60" w:rsidRDefault="00472E05" w:rsidP="00884457">
      <w:pPr>
        <w:pStyle w:val="NormalWeb"/>
        <w:numPr>
          <w:ilvl w:val="0"/>
          <w:numId w:val="1"/>
        </w:numPr>
        <w:spacing w:before="0" w:beforeAutospacing="0" w:after="120" w:afterAutospacing="0"/>
        <w:ind w:left="360"/>
      </w:pPr>
      <w:r w:rsidRPr="00B81A60">
        <w:t xml:space="preserve">the frequency, speed or accuracy of mail delivery; or </w:t>
      </w:r>
    </w:p>
    <w:p w:rsidR="00D70F9F" w:rsidRPr="00B81A60" w:rsidRDefault="00472E05" w:rsidP="00D70F9F">
      <w:pPr>
        <w:pStyle w:val="NormalWeb"/>
        <w:numPr>
          <w:ilvl w:val="0"/>
          <w:numId w:val="1"/>
        </w:numPr>
        <w:spacing w:before="0" w:beforeAutospacing="0" w:after="120" w:afterAutospacing="0"/>
        <w:ind w:left="360"/>
      </w:pPr>
      <w:r w:rsidRPr="00B81A60">
        <w:t>availability or accessib</w:t>
      </w:r>
      <w:r w:rsidR="00DE6F93" w:rsidRPr="00B81A60">
        <w:t>ility of post-boxes or other mai</w:t>
      </w:r>
      <w:r w:rsidRPr="00B81A60">
        <w:t xml:space="preserve">l </w:t>
      </w:r>
      <w:proofErr w:type="spellStart"/>
      <w:r w:rsidRPr="00B81A60">
        <w:t>lodgment</w:t>
      </w:r>
      <w:proofErr w:type="spellEnd"/>
      <w:r w:rsidRPr="00B81A60">
        <w:t xml:space="preserve"> points, or offices of Australia Post or other places from which Australia Post products or services may be purchased. </w:t>
      </w:r>
    </w:p>
    <w:p w:rsidR="00103D93" w:rsidRPr="00B81A60" w:rsidRDefault="00103D93" w:rsidP="00103D93">
      <w:pPr>
        <w:ind w:right="91"/>
        <w:rPr>
          <w:rFonts w:ascii="Times New Roman" w:hAnsi="Times New Roman" w:cs="Times New Roman"/>
          <w:sz w:val="24"/>
          <w:szCs w:val="24"/>
        </w:rPr>
      </w:pPr>
      <w:r w:rsidRPr="00B81A60">
        <w:rPr>
          <w:rFonts w:ascii="Times New Roman" w:hAnsi="Times New Roman" w:cs="Times New Roman"/>
          <w:sz w:val="24"/>
          <w:szCs w:val="24"/>
        </w:rPr>
        <w:t xml:space="preserve">Under subsection 33 (3) of the </w:t>
      </w:r>
      <w:r w:rsidRPr="00B81A60">
        <w:rPr>
          <w:rFonts w:ascii="Times New Roman" w:hAnsi="Times New Roman" w:cs="Times New Roman"/>
          <w:i/>
          <w:iCs/>
          <w:sz w:val="24"/>
          <w:szCs w:val="24"/>
        </w:rPr>
        <w:t>Acts Interpretation Act 1901</w:t>
      </w:r>
      <w:r w:rsidRPr="00B81A60">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70F9F" w:rsidRPr="00B81A60" w:rsidRDefault="00D70F9F" w:rsidP="00D70F9F">
      <w:pPr>
        <w:rPr>
          <w:rFonts w:ascii="Times New Roman" w:eastAsia="Times New Roman" w:hAnsi="Times New Roman"/>
          <w:sz w:val="24"/>
          <w:szCs w:val="24"/>
          <w:lang w:eastAsia="en-AU"/>
        </w:rPr>
      </w:pPr>
      <w:r w:rsidRPr="00B81A60">
        <w:rPr>
          <w:rFonts w:ascii="Times New Roman" w:eastAsia="Times New Roman" w:hAnsi="Times New Roman"/>
          <w:sz w:val="24"/>
          <w:szCs w:val="24"/>
          <w:lang w:eastAsia="en-AU"/>
        </w:rPr>
        <w:t xml:space="preserve">Accordingly, the </w:t>
      </w:r>
      <w:r w:rsidRPr="00B81A60">
        <w:rPr>
          <w:rFonts w:ascii="Times New Roman" w:eastAsia="Times New Roman" w:hAnsi="Times New Roman"/>
          <w:i/>
          <w:sz w:val="24"/>
          <w:szCs w:val="24"/>
          <w:lang w:eastAsia="en-AU"/>
        </w:rPr>
        <w:t xml:space="preserve">Australian Postal Corporation </w:t>
      </w:r>
      <w:r w:rsidR="00ED634C" w:rsidRPr="00ED634C">
        <w:rPr>
          <w:rFonts w:ascii="Times New Roman" w:eastAsia="Times New Roman" w:hAnsi="Times New Roman"/>
          <w:i/>
          <w:sz w:val="24"/>
          <w:szCs w:val="24"/>
          <w:lang w:eastAsia="en-AU"/>
        </w:rPr>
        <w:t xml:space="preserve">(Performance Standards) </w:t>
      </w:r>
      <w:r w:rsidRPr="00B81A60">
        <w:rPr>
          <w:rFonts w:ascii="Times New Roman" w:eastAsia="Times New Roman" w:hAnsi="Times New Roman"/>
          <w:i/>
          <w:sz w:val="24"/>
          <w:szCs w:val="24"/>
          <w:lang w:eastAsia="en-AU"/>
        </w:rPr>
        <w:t xml:space="preserve">Amendment (Speed of Mail Delivery) Regulation 2015 </w:t>
      </w:r>
      <w:r w:rsidRPr="00B81A60">
        <w:rPr>
          <w:rFonts w:ascii="Times New Roman" w:eastAsia="Times New Roman" w:hAnsi="Times New Roman"/>
          <w:sz w:val="24"/>
          <w:szCs w:val="24"/>
          <w:lang w:eastAsia="en-AU"/>
        </w:rPr>
        <w:t>(the Amending Regulation) is made under section 102 of the Act for the purposes of section 28C of the Act.</w:t>
      </w:r>
    </w:p>
    <w:p w:rsidR="00D70F9F" w:rsidRPr="00B81A60" w:rsidRDefault="00D70F9F" w:rsidP="00D70F9F">
      <w:pPr>
        <w:rPr>
          <w:rFonts w:ascii="Times New Roman" w:eastAsia="Times New Roman" w:hAnsi="Times New Roman"/>
          <w:sz w:val="24"/>
          <w:szCs w:val="24"/>
          <w:lang w:eastAsia="en-AU"/>
        </w:rPr>
      </w:pPr>
      <w:r w:rsidRPr="00B81A60">
        <w:rPr>
          <w:rFonts w:ascii="Times New Roman" w:eastAsia="Times New Roman" w:hAnsi="Times New Roman"/>
          <w:sz w:val="24"/>
          <w:szCs w:val="24"/>
          <w:lang w:eastAsia="en-AU"/>
        </w:rPr>
        <w:t xml:space="preserve">The Amending Regulation is a legislative instrument for the purposes of paragraph 6(a) of the </w:t>
      </w:r>
      <w:r w:rsidRPr="00B81A60">
        <w:rPr>
          <w:rFonts w:ascii="Times New Roman" w:eastAsia="Times New Roman" w:hAnsi="Times New Roman"/>
          <w:i/>
          <w:sz w:val="24"/>
          <w:szCs w:val="24"/>
          <w:lang w:eastAsia="en-AU"/>
        </w:rPr>
        <w:t>Legislative Instruments Act 2003</w:t>
      </w:r>
      <w:r w:rsidRPr="00B81A60">
        <w:rPr>
          <w:rFonts w:ascii="Times New Roman" w:eastAsia="Times New Roman" w:hAnsi="Times New Roman"/>
          <w:sz w:val="24"/>
          <w:szCs w:val="24"/>
          <w:lang w:eastAsia="en-AU"/>
        </w:rPr>
        <w:t xml:space="preserve">. </w:t>
      </w:r>
    </w:p>
    <w:p w:rsidR="009D27B7" w:rsidRPr="00B81A60" w:rsidRDefault="009D27B7" w:rsidP="00CF3FC3">
      <w:pPr>
        <w:pStyle w:val="NormalWeb"/>
        <w:spacing w:before="0" w:beforeAutospacing="0" w:after="120" w:afterAutospacing="0"/>
        <w:rPr>
          <w:b/>
        </w:rPr>
      </w:pPr>
      <w:r w:rsidRPr="00B81A60">
        <w:rPr>
          <w:b/>
        </w:rPr>
        <w:t>Purpose</w:t>
      </w:r>
    </w:p>
    <w:p w:rsidR="003F724A" w:rsidRPr="00B81A60" w:rsidRDefault="003F724A" w:rsidP="00884457">
      <w:pPr>
        <w:pStyle w:val="NormalWeb"/>
        <w:spacing w:before="0" w:beforeAutospacing="0" w:after="120" w:afterAutospacing="0"/>
      </w:pPr>
      <w:r w:rsidRPr="00B81A60">
        <w:t>The purpose of the</w:t>
      </w:r>
      <w:r w:rsidR="009D27B7" w:rsidRPr="00B81A60">
        <w:t xml:space="preserve"> </w:t>
      </w:r>
      <w:proofErr w:type="spellStart"/>
      <w:r w:rsidR="009D27B7" w:rsidRPr="00B81A60">
        <w:t>the</w:t>
      </w:r>
      <w:proofErr w:type="spellEnd"/>
      <w:r w:rsidR="00496BAB" w:rsidRPr="00B81A60">
        <w:t xml:space="preserve"> Amending</w:t>
      </w:r>
      <w:r w:rsidR="009D27B7" w:rsidRPr="00B81A60">
        <w:t xml:space="preserve"> R</w:t>
      </w:r>
      <w:r w:rsidRPr="00B81A60">
        <w:t>egulation</w:t>
      </w:r>
      <w:r w:rsidR="00A562C4" w:rsidRPr="00B81A60">
        <w:t xml:space="preserve"> </w:t>
      </w:r>
      <w:r w:rsidRPr="00B81A60">
        <w:t xml:space="preserve">is to amend the existing </w:t>
      </w:r>
      <w:r w:rsidRPr="00B81A60">
        <w:rPr>
          <w:i/>
        </w:rPr>
        <w:t>Australian Postal Corporation (Performance Standards) Regulations 1998</w:t>
      </w:r>
      <w:r w:rsidR="009D27B7" w:rsidRPr="00B81A60">
        <w:rPr>
          <w:i/>
        </w:rPr>
        <w:t xml:space="preserve"> </w:t>
      </w:r>
      <w:r w:rsidR="009D27B7" w:rsidRPr="00B81A60">
        <w:t>(the Performance Standards)</w:t>
      </w:r>
      <w:r w:rsidRPr="00B81A60">
        <w:rPr>
          <w:i/>
        </w:rPr>
        <w:t xml:space="preserve"> </w:t>
      </w:r>
      <w:r w:rsidR="009D27B7" w:rsidRPr="00B81A60">
        <w:t>to enable Australia Post to introduce a two-speed letter service for all consumers</w:t>
      </w:r>
      <w:r w:rsidR="00B72989" w:rsidRPr="00B81A60">
        <w:t>;</w:t>
      </w:r>
      <w:r w:rsidR="009D27B7" w:rsidRPr="00B81A60">
        <w:t xml:space="preserve"> comprising</w:t>
      </w:r>
      <w:r w:rsidR="008D0ED2">
        <w:t xml:space="preserve"> </w:t>
      </w:r>
      <w:r w:rsidR="00B72989" w:rsidRPr="00B81A60">
        <w:t>letters</w:t>
      </w:r>
      <w:r w:rsidR="009D27B7" w:rsidRPr="00B81A60">
        <w:t xml:space="preserve"> </w:t>
      </w:r>
      <w:r w:rsidR="00F7330C">
        <w:t xml:space="preserve">delivered according to either a regular or </w:t>
      </w:r>
      <w:r w:rsidR="009D27B7" w:rsidRPr="00B81A60">
        <w:t xml:space="preserve">priority </w:t>
      </w:r>
      <w:r w:rsidR="00F7330C">
        <w:t>timing standard, as selected by the sender</w:t>
      </w:r>
      <w:r w:rsidR="009D27B7" w:rsidRPr="00B81A60">
        <w:t>.</w:t>
      </w:r>
    </w:p>
    <w:p w:rsidR="009D27B7" w:rsidRPr="00B81A60" w:rsidRDefault="009D27B7" w:rsidP="00884457">
      <w:pPr>
        <w:pStyle w:val="NormalWeb"/>
        <w:spacing w:before="0" w:beforeAutospacing="0" w:after="120" w:afterAutospacing="0"/>
        <w:rPr>
          <w:b/>
        </w:rPr>
      </w:pPr>
      <w:r w:rsidRPr="00B81A60">
        <w:rPr>
          <w:b/>
        </w:rPr>
        <w:t>Background</w:t>
      </w:r>
    </w:p>
    <w:p w:rsidR="00472E05" w:rsidRPr="00B81A60" w:rsidRDefault="009D27B7" w:rsidP="00884457">
      <w:pPr>
        <w:pStyle w:val="NormalWeb"/>
        <w:spacing w:before="0" w:beforeAutospacing="0" w:after="120" w:afterAutospacing="0"/>
      </w:pPr>
      <w:r w:rsidRPr="00B81A60">
        <w:t>The Performance Standards were introduced</w:t>
      </w:r>
      <w:r w:rsidR="00472E05" w:rsidRPr="00B81A60">
        <w:t xml:space="preserve"> to</w:t>
      </w:r>
      <w:r w:rsidR="00472E05" w:rsidRPr="00B81A60">
        <w:rPr>
          <w:i/>
        </w:rPr>
        <w:t xml:space="preserve"> </w:t>
      </w:r>
      <w:r w:rsidR="00472E05" w:rsidRPr="00B81A60">
        <w:t xml:space="preserve">provide a legislative mechanism for monitoring and improving </w:t>
      </w:r>
      <w:r w:rsidR="00014732" w:rsidRPr="00B81A60">
        <w:t xml:space="preserve">the </w:t>
      </w:r>
      <w:r w:rsidR="00472E05" w:rsidRPr="00B81A60">
        <w:t>performance</w:t>
      </w:r>
      <w:r w:rsidR="0022173B" w:rsidRPr="00B81A60">
        <w:t xml:space="preserve"> of Australia Post</w:t>
      </w:r>
      <w:r w:rsidR="00472E05" w:rsidRPr="00B81A60">
        <w:t xml:space="preserve">. </w:t>
      </w:r>
    </w:p>
    <w:p w:rsidR="00472E05" w:rsidRPr="00B81A60" w:rsidRDefault="00472E05" w:rsidP="00884457">
      <w:pPr>
        <w:pStyle w:val="NormalWeb"/>
        <w:spacing w:before="0" w:beforeAutospacing="0" w:after="120" w:afterAutospacing="0"/>
      </w:pPr>
      <w:r w:rsidRPr="00B81A60">
        <w:t xml:space="preserve">There are four separate standards, dealing with: frequency of delivery; accuracy and speed of delivery; mail </w:t>
      </w:r>
      <w:proofErr w:type="spellStart"/>
      <w:r w:rsidRPr="00B81A60">
        <w:t>lodgment</w:t>
      </w:r>
      <w:proofErr w:type="spellEnd"/>
      <w:r w:rsidRPr="00B81A60">
        <w:t xml:space="preserve"> points, and retail outlets. </w:t>
      </w:r>
    </w:p>
    <w:p w:rsidR="00472E05" w:rsidRPr="00B81A60" w:rsidRDefault="00472E05" w:rsidP="00884457">
      <w:pPr>
        <w:pStyle w:val="NormalWeb"/>
        <w:spacing w:before="0" w:beforeAutospacing="0" w:after="120" w:afterAutospacing="0"/>
      </w:pPr>
      <w:r w:rsidRPr="00B81A60">
        <w:lastRenderedPageBreak/>
        <w:t xml:space="preserve">In particular, Australia Post </w:t>
      </w:r>
      <w:r w:rsidR="00BF5203" w:rsidRPr="00B81A60">
        <w:t xml:space="preserve">is </w:t>
      </w:r>
      <w:r w:rsidRPr="00B81A60">
        <w:t xml:space="preserve">required to meet the following standards: </w:t>
      </w:r>
    </w:p>
    <w:p w:rsidR="00472E05" w:rsidRPr="00B81A60" w:rsidRDefault="00BF5203" w:rsidP="00884457">
      <w:pPr>
        <w:pStyle w:val="NormalWeb"/>
        <w:numPr>
          <w:ilvl w:val="0"/>
          <w:numId w:val="1"/>
        </w:numPr>
        <w:spacing w:before="0" w:beforeAutospacing="0" w:after="120" w:afterAutospacing="0"/>
        <w:ind w:left="360"/>
      </w:pPr>
      <w:r w:rsidRPr="00B81A60">
        <w:t xml:space="preserve">Letter delivery </w:t>
      </w:r>
      <w:r w:rsidR="00014732" w:rsidRPr="00B81A60">
        <w:t>frequency</w:t>
      </w:r>
      <w:r w:rsidR="00214965" w:rsidRPr="00B81A60">
        <w:t xml:space="preserve"> </w:t>
      </w:r>
      <w:r w:rsidRPr="00B81A60">
        <w:t xml:space="preserve">– </w:t>
      </w:r>
      <w:r w:rsidR="00472E05" w:rsidRPr="00B81A60">
        <w:t>Regulation 5</w:t>
      </w:r>
      <w:r w:rsidR="00AD0215" w:rsidRPr="00B81A60">
        <w:t xml:space="preserve"> of the Performance Standards</w:t>
      </w:r>
      <w:r w:rsidR="00472E05" w:rsidRPr="00B81A60">
        <w:t xml:space="preserve"> requires Australia Post to service 98% of all postal delivery points five days per week</w:t>
      </w:r>
      <w:r w:rsidR="00ED634C" w:rsidRPr="00B81A60">
        <w:rPr>
          <w:color w:val="000000"/>
        </w:rPr>
        <w:t>, excluding any Saturday, Sunday and public holiday</w:t>
      </w:r>
      <w:r w:rsidR="00472E05" w:rsidRPr="00B81A60">
        <w:t xml:space="preserve">, and 99.7% of all postal delivery points at least two days per week. </w:t>
      </w:r>
    </w:p>
    <w:p w:rsidR="00472E05" w:rsidRPr="00B81A60" w:rsidRDefault="00BF5203" w:rsidP="00884457">
      <w:pPr>
        <w:pStyle w:val="NormalWeb"/>
        <w:numPr>
          <w:ilvl w:val="0"/>
          <w:numId w:val="1"/>
        </w:numPr>
        <w:spacing w:before="0" w:beforeAutospacing="0" w:after="240" w:afterAutospacing="0"/>
        <w:ind w:left="357" w:hanging="357"/>
      </w:pPr>
      <w:r w:rsidRPr="00B81A60">
        <w:t xml:space="preserve">Letter delivery </w:t>
      </w:r>
      <w:r w:rsidR="00014732" w:rsidRPr="00B81A60">
        <w:t xml:space="preserve">accuracy and speed </w:t>
      </w:r>
      <w:r w:rsidRPr="00B81A60">
        <w:t xml:space="preserve">– </w:t>
      </w:r>
      <w:r w:rsidR="00472E05" w:rsidRPr="00B81A60">
        <w:t xml:space="preserve">Regulation 6 </w:t>
      </w:r>
      <w:r w:rsidR="00AD0215" w:rsidRPr="00B81A60">
        <w:t xml:space="preserve">of the Performance Standards </w:t>
      </w:r>
      <w:r w:rsidR="00472E05" w:rsidRPr="00B81A60">
        <w:t xml:space="preserve">requires Australia Post to deliver at least 94% of reserved services letters lodged with Australia Post (excluding those listed in Regulation 6(1)), to the indicated or appropriate address according to the delivery timetable in Regulation 6(2)(b). For instance, letters for delivery within the </w:t>
      </w:r>
      <w:r w:rsidR="00945372">
        <w:t xml:space="preserve">metropolitan area of the </w:t>
      </w:r>
      <w:r w:rsidR="00472E05" w:rsidRPr="00B81A60">
        <w:t>capital city</w:t>
      </w:r>
      <w:r w:rsidR="00945372">
        <w:t xml:space="preserve"> of </w:t>
      </w:r>
      <w:r w:rsidR="00C26FA3">
        <w:t>posting</w:t>
      </w:r>
      <w:r w:rsidR="00472E05" w:rsidRPr="00B81A60">
        <w:t xml:space="preserve"> should be delivered by the next business day after posting. </w:t>
      </w:r>
    </w:p>
    <w:p w:rsidR="00DD3FDD" w:rsidRPr="00B81A60" w:rsidRDefault="00DD3FDD" w:rsidP="00DD3FDD">
      <w:pPr>
        <w:pStyle w:val="NormalWeb"/>
        <w:spacing w:before="0" w:beforeAutospacing="0" w:after="240" w:afterAutospacing="0"/>
      </w:pPr>
      <w:r w:rsidRPr="00B81A60">
        <w:t>The Office of Best Practice Regulation has certified the Regulation Impact Statement (</w:t>
      </w:r>
      <w:proofErr w:type="spellStart"/>
      <w:r w:rsidRPr="00B81A60">
        <w:t>RIS</w:t>
      </w:r>
      <w:proofErr w:type="spellEnd"/>
      <w:r w:rsidRPr="00B81A60">
        <w:t xml:space="preserve">) as compliant with the Government's </w:t>
      </w:r>
      <w:proofErr w:type="spellStart"/>
      <w:r w:rsidRPr="00B81A60">
        <w:t>RIS</w:t>
      </w:r>
      <w:proofErr w:type="spellEnd"/>
      <w:r w:rsidRPr="00B81A60">
        <w:t xml:space="preserve"> requirements and consistent with best practice.</w:t>
      </w:r>
    </w:p>
    <w:p w:rsidR="00030728" w:rsidRPr="00B81A60" w:rsidRDefault="00936536" w:rsidP="00884457">
      <w:pPr>
        <w:pStyle w:val="Default"/>
        <w:spacing w:after="120"/>
        <w:rPr>
          <w:i/>
        </w:rPr>
      </w:pPr>
      <w:r>
        <w:rPr>
          <w:i/>
        </w:rPr>
        <w:t xml:space="preserve">Amendments </w:t>
      </w:r>
      <w:r w:rsidR="00030728" w:rsidRPr="00B81A60">
        <w:rPr>
          <w:i/>
        </w:rPr>
        <w:t>relating to the Performance Standards</w:t>
      </w:r>
    </w:p>
    <w:p w:rsidR="001F3B8A" w:rsidRPr="00B81A60" w:rsidRDefault="007E5C1A" w:rsidP="001F3B8A">
      <w:pPr>
        <w:pStyle w:val="Default"/>
        <w:spacing w:after="120"/>
      </w:pPr>
      <w:r w:rsidRPr="00B81A60">
        <w:t xml:space="preserve">The </w:t>
      </w:r>
      <w:r w:rsidR="00D70F9F" w:rsidRPr="00B81A60">
        <w:t xml:space="preserve">Amending </w:t>
      </w:r>
      <w:r w:rsidRPr="00B81A60">
        <w:t>Regulation replaces</w:t>
      </w:r>
      <w:r w:rsidR="008D0ED2">
        <w:t xml:space="preserve"> paragraph 6(2)(b) and</w:t>
      </w:r>
      <w:r w:rsidRPr="00B81A60">
        <w:t xml:space="preserve"> the </w:t>
      </w:r>
      <w:r w:rsidR="00150073" w:rsidRPr="00B81A60">
        <w:t>table in</w:t>
      </w:r>
      <w:r w:rsidR="00AD0215" w:rsidRPr="00B81A60">
        <w:t xml:space="preserve"> </w:t>
      </w:r>
      <w:r w:rsidR="001B27FD" w:rsidRPr="00B81A60">
        <w:t xml:space="preserve">paragraph </w:t>
      </w:r>
      <w:r w:rsidR="00AD0215" w:rsidRPr="00B81A60">
        <w:t>6</w:t>
      </w:r>
      <w:r w:rsidR="00150073" w:rsidRPr="00B81A60">
        <w:t>(2</w:t>
      </w:r>
      <w:r w:rsidR="00C179BA" w:rsidRPr="00B81A60">
        <w:t>)(</w:t>
      </w:r>
      <w:r w:rsidR="00150073" w:rsidRPr="00B81A60">
        <w:t>b)</w:t>
      </w:r>
      <w:r w:rsidR="00AD0215" w:rsidRPr="00B81A60">
        <w:t xml:space="preserve"> of the Performance Standards</w:t>
      </w:r>
      <w:r w:rsidR="00884457" w:rsidRPr="00B81A60">
        <w:t xml:space="preserve"> </w:t>
      </w:r>
      <w:r w:rsidRPr="00B81A60">
        <w:t xml:space="preserve">with </w:t>
      </w:r>
      <w:r w:rsidR="00275E22" w:rsidRPr="00B81A60">
        <w:t xml:space="preserve">a </w:t>
      </w:r>
      <w:r w:rsidR="001F3B8A" w:rsidRPr="00B81A60">
        <w:t>new table which outline</w:t>
      </w:r>
      <w:r w:rsidR="001B27FD" w:rsidRPr="00B81A60">
        <w:t>s</w:t>
      </w:r>
      <w:r w:rsidR="001F3B8A" w:rsidRPr="00B81A60">
        <w:t xml:space="preserve"> the letter delivery speed </w:t>
      </w:r>
      <w:r w:rsidR="008D0ED2">
        <w:t xml:space="preserve"> </w:t>
      </w:r>
      <w:r w:rsidR="001F3B8A" w:rsidRPr="00B81A60">
        <w:t xml:space="preserve">requirements </w:t>
      </w:r>
      <w:r w:rsidR="005E462A">
        <w:t xml:space="preserve">(in business days after the day of posting) </w:t>
      </w:r>
      <w:r w:rsidR="001F3B8A" w:rsidRPr="00B81A60">
        <w:t xml:space="preserve">for </w:t>
      </w:r>
      <w:r w:rsidR="002F72F5" w:rsidRPr="00B81A60">
        <w:t xml:space="preserve">both </w:t>
      </w:r>
      <w:r w:rsidR="00275E22" w:rsidRPr="00B81A60">
        <w:t xml:space="preserve">priority and </w:t>
      </w:r>
      <w:r w:rsidR="0017154D" w:rsidRPr="00B81A60">
        <w:t>regular letter</w:t>
      </w:r>
      <w:r w:rsidR="005E462A">
        <w:t>s</w:t>
      </w:r>
      <w:r w:rsidR="0017154D" w:rsidRPr="00B81A60">
        <w:t xml:space="preserve">. </w:t>
      </w:r>
    </w:p>
    <w:p w:rsidR="00846F28" w:rsidRPr="00B81A60" w:rsidRDefault="00F12323" w:rsidP="00846F28">
      <w:pPr>
        <w:rPr>
          <w:rFonts w:ascii="Times New Roman" w:hAnsi="Times New Roman" w:cs="Times New Roman"/>
          <w:color w:val="000000"/>
          <w:sz w:val="24"/>
          <w:szCs w:val="24"/>
        </w:rPr>
      </w:pPr>
      <w:r w:rsidRPr="00B81A60">
        <w:rPr>
          <w:rFonts w:ascii="Times New Roman" w:eastAsia="Times New Roman" w:hAnsi="Times New Roman" w:cs="Times New Roman"/>
          <w:sz w:val="24"/>
          <w:szCs w:val="24"/>
          <w:lang w:eastAsia="en-AU"/>
        </w:rPr>
        <w:t xml:space="preserve">For priority </w:t>
      </w:r>
      <w:r w:rsidRPr="00B81A60">
        <w:rPr>
          <w:rFonts w:ascii="Times New Roman" w:hAnsi="Times New Roman" w:cs="Times New Roman"/>
          <w:color w:val="000000"/>
          <w:sz w:val="24"/>
          <w:szCs w:val="24"/>
        </w:rPr>
        <w:t xml:space="preserve">letters, the </w:t>
      </w:r>
      <w:r w:rsidR="00846F28" w:rsidRPr="00B81A60">
        <w:rPr>
          <w:rFonts w:ascii="Times New Roman" w:hAnsi="Times New Roman" w:cs="Times New Roman"/>
          <w:color w:val="000000"/>
          <w:sz w:val="24"/>
          <w:szCs w:val="24"/>
        </w:rPr>
        <w:t xml:space="preserve">letter delivery speed table requires Australia Post to </w:t>
      </w:r>
      <w:r w:rsidRPr="00B81A60">
        <w:rPr>
          <w:rFonts w:ascii="Times New Roman" w:hAnsi="Times New Roman" w:cs="Times New Roman"/>
          <w:color w:val="000000"/>
          <w:sz w:val="24"/>
          <w:szCs w:val="24"/>
        </w:rPr>
        <w:t>meet the delivery tim</w:t>
      </w:r>
      <w:r w:rsidR="00820706" w:rsidRPr="00B81A60">
        <w:rPr>
          <w:rFonts w:ascii="Times New Roman" w:hAnsi="Times New Roman" w:cs="Times New Roman"/>
          <w:color w:val="000000"/>
          <w:sz w:val="24"/>
          <w:szCs w:val="24"/>
        </w:rPr>
        <w:t>e</w:t>
      </w:r>
      <w:r w:rsidRPr="00B81A60">
        <w:rPr>
          <w:rFonts w:ascii="Times New Roman" w:hAnsi="Times New Roman" w:cs="Times New Roman"/>
          <w:color w:val="000000"/>
          <w:sz w:val="24"/>
          <w:szCs w:val="24"/>
        </w:rPr>
        <w:t xml:space="preserve">frames set out in the </w:t>
      </w:r>
      <w:r w:rsidRPr="00841BD0">
        <w:rPr>
          <w:rFonts w:ascii="Times New Roman" w:hAnsi="Times New Roman" w:cs="Times New Roman"/>
          <w:color w:val="000000"/>
          <w:sz w:val="24"/>
          <w:szCs w:val="24"/>
        </w:rPr>
        <w:t>previous</w:t>
      </w:r>
      <w:r w:rsidRPr="00B81A60">
        <w:rPr>
          <w:rFonts w:ascii="Times New Roman" w:hAnsi="Times New Roman" w:cs="Times New Roman"/>
          <w:color w:val="000000"/>
          <w:sz w:val="24"/>
          <w:szCs w:val="24"/>
        </w:rPr>
        <w:t xml:space="preserve"> </w:t>
      </w:r>
      <w:r w:rsidR="00846F28" w:rsidRPr="00B81A60">
        <w:rPr>
          <w:rFonts w:ascii="Times New Roman" w:hAnsi="Times New Roman" w:cs="Times New Roman"/>
          <w:color w:val="000000"/>
          <w:sz w:val="24"/>
          <w:szCs w:val="24"/>
        </w:rPr>
        <w:t xml:space="preserve">letter delivery speed table – i.e. the table </w:t>
      </w:r>
      <w:r w:rsidR="00275E22" w:rsidRPr="00B81A60">
        <w:rPr>
          <w:rFonts w:ascii="Times New Roman" w:hAnsi="Times New Roman" w:cs="Times New Roman"/>
          <w:color w:val="000000"/>
          <w:sz w:val="24"/>
          <w:szCs w:val="24"/>
        </w:rPr>
        <w:t xml:space="preserve">formerly </w:t>
      </w:r>
      <w:r w:rsidR="00846F28" w:rsidRPr="00B81A60">
        <w:rPr>
          <w:rFonts w:ascii="Times New Roman" w:hAnsi="Times New Roman" w:cs="Times New Roman"/>
          <w:color w:val="000000"/>
          <w:sz w:val="24"/>
          <w:szCs w:val="24"/>
        </w:rPr>
        <w:t xml:space="preserve">at </w:t>
      </w:r>
      <w:r w:rsidR="001B27FD" w:rsidRPr="00B81A60">
        <w:rPr>
          <w:rFonts w:ascii="Times New Roman" w:hAnsi="Times New Roman" w:cs="Times New Roman"/>
          <w:color w:val="000000"/>
          <w:sz w:val="24"/>
          <w:szCs w:val="24"/>
        </w:rPr>
        <w:t>paragraph</w:t>
      </w:r>
      <w:r w:rsidR="00846F28" w:rsidRPr="00B81A60">
        <w:rPr>
          <w:rFonts w:ascii="Times New Roman" w:hAnsi="Times New Roman" w:cs="Times New Roman"/>
          <w:color w:val="000000"/>
          <w:sz w:val="24"/>
          <w:szCs w:val="24"/>
        </w:rPr>
        <w:t xml:space="preserve"> 6(2)(b) of the Performance Standards. </w:t>
      </w:r>
    </w:p>
    <w:p w:rsidR="00846F28" w:rsidRPr="00B81A60" w:rsidRDefault="00DD5897" w:rsidP="00846F28">
      <w:pPr>
        <w:pStyle w:val="Default"/>
        <w:spacing w:after="120"/>
      </w:pPr>
      <w:r w:rsidRPr="00B81A60">
        <w:t xml:space="preserve">For regular letters, the </w:t>
      </w:r>
      <w:r w:rsidR="00F8523C" w:rsidRPr="00B81A60">
        <w:t xml:space="preserve">letter delivery speed </w:t>
      </w:r>
      <w:r w:rsidR="00846F28" w:rsidRPr="00B81A60">
        <w:t xml:space="preserve">table requires Australia Post to meet delivery timeframes that are, for letters delivered </w:t>
      </w:r>
      <w:r w:rsidR="00846F28" w:rsidRPr="00C26FA3">
        <w:rPr>
          <w:u w:val="single"/>
        </w:rPr>
        <w:t>within</w:t>
      </w:r>
      <w:r w:rsidR="00846F28" w:rsidRPr="00C26FA3">
        <w:t xml:space="preserve"> </w:t>
      </w:r>
      <w:r w:rsidR="008D0ED2" w:rsidRPr="00C26FA3">
        <w:t xml:space="preserve">the </w:t>
      </w:r>
      <w:r w:rsidR="00846F28" w:rsidRPr="00C26FA3">
        <w:t>State</w:t>
      </w:r>
      <w:r w:rsidR="005E462A" w:rsidRPr="00C26FA3">
        <w:t xml:space="preserve"> of posting</w:t>
      </w:r>
      <w:r w:rsidR="00846F28" w:rsidRPr="00B81A60">
        <w:t xml:space="preserve">, up to two days slower and, for letters delivered </w:t>
      </w:r>
      <w:r w:rsidR="00846F28" w:rsidRPr="00B81A60">
        <w:rPr>
          <w:u w:val="single"/>
        </w:rPr>
        <w:t>between</w:t>
      </w:r>
      <w:r w:rsidR="00846F28" w:rsidRPr="00B81A60">
        <w:t xml:space="preserve"> States, up to three days slower than </w:t>
      </w:r>
      <w:r w:rsidR="006B5175">
        <w:t xml:space="preserve">previously </w:t>
      </w:r>
      <w:r w:rsidR="00846F28" w:rsidRPr="00B81A60">
        <w:t xml:space="preserve">required. </w:t>
      </w:r>
    </w:p>
    <w:p w:rsidR="001F3B8A" w:rsidRPr="00B81A60" w:rsidRDefault="001F3B8A" w:rsidP="00083F5C">
      <w:pPr>
        <w:spacing w:after="120" w:line="252" w:lineRule="auto"/>
        <w:rPr>
          <w:rFonts w:ascii="Times New Roman" w:hAnsi="Times New Roman" w:cs="Times New Roman"/>
          <w:sz w:val="24"/>
          <w:szCs w:val="24"/>
        </w:rPr>
      </w:pPr>
      <w:r w:rsidRPr="00B81A60">
        <w:rPr>
          <w:rFonts w:ascii="Times New Roman" w:hAnsi="Times New Roman" w:cs="Times New Roman"/>
          <w:sz w:val="24"/>
          <w:szCs w:val="24"/>
        </w:rPr>
        <w:t xml:space="preserve">Australia Post </w:t>
      </w:r>
      <w:r w:rsidR="006F756B">
        <w:rPr>
          <w:rFonts w:ascii="Times New Roman" w:hAnsi="Times New Roman" w:cs="Times New Roman"/>
          <w:sz w:val="24"/>
          <w:szCs w:val="24"/>
        </w:rPr>
        <w:t xml:space="preserve">will </w:t>
      </w:r>
      <w:r w:rsidRPr="00B81A60">
        <w:rPr>
          <w:rFonts w:ascii="Times New Roman" w:hAnsi="Times New Roman" w:cs="Times New Roman"/>
          <w:sz w:val="24"/>
          <w:szCs w:val="24"/>
        </w:rPr>
        <w:t>continue</w:t>
      </w:r>
      <w:r w:rsidR="006F756B">
        <w:rPr>
          <w:rFonts w:ascii="Times New Roman" w:hAnsi="Times New Roman" w:cs="Times New Roman"/>
          <w:sz w:val="24"/>
          <w:szCs w:val="24"/>
        </w:rPr>
        <w:t xml:space="preserve"> to</w:t>
      </w:r>
      <w:r w:rsidRPr="00B81A60">
        <w:rPr>
          <w:rFonts w:ascii="Times New Roman" w:hAnsi="Times New Roman" w:cs="Times New Roman"/>
          <w:sz w:val="24"/>
          <w:szCs w:val="24"/>
        </w:rPr>
        <w:t xml:space="preserve"> deliver letters </w:t>
      </w:r>
      <w:r w:rsidR="00B842C8" w:rsidRPr="00B81A60">
        <w:rPr>
          <w:rFonts w:ascii="Times New Roman" w:hAnsi="Times New Roman" w:cs="Times New Roman"/>
          <w:sz w:val="24"/>
          <w:szCs w:val="24"/>
        </w:rPr>
        <w:t xml:space="preserve">five days per week </w:t>
      </w:r>
      <w:r w:rsidRPr="00B81A60">
        <w:rPr>
          <w:rFonts w:ascii="Times New Roman" w:hAnsi="Times New Roman" w:cs="Times New Roman"/>
          <w:sz w:val="24"/>
          <w:szCs w:val="24"/>
        </w:rPr>
        <w:t>– excluding Saturdays, Sundays and public holidays.</w:t>
      </w:r>
    </w:p>
    <w:p w:rsidR="007D597E" w:rsidRPr="00B81A60" w:rsidRDefault="00F05A97">
      <w:pPr>
        <w:rPr>
          <w:rFonts w:ascii="Times New Roman" w:hAnsi="Times New Roman" w:cs="Times New Roman"/>
          <w:sz w:val="24"/>
          <w:szCs w:val="24"/>
        </w:rPr>
      </w:pPr>
      <w:r w:rsidRPr="00FF55FF">
        <w:rPr>
          <w:rFonts w:ascii="Times New Roman" w:hAnsi="Times New Roman" w:cs="Times New Roman"/>
          <w:sz w:val="24"/>
          <w:szCs w:val="24"/>
        </w:rPr>
        <w:t xml:space="preserve">A standard postal article, carried by ordinary Post, e.g. an article to which the </w:t>
      </w:r>
      <w:r w:rsidR="00E24CA6" w:rsidRPr="00FF55FF">
        <w:rPr>
          <w:rFonts w:ascii="Times New Roman" w:hAnsi="Times New Roman" w:cs="Times New Roman"/>
          <w:sz w:val="24"/>
          <w:szCs w:val="24"/>
        </w:rPr>
        <w:t xml:space="preserve">Basic Postage </w:t>
      </w:r>
      <w:r w:rsidR="00D4270C" w:rsidRPr="00FF55FF">
        <w:rPr>
          <w:rFonts w:ascii="Times New Roman" w:hAnsi="Times New Roman" w:cs="Times New Roman"/>
          <w:sz w:val="24"/>
          <w:szCs w:val="24"/>
        </w:rPr>
        <w:t>Rate (</w:t>
      </w:r>
      <w:proofErr w:type="spellStart"/>
      <w:r w:rsidR="00D4270C" w:rsidRPr="00FF55FF">
        <w:rPr>
          <w:rFonts w:ascii="Times New Roman" w:hAnsi="Times New Roman" w:cs="Times New Roman"/>
          <w:sz w:val="24"/>
          <w:szCs w:val="24"/>
        </w:rPr>
        <w:t>BPR</w:t>
      </w:r>
      <w:proofErr w:type="spellEnd"/>
      <w:r w:rsidR="00D4270C" w:rsidRPr="00FF55FF">
        <w:rPr>
          <w:rFonts w:ascii="Times New Roman" w:hAnsi="Times New Roman" w:cs="Times New Roman"/>
          <w:sz w:val="24"/>
          <w:szCs w:val="24"/>
        </w:rPr>
        <w:t>)</w:t>
      </w:r>
      <w:r w:rsidRPr="00FF55FF">
        <w:rPr>
          <w:rFonts w:ascii="Times New Roman" w:hAnsi="Times New Roman" w:cs="Times New Roman"/>
          <w:sz w:val="24"/>
          <w:szCs w:val="24"/>
        </w:rPr>
        <w:t xml:space="preserve"> applies, will be delivered as per the ‘regular letter’ timetable.</w:t>
      </w:r>
      <w:r w:rsidR="00F162A1" w:rsidRPr="00FF55FF">
        <w:rPr>
          <w:rFonts w:ascii="Times New Roman" w:hAnsi="Times New Roman" w:cs="Times New Roman"/>
          <w:sz w:val="24"/>
          <w:szCs w:val="24"/>
        </w:rPr>
        <w:t xml:space="preserve"> </w:t>
      </w:r>
      <w:r w:rsidR="002C7E72" w:rsidRPr="00FF55FF">
        <w:rPr>
          <w:rFonts w:ascii="Times New Roman" w:hAnsi="Times New Roman" w:cs="Times New Roman"/>
          <w:sz w:val="24"/>
          <w:szCs w:val="24"/>
        </w:rPr>
        <w:t xml:space="preserve">The </w:t>
      </w:r>
      <w:proofErr w:type="spellStart"/>
      <w:r w:rsidR="00D4270C" w:rsidRPr="00FF55FF">
        <w:rPr>
          <w:rFonts w:ascii="Times New Roman" w:hAnsi="Times New Roman" w:cs="Times New Roman"/>
          <w:sz w:val="24"/>
          <w:szCs w:val="24"/>
        </w:rPr>
        <w:t>BPR</w:t>
      </w:r>
      <w:proofErr w:type="spellEnd"/>
      <w:r w:rsidR="00F162A1" w:rsidRPr="00FF55FF">
        <w:rPr>
          <w:rFonts w:ascii="Times New Roman" w:hAnsi="Times New Roman" w:cs="Times New Roman"/>
          <w:sz w:val="24"/>
          <w:szCs w:val="24"/>
        </w:rPr>
        <w:t xml:space="preserve">, and rates for other </w:t>
      </w:r>
      <w:proofErr w:type="spellStart"/>
      <w:r w:rsidR="00F162A1" w:rsidRPr="00FF55FF">
        <w:rPr>
          <w:rFonts w:ascii="Times New Roman" w:hAnsi="Times New Roman" w:cs="Times New Roman"/>
          <w:sz w:val="24"/>
          <w:szCs w:val="24"/>
        </w:rPr>
        <w:t>notifiable</w:t>
      </w:r>
      <w:proofErr w:type="spellEnd"/>
      <w:r w:rsidR="00F162A1" w:rsidRPr="00FF55FF">
        <w:rPr>
          <w:rFonts w:ascii="Times New Roman" w:hAnsi="Times New Roman" w:cs="Times New Roman"/>
          <w:sz w:val="24"/>
          <w:szCs w:val="24"/>
        </w:rPr>
        <w:t xml:space="preserve"> letters,</w:t>
      </w:r>
      <w:r w:rsidR="00D4270C" w:rsidRPr="00FF55FF">
        <w:rPr>
          <w:rFonts w:ascii="Times New Roman" w:hAnsi="Times New Roman" w:cs="Times New Roman"/>
          <w:sz w:val="24"/>
          <w:szCs w:val="24"/>
        </w:rPr>
        <w:t xml:space="preserve"> </w:t>
      </w:r>
      <w:r w:rsidR="002C7E72" w:rsidRPr="00FF55FF">
        <w:rPr>
          <w:rFonts w:ascii="Times New Roman" w:hAnsi="Times New Roman" w:cs="Times New Roman"/>
          <w:sz w:val="24"/>
          <w:szCs w:val="24"/>
        </w:rPr>
        <w:t xml:space="preserve">will continue to be </w:t>
      </w:r>
      <w:r w:rsidR="00E24CA6" w:rsidRPr="00FF55FF">
        <w:rPr>
          <w:rFonts w:ascii="Times New Roman" w:hAnsi="Times New Roman" w:cs="Times New Roman"/>
          <w:sz w:val="24"/>
          <w:szCs w:val="24"/>
        </w:rPr>
        <w:t>subject to pricing oversight by the Australian Competition and Consumer Commission</w:t>
      </w:r>
      <w:r w:rsidR="00076254" w:rsidRPr="00FF55FF">
        <w:rPr>
          <w:rFonts w:ascii="Times New Roman" w:hAnsi="Times New Roman" w:cs="Times New Roman"/>
          <w:sz w:val="24"/>
          <w:szCs w:val="24"/>
        </w:rPr>
        <w:t xml:space="preserve"> (</w:t>
      </w:r>
      <w:proofErr w:type="spellStart"/>
      <w:r w:rsidR="00076254" w:rsidRPr="00FF55FF">
        <w:rPr>
          <w:rFonts w:ascii="Times New Roman" w:hAnsi="Times New Roman" w:cs="Times New Roman"/>
          <w:sz w:val="24"/>
          <w:szCs w:val="24"/>
        </w:rPr>
        <w:t>ACCC</w:t>
      </w:r>
      <w:proofErr w:type="spellEnd"/>
      <w:r w:rsidR="00076254" w:rsidRPr="00FF55FF">
        <w:rPr>
          <w:rFonts w:ascii="Times New Roman" w:hAnsi="Times New Roman" w:cs="Times New Roman"/>
          <w:sz w:val="24"/>
          <w:szCs w:val="24"/>
        </w:rPr>
        <w:t>)</w:t>
      </w:r>
      <w:r w:rsidR="00841BD0" w:rsidRPr="00FF55FF">
        <w:rPr>
          <w:rFonts w:ascii="Times New Roman" w:hAnsi="Times New Roman" w:cs="Times New Roman"/>
          <w:sz w:val="24"/>
          <w:szCs w:val="24"/>
        </w:rPr>
        <w:t xml:space="preserve"> under Part </w:t>
      </w:r>
      <w:proofErr w:type="spellStart"/>
      <w:r w:rsidR="00841BD0" w:rsidRPr="00FF55FF">
        <w:rPr>
          <w:rFonts w:ascii="Times New Roman" w:hAnsi="Times New Roman" w:cs="Times New Roman"/>
          <w:sz w:val="24"/>
          <w:szCs w:val="24"/>
        </w:rPr>
        <w:t>VIIA</w:t>
      </w:r>
      <w:proofErr w:type="spellEnd"/>
      <w:r w:rsidR="00841BD0" w:rsidRPr="00FF55FF">
        <w:rPr>
          <w:rFonts w:ascii="Times New Roman" w:hAnsi="Times New Roman" w:cs="Times New Roman"/>
          <w:sz w:val="24"/>
          <w:szCs w:val="24"/>
        </w:rPr>
        <w:t xml:space="preserve"> of the </w:t>
      </w:r>
      <w:r w:rsidR="00841BD0" w:rsidRPr="00FF55FF">
        <w:rPr>
          <w:rFonts w:ascii="Times New Roman" w:hAnsi="Times New Roman" w:cs="Times New Roman"/>
          <w:i/>
          <w:sz w:val="24"/>
          <w:szCs w:val="24"/>
        </w:rPr>
        <w:t>Competition and Consumer Act 2010</w:t>
      </w:r>
      <w:r w:rsidR="00D4270C" w:rsidRPr="00FF55FF">
        <w:rPr>
          <w:rFonts w:ascii="Times New Roman" w:hAnsi="Times New Roman" w:cs="Times New Roman"/>
          <w:sz w:val="24"/>
          <w:szCs w:val="24"/>
        </w:rPr>
        <w:t>.</w:t>
      </w:r>
      <w:r w:rsidR="00D4270C" w:rsidRPr="00B81A60">
        <w:rPr>
          <w:rFonts w:ascii="Times New Roman" w:hAnsi="Times New Roman" w:cs="Times New Roman"/>
          <w:sz w:val="24"/>
          <w:szCs w:val="24"/>
        </w:rPr>
        <w:t xml:space="preserve"> </w:t>
      </w:r>
    </w:p>
    <w:p w:rsidR="00637333" w:rsidRDefault="00637333">
      <w:pPr>
        <w:rPr>
          <w:rFonts w:ascii="Times New Roman" w:hAnsi="Times New Roman" w:cs="Times New Roman"/>
          <w:sz w:val="24"/>
          <w:szCs w:val="24"/>
        </w:rPr>
      </w:pPr>
      <w:r w:rsidRPr="00637333">
        <w:rPr>
          <w:rFonts w:ascii="Times New Roman" w:hAnsi="Times New Roman" w:cs="Times New Roman"/>
          <w:sz w:val="24"/>
          <w:szCs w:val="24"/>
        </w:rPr>
        <w:t xml:space="preserve">The proposed priority letter service would be a ‘special service’ within the meaning of the </w:t>
      </w:r>
      <w:r w:rsidR="00C1188B">
        <w:rPr>
          <w:rFonts w:ascii="Times New Roman" w:hAnsi="Times New Roman" w:cs="Times New Roman"/>
          <w:sz w:val="24"/>
          <w:szCs w:val="24"/>
        </w:rPr>
        <w:t xml:space="preserve">Act by virtue of the fact that </w:t>
      </w:r>
      <w:r w:rsidRPr="00637333">
        <w:rPr>
          <w:rFonts w:ascii="Times New Roman" w:hAnsi="Times New Roman" w:cs="Times New Roman"/>
          <w:sz w:val="24"/>
          <w:szCs w:val="24"/>
        </w:rPr>
        <w:t>priority letters would be delivered on a faster timetable compared to regular letters and an additional fee would be charged for this service. Given its impending status as a ‘special service’ the priority letter service would not be subject to pricing oversight, nor would it be subject to the community service obligations set out under section 27 of the Act, as these obligations only apply in respect of letters carried by ordinary post.</w:t>
      </w:r>
    </w:p>
    <w:p w:rsidR="00ED6899" w:rsidRPr="00B81A60" w:rsidRDefault="00ED6899">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Consultation</w:t>
      </w:r>
    </w:p>
    <w:p w:rsidR="00817FAD" w:rsidRPr="00B81A60" w:rsidRDefault="00817FAD" w:rsidP="00817FAD">
      <w:pPr>
        <w:pStyle w:val="BodyText"/>
        <w:spacing w:before="0" w:after="0"/>
        <w:rPr>
          <w:rFonts w:ascii="Times New Roman" w:hAnsi="Times New Roman"/>
          <w:sz w:val="24"/>
          <w:szCs w:val="24"/>
        </w:rPr>
      </w:pPr>
      <w:r w:rsidRPr="00A65C27">
        <w:rPr>
          <w:rFonts w:ascii="Times New Roman" w:hAnsi="Times New Roman"/>
          <w:sz w:val="24"/>
          <w:szCs w:val="24"/>
          <w:lang w:eastAsia="en-AU"/>
        </w:rPr>
        <w:t xml:space="preserve">Australia Post </w:t>
      </w:r>
      <w:r w:rsidRPr="00A65C27">
        <w:rPr>
          <w:rFonts w:ascii="Times New Roman" w:hAnsi="Times New Roman"/>
          <w:sz w:val="24"/>
          <w:szCs w:val="24"/>
        </w:rPr>
        <w:t xml:space="preserve">consulted </w:t>
      </w:r>
      <w:r w:rsidR="00494E79" w:rsidRPr="00A65C27">
        <w:rPr>
          <w:rFonts w:ascii="Times New Roman" w:hAnsi="Times New Roman"/>
          <w:sz w:val="24"/>
          <w:szCs w:val="24"/>
        </w:rPr>
        <w:t>with key</w:t>
      </w:r>
      <w:r w:rsidR="00494E79" w:rsidRPr="007D597E">
        <w:rPr>
          <w:rFonts w:ascii="Times New Roman" w:hAnsi="Times New Roman"/>
          <w:sz w:val="24"/>
          <w:szCs w:val="24"/>
        </w:rPr>
        <w:t xml:space="preserve"> stakeholders</w:t>
      </w:r>
      <w:r w:rsidR="00F7330C" w:rsidRPr="007D597E">
        <w:rPr>
          <w:rFonts w:ascii="Times New Roman" w:hAnsi="Times New Roman"/>
          <w:sz w:val="24"/>
          <w:szCs w:val="24"/>
        </w:rPr>
        <w:t xml:space="preserve"> in relation to </w:t>
      </w:r>
      <w:r w:rsidR="0086142C">
        <w:rPr>
          <w:rFonts w:ascii="Times New Roman" w:hAnsi="Times New Roman"/>
          <w:sz w:val="24"/>
          <w:szCs w:val="24"/>
        </w:rPr>
        <w:t>the proposed reforms</w:t>
      </w:r>
      <w:r w:rsidR="008F73EB">
        <w:rPr>
          <w:rFonts w:ascii="Times New Roman" w:hAnsi="Times New Roman"/>
          <w:sz w:val="24"/>
          <w:szCs w:val="24"/>
        </w:rPr>
        <w:t>, including its workforce and key representative bodies, customers,</w:t>
      </w:r>
      <w:r w:rsidR="00494E79" w:rsidRPr="00B81A60">
        <w:rPr>
          <w:rFonts w:ascii="Times New Roman" w:hAnsi="Times New Roman"/>
          <w:sz w:val="24"/>
          <w:szCs w:val="24"/>
        </w:rPr>
        <w:t xml:space="preserve"> international postal organisations</w:t>
      </w:r>
      <w:r w:rsidR="008F73EB">
        <w:rPr>
          <w:rFonts w:ascii="Times New Roman" w:hAnsi="Times New Roman"/>
          <w:sz w:val="24"/>
          <w:szCs w:val="24"/>
        </w:rPr>
        <w:t xml:space="preserve"> and members of the community</w:t>
      </w:r>
      <w:r w:rsidRPr="00B81A60">
        <w:rPr>
          <w:rFonts w:ascii="Times New Roman" w:hAnsi="Times New Roman"/>
          <w:sz w:val="24"/>
          <w:szCs w:val="24"/>
        </w:rPr>
        <w:t>. The Department of Communications and</w:t>
      </w:r>
      <w:r w:rsidR="008F54B4" w:rsidRPr="00B81A60">
        <w:rPr>
          <w:rFonts w:ascii="Times New Roman" w:hAnsi="Times New Roman"/>
          <w:sz w:val="24"/>
          <w:szCs w:val="24"/>
        </w:rPr>
        <w:t xml:space="preserve"> the Department of</w:t>
      </w:r>
      <w:r w:rsidRPr="00B81A60">
        <w:rPr>
          <w:rFonts w:ascii="Times New Roman" w:hAnsi="Times New Roman"/>
          <w:sz w:val="24"/>
          <w:szCs w:val="24"/>
        </w:rPr>
        <w:t xml:space="preserve"> Finance also consulted</w:t>
      </w:r>
      <w:r w:rsidR="008F54B4" w:rsidRPr="00B81A60">
        <w:rPr>
          <w:rFonts w:ascii="Times New Roman" w:hAnsi="Times New Roman"/>
          <w:sz w:val="24"/>
          <w:szCs w:val="24"/>
        </w:rPr>
        <w:t xml:space="preserve"> with other</w:t>
      </w:r>
      <w:r w:rsidRPr="00B81A60">
        <w:rPr>
          <w:rFonts w:ascii="Times New Roman" w:hAnsi="Times New Roman"/>
          <w:sz w:val="24"/>
          <w:szCs w:val="24"/>
        </w:rPr>
        <w:t xml:space="preserve"> relevant government agencies impacted by the</w:t>
      </w:r>
      <w:r w:rsidR="008F54B4" w:rsidRPr="00B81A60">
        <w:rPr>
          <w:rFonts w:ascii="Times New Roman" w:hAnsi="Times New Roman"/>
          <w:sz w:val="24"/>
          <w:szCs w:val="24"/>
        </w:rPr>
        <w:t xml:space="preserve"> Amending </w:t>
      </w:r>
      <w:r w:rsidR="008F54B4" w:rsidRPr="00B81A60">
        <w:rPr>
          <w:rFonts w:ascii="Times New Roman" w:hAnsi="Times New Roman"/>
          <w:sz w:val="24"/>
          <w:szCs w:val="24"/>
        </w:rPr>
        <w:lastRenderedPageBreak/>
        <w:t>Regulation</w:t>
      </w:r>
      <w:r w:rsidRPr="00B81A60">
        <w:rPr>
          <w:rFonts w:ascii="Times New Roman" w:hAnsi="Times New Roman"/>
          <w:sz w:val="24"/>
          <w:szCs w:val="24"/>
        </w:rPr>
        <w:t xml:space="preserve"> and sought </w:t>
      </w:r>
      <w:r w:rsidR="00737E98" w:rsidRPr="00B81A60">
        <w:rPr>
          <w:rFonts w:ascii="Times New Roman" w:hAnsi="Times New Roman"/>
          <w:sz w:val="24"/>
          <w:szCs w:val="24"/>
        </w:rPr>
        <w:t>expert</w:t>
      </w:r>
      <w:r w:rsidRPr="00B81A60">
        <w:rPr>
          <w:rFonts w:ascii="Times New Roman" w:hAnsi="Times New Roman"/>
          <w:sz w:val="24"/>
          <w:szCs w:val="24"/>
        </w:rPr>
        <w:t xml:space="preserve"> external advice on the challenges facing Australia Post, </w:t>
      </w:r>
      <w:r w:rsidR="008F54B4" w:rsidRPr="00B81A60">
        <w:rPr>
          <w:rFonts w:ascii="Times New Roman" w:hAnsi="Times New Roman"/>
          <w:sz w:val="24"/>
          <w:szCs w:val="24"/>
        </w:rPr>
        <w:t>and</w:t>
      </w:r>
      <w:r w:rsidRPr="00B81A60">
        <w:rPr>
          <w:rFonts w:ascii="Times New Roman" w:hAnsi="Times New Roman"/>
          <w:sz w:val="24"/>
          <w:szCs w:val="24"/>
        </w:rPr>
        <w:t xml:space="preserve"> potential implications and options for regulatory reform. </w:t>
      </w:r>
    </w:p>
    <w:p w:rsidR="00817FAD" w:rsidRPr="00B81A60" w:rsidRDefault="00817FAD" w:rsidP="00817FAD">
      <w:pPr>
        <w:pStyle w:val="BodyText"/>
        <w:spacing w:before="0" w:after="0"/>
        <w:rPr>
          <w:rFonts w:ascii="Times New Roman" w:hAnsi="Times New Roman"/>
          <w:sz w:val="24"/>
          <w:szCs w:val="24"/>
        </w:rPr>
      </w:pPr>
    </w:p>
    <w:p w:rsidR="00817FAD" w:rsidRPr="00B81A60" w:rsidRDefault="00817FAD" w:rsidP="00817FAD">
      <w:pPr>
        <w:ind w:right="91"/>
        <w:rPr>
          <w:rFonts w:ascii="Times New Roman" w:hAnsi="Times New Roman" w:cs="Times New Roman"/>
          <w:sz w:val="24"/>
          <w:szCs w:val="24"/>
        </w:rPr>
      </w:pPr>
      <w:r w:rsidRPr="00B81A60">
        <w:rPr>
          <w:rFonts w:ascii="Times New Roman" w:hAnsi="Times New Roman" w:cs="Times New Roman"/>
          <w:sz w:val="24"/>
          <w:szCs w:val="24"/>
        </w:rPr>
        <w:t xml:space="preserve">Australia Post will continue to engage with key stakeholder groups during the reform implementation phase. Consultation channels include local community discussion groups; consumer and small business focus groups; a National Conversation Portal; and engaging Australia Post’s workforce through regular updates and briefings, the Workforce Conversation platform and a nationwide </w:t>
      </w:r>
      <w:proofErr w:type="spellStart"/>
      <w:r w:rsidRPr="00B81A60">
        <w:rPr>
          <w:rFonts w:ascii="Times New Roman" w:hAnsi="Times New Roman" w:cs="Times New Roman"/>
          <w:sz w:val="24"/>
          <w:szCs w:val="24"/>
        </w:rPr>
        <w:t>roadshow</w:t>
      </w:r>
      <w:proofErr w:type="spellEnd"/>
      <w:r w:rsidRPr="00B81A60">
        <w:rPr>
          <w:rFonts w:ascii="Times New Roman" w:hAnsi="Times New Roman" w:cs="Times New Roman"/>
          <w:sz w:val="24"/>
          <w:szCs w:val="24"/>
        </w:rPr>
        <w:t>.</w:t>
      </w:r>
    </w:p>
    <w:p w:rsidR="009649B1" w:rsidRPr="00B81A60" w:rsidRDefault="009649B1" w:rsidP="009649B1">
      <w:pPr>
        <w:tabs>
          <w:tab w:val="right" w:pos="9923"/>
        </w:tabs>
        <w:spacing w:after="120"/>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Australia Post, Treasury and the </w:t>
      </w:r>
      <w:proofErr w:type="spellStart"/>
      <w:r w:rsidRPr="00B81A60">
        <w:rPr>
          <w:rFonts w:ascii="Times New Roman" w:eastAsia="Times New Roman" w:hAnsi="Times New Roman" w:cs="Times New Roman"/>
          <w:sz w:val="24"/>
          <w:szCs w:val="24"/>
          <w:lang w:eastAsia="en-AU"/>
        </w:rPr>
        <w:t>ACCC</w:t>
      </w:r>
      <w:proofErr w:type="spellEnd"/>
      <w:r w:rsidRPr="00B81A60">
        <w:rPr>
          <w:rFonts w:ascii="Times New Roman" w:eastAsia="Times New Roman" w:hAnsi="Times New Roman" w:cs="Times New Roman"/>
          <w:sz w:val="24"/>
          <w:szCs w:val="24"/>
          <w:lang w:eastAsia="en-AU"/>
        </w:rPr>
        <w:t xml:space="preserve"> were consulted on the development of this Amending Regulation.</w:t>
      </w:r>
    </w:p>
    <w:p w:rsidR="00ED6899" w:rsidRPr="00B81A60" w:rsidRDefault="00ED6899">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Regulatory Impact</w:t>
      </w:r>
    </w:p>
    <w:p w:rsidR="00ED6899" w:rsidRPr="00B81A60" w:rsidRDefault="00CF3FC3">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Regulatory Impact Statement for the Amending Regulation is set out in </w:t>
      </w:r>
      <w:r w:rsidR="00496BAB" w:rsidRPr="00B81A60">
        <w:rPr>
          <w:rFonts w:ascii="Times New Roman" w:eastAsia="Times New Roman" w:hAnsi="Times New Roman" w:cs="Times New Roman"/>
          <w:b/>
          <w:sz w:val="24"/>
          <w:szCs w:val="24"/>
          <w:lang w:eastAsia="en-AU"/>
        </w:rPr>
        <w:t>Attachment A</w:t>
      </w:r>
      <w:r w:rsidRPr="00B81A60">
        <w:rPr>
          <w:rFonts w:ascii="Times New Roman" w:eastAsia="Times New Roman" w:hAnsi="Times New Roman" w:cs="Times New Roman"/>
          <w:sz w:val="24"/>
          <w:szCs w:val="24"/>
          <w:lang w:eastAsia="en-AU"/>
        </w:rPr>
        <w:t>.</w:t>
      </w:r>
    </w:p>
    <w:p w:rsidR="008562D6" w:rsidRPr="00B81A60" w:rsidRDefault="00F14E04" w:rsidP="006E4584">
      <w:pPr>
        <w:keepNext/>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Statement of Compatibility with Human Rights</w:t>
      </w:r>
    </w:p>
    <w:p w:rsidR="00CF3FC3" w:rsidRPr="00B81A60" w:rsidRDefault="00CF3FC3" w:rsidP="00CF3FC3">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Statement of Compatibility with Human Rights for the Amending Regulation is set </w:t>
      </w:r>
      <w:r w:rsidR="00496BAB" w:rsidRPr="00B81A60">
        <w:rPr>
          <w:rFonts w:ascii="Times New Roman" w:eastAsia="Times New Roman" w:hAnsi="Times New Roman" w:cs="Times New Roman"/>
          <w:sz w:val="24"/>
          <w:szCs w:val="24"/>
          <w:lang w:eastAsia="en-AU"/>
        </w:rPr>
        <w:t xml:space="preserve">out in </w:t>
      </w:r>
      <w:r w:rsidR="00496BAB" w:rsidRPr="00B81A60">
        <w:rPr>
          <w:rFonts w:ascii="Times New Roman" w:eastAsia="Times New Roman" w:hAnsi="Times New Roman" w:cs="Times New Roman"/>
          <w:b/>
          <w:sz w:val="24"/>
          <w:szCs w:val="24"/>
          <w:lang w:eastAsia="en-AU"/>
        </w:rPr>
        <w:t>Attachment 1</w:t>
      </w:r>
      <w:r w:rsidR="00496BAB" w:rsidRPr="00B81A60">
        <w:rPr>
          <w:rFonts w:ascii="Times New Roman" w:eastAsia="Times New Roman" w:hAnsi="Times New Roman" w:cs="Times New Roman"/>
          <w:sz w:val="24"/>
          <w:szCs w:val="24"/>
          <w:lang w:eastAsia="en-AU"/>
        </w:rPr>
        <w:t>.</w:t>
      </w:r>
    </w:p>
    <w:p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Other details</w:t>
      </w:r>
    </w:p>
    <w:p w:rsidR="00DE6F93" w:rsidRPr="00B81A60" w:rsidRDefault="00DE6F93" w:rsidP="00DE6F93">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The Act specifies no conditions that need to be satisfied before the power to make the Amending Regulation may be exercised.</w:t>
      </w:r>
    </w:p>
    <w:p w:rsidR="00C016EA" w:rsidRPr="00B81A60" w:rsidRDefault="008F54B4" w:rsidP="000F24E8">
      <w:pPr>
        <w:tabs>
          <w:tab w:val="right" w:pos="9923"/>
        </w:tabs>
        <w:spacing w:after="120"/>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Section 1 to 4 (inclusive) of t</w:t>
      </w:r>
      <w:r w:rsidR="00DE6F93" w:rsidRPr="00B81A60">
        <w:rPr>
          <w:rFonts w:ascii="Times New Roman" w:eastAsia="Times New Roman" w:hAnsi="Times New Roman" w:cs="Times New Roman"/>
          <w:sz w:val="24"/>
          <w:szCs w:val="24"/>
          <w:lang w:eastAsia="en-AU"/>
        </w:rPr>
        <w:t>he Amending Regulation commence on the day after it is registered</w:t>
      </w:r>
      <w:r w:rsidR="000F24E8" w:rsidRPr="00B81A60">
        <w:rPr>
          <w:rFonts w:ascii="Times New Roman" w:eastAsia="Times New Roman" w:hAnsi="Times New Roman" w:cs="Times New Roman"/>
          <w:sz w:val="24"/>
          <w:szCs w:val="24"/>
          <w:lang w:eastAsia="en-AU"/>
        </w:rPr>
        <w:t>.</w:t>
      </w:r>
      <w:r w:rsidRPr="00B81A60">
        <w:rPr>
          <w:rFonts w:ascii="Times New Roman" w:eastAsia="Times New Roman" w:hAnsi="Times New Roman" w:cs="Times New Roman"/>
          <w:sz w:val="24"/>
          <w:szCs w:val="24"/>
          <w:lang w:eastAsia="en-AU"/>
        </w:rPr>
        <w:t xml:space="preserve"> Schedule 1 of the Amending Regulation</w:t>
      </w:r>
      <w:r w:rsidR="00B842C8" w:rsidRPr="00B81A60">
        <w:rPr>
          <w:rFonts w:ascii="Times New Roman" w:eastAsia="Times New Roman" w:hAnsi="Times New Roman" w:cs="Times New Roman"/>
          <w:sz w:val="24"/>
          <w:szCs w:val="24"/>
          <w:lang w:eastAsia="en-AU"/>
        </w:rPr>
        <w:t xml:space="preserve">, </w:t>
      </w:r>
      <w:r w:rsidRPr="00B81A60">
        <w:rPr>
          <w:rFonts w:ascii="Times New Roman" w:eastAsia="Times New Roman" w:hAnsi="Times New Roman" w:cs="Times New Roman"/>
          <w:sz w:val="24"/>
          <w:szCs w:val="24"/>
          <w:lang w:eastAsia="en-AU"/>
        </w:rPr>
        <w:t xml:space="preserve">which </w:t>
      </w:r>
      <w:r w:rsidR="00B842C8" w:rsidRPr="00B81A60">
        <w:rPr>
          <w:rFonts w:ascii="Times New Roman" w:eastAsia="Times New Roman" w:hAnsi="Times New Roman" w:cs="Times New Roman"/>
          <w:sz w:val="24"/>
          <w:szCs w:val="24"/>
          <w:lang w:eastAsia="en-AU"/>
        </w:rPr>
        <w:t>set</w:t>
      </w:r>
      <w:r w:rsidRPr="00B81A60">
        <w:rPr>
          <w:rFonts w:ascii="Times New Roman" w:eastAsia="Times New Roman" w:hAnsi="Times New Roman" w:cs="Times New Roman"/>
          <w:sz w:val="24"/>
          <w:szCs w:val="24"/>
          <w:lang w:eastAsia="en-AU"/>
        </w:rPr>
        <w:t>s</w:t>
      </w:r>
      <w:r w:rsidR="00B842C8" w:rsidRPr="00B81A60">
        <w:rPr>
          <w:rFonts w:ascii="Times New Roman" w:eastAsia="Times New Roman" w:hAnsi="Times New Roman" w:cs="Times New Roman"/>
          <w:sz w:val="24"/>
          <w:szCs w:val="24"/>
          <w:lang w:eastAsia="en-AU"/>
        </w:rPr>
        <w:t xml:space="preserve"> out the revised delivery speed requirements</w:t>
      </w:r>
      <w:r w:rsidRPr="00B81A60">
        <w:rPr>
          <w:rFonts w:ascii="Times New Roman" w:eastAsia="Times New Roman" w:hAnsi="Times New Roman" w:cs="Times New Roman"/>
          <w:sz w:val="24"/>
          <w:szCs w:val="24"/>
          <w:lang w:eastAsia="en-AU"/>
        </w:rPr>
        <w:t>,</w:t>
      </w:r>
      <w:r w:rsidR="00B842C8" w:rsidRPr="00B81A60">
        <w:rPr>
          <w:rFonts w:ascii="Times New Roman" w:eastAsia="Times New Roman" w:hAnsi="Times New Roman" w:cs="Times New Roman"/>
          <w:sz w:val="24"/>
          <w:szCs w:val="24"/>
          <w:lang w:eastAsia="en-AU"/>
        </w:rPr>
        <w:t xml:space="preserve"> commence</w:t>
      </w:r>
      <w:r w:rsidRPr="00B81A60">
        <w:rPr>
          <w:rFonts w:ascii="Times New Roman" w:eastAsia="Times New Roman" w:hAnsi="Times New Roman" w:cs="Times New Roman"/>
          <w:sz w:val="24"/>
          <w:szCs w:val="24"/>
          <w:lang w:eastAsia="en-AU"/>
        </w:rPr>
        <w:t>s</w:t>
      </w:r>
      <w:r w:rsidR="00B842C8" w:rsidRPr="00B81A60">
        <w:rPr>
          <w:rFonts w:ascii="Times New Roman" w:eastAsia="Times New Roman" w:hAnsi="Times New Roman" w:cs="Times New Roman"/>
          <w:sz w:val="24"/>
          <w:szCs w:val="24"/>
          <w:lang w:eastAsia="en-AU"/>
        </w:rPr>
        <w:t xml:space="preserve"> on a day to be fixed by the Minister for Communications. If </w:t>
      </w:r>
      <w:r w:rsidRPr="00B81A60">
        <w:rPr>
          <w:rFonts w:ascii="Times New Roman" w:eastAsia="Times New Roman" w:hAnsi="Times New Roman" w:cs="Times New Roman"/>
          <w:sz w:val="24"/>
          <w:szCs w:val="24"/>
          <w:lang w:eastAsia="en-AU"/>
        </w:rPr>
        <w:t xml:space="preserve">Schedule 1 of the Amending Regulation </w:t>
      </w:r>
      <w:r w:rsidR="00B842C8" w:rsidRPr="00B81A60">
        <w:rPr>
          <w:rFonts w:ascii="Times New Roman" w:eastAsia="Times New Roman" w:hAnsi="Times New Roman" w:cs="Times New Roman"/>
          <w:sz w:val="24"/>
          <w:szCs w:val="24"/>
          <w:lang w:eastAsia="en-AU"/>
        </w:rPr>
        <w:t>do</w:t>
      </w:r>
      <w:r w:rsidRPr="00B81A60">
        <w:rPr>
          <w:rFonts w:ascii="Times New Roman" w:eastAsia="Times New Roman" w:hAnsi="Times New Roman" w:cs="Times New Roman"/>
          <w:sz w:val="24"/>
          <w:szCs w:val="24"/>
          <w:lang w:eastAsia="en-AU"/>
        </w:rPr>
        <w:t>es</w:t>
      </w:r>
      <w:r w:rsidR="00B842C8" w:rsidRPr="00B81A60">
        <w:rPr>
          <w:rFonts w:ascii="Times New Roman" w:eastAsia="Times New Roman" w:hAnsi="Times New Roman" w:cs="Times New Roman"/>
          <w:sz w:val="24"/>
          <w:szCs w:val="24"/>
          <w:lang w:eastAsia="en-AU"/>
        </w:rPr>
        <w:t xml:space="preserve"> not commence within </w:t>
      </w:r>
      <w:r w:rsidR="00E24CA6" w:rsidRPr="00B81A60">
        <w:rPr>
          <w:rFonts w:ascii="Times New Roman" w:eastAsia="Times New Roman" w:hAnsi="Times New Roman" w:cs="Times New Roman"/>
          <w:sz w:val="24"/>
          <w:szCs w:val="24"/>
          <w:lang w:eastAsia="en-AU"/>
        </w:rPr>
        <w:t xml:space="preserve">12 </w:t>
      </w:r>
      <w:r w:rsidR="00B842C8" w:rsidRPr="00B81A60">
        <w:rPr>
          <w:rFonts w:ascii="Times New Roman" w:eastAsia="Times New Roman" w:hAnsi="Times New Roman" w:cs="Times New Roman"/>
          <w:sz w:val="24"/>
          <w:szCs w:val="24"/>
          <w:lang w:eastAsia="en-AU"/>
        </w:rPr>
        <w:t xml:space="preserve">months of the Amending Regulation being registered, </w:t>
      </w:r>
      <w:r w:rsidR="00253DD3" w:rsidRPr="00B81A60">
        <w:rPr>
          <w:rFonts w:ascii="Times New Roman" w:eastAsia="Times New Roman" w:hAnsi="Times New Roman" w:cs="Times New Roman"/>
          <w:sz w:val="24"/>
          <w:szCs w:val="24"/>
          <w:lang w:eastAsia="en-AU"/>
        </w:rPr>
        <w:t>it</w:t>
      </w:r>
      <w:r w:rsidR="00B842C8" w:rsidRPr="00B81A60">
        <w:rPr>
          <w:rFonts w:ascii="Times New Roman" w:eastAsia="Times New Roman" w:hAnsi="Times New Roman" w:cs="Times New Roman"/>
          <w:sz w:val="24"/>
          <w:szCs w:val="24"/>
          <w:lang w:eastAsia="en-AU"/>
        </w:rPr>
        <w:t xml:space="preserve"> would commence on the day after the end of that period. </w:t>
      </w:r>
    </w:p>
    <w:p w:rsidR="00076254" w:rsidRPr="00B81A60" w:rsidRDefault="00076254" w:rsidP="00C016EA">
      <w:pPr>
        <w:rPr>
          <w:rFonts w:ascii="Times New Roman" w:hAnsi="Times New Roman" w:cs="Times New Roman"/>
          <w:sz w:val="24"/>
          <w:szCs w:val="24"/>
        </w:rPr>
      </w:pPr>
      <w:r w:rsidRPr="00B81A60">
        <w:rPr>
          <w:rFonts w:ascii="Times New Roman" w:hAnsi="Times New Roman" w:cs="Times New Roman"/>
          <w:sz w:val="24"/>
          <w:szCs w:val="24"/>
        </w:rPr>
        <w:t>Prior to the intro</w:t>
      </w:r>
      <w:r w:rsidR="000E2EC4" w:rsidRPr="00B81A60">
        <w:rPr>
          <w:rFonts w:ascii="Times New Roman" w:hAnsi="Times New Roman" w:cs="Times New Roman"/>
          <w:sz w:val="24"/>
          <w:szCs w:val="24"/>
        </w:rPr>
        <w:t>d</w:t>
      </w:r>
      <w:r w:rsidRPr="00B81A60">
        <w:rPr>
          <w:rFonts w:ascii="Times New Roman" w:hAnsi="Times New Roman" w:cs="Times New Roman"/>
          <w:sz w:val="24"/>
          <w:szCs w:val="24"/>
        </w:rPr>
        <w:t xml:space="preserve">uction of </w:t>
      </w:r>
      <w:r w:rsidR="00A273EF">
        <w:rPr>
          <w:rFonts w:ascii="Times New Roman" w:hAnsi="Times New Roman" w:cs="Times New Roman"/>
          <w:sz w:val="24"/>
          <w:szCs w:val="24"/>
        </w:rPr>
        <w:t xml:space="preserve">a </w:t>
      </w:r>
      <w:r w:rsidR="00A273EF" w:rsidRPr="00A273EF">
        <w:rPr>
          <w:rFonts w:ascii="Times New Roman" w:hAnsi="Times New Roman" w:cs="Times New Roman"/>
          <w:sz w:val="24"/>
          <w:szCs w:val="24"/>
        </w:rPr>
        <w:t>two-speed letter service for all consumers</w:t>
      </w:r>
      <w:r w:rsidRPr="00B81A60">
        <w:rPr>
          <w:rFonts w:ascii="Times New Roman" w:hAnsi="Times New Roman" w:cs="Times New Roman"/>
          <w:sz w:val="24"/>
          <w:szCs w:val="24"/>
        </w:rPr>
        <w:t xml:space="preserve">, Australia Post will notify the </w:t>
      </w:r>
      <w:proofErr w:type="spellStart"/>
      <w:r w:rsidRPr="00B81A60">
        <w:rPr>
          <w:rFonts w:ascii="Times New Roman" w:hAnsi="Times New Roman" w:cs="Times New Roman"/>
          <w:sz w:val="24"/>
          <w:szCs w:val="24"/>
        </w:rPr>
        <w:t>ACCC</w:t>
      </w:r>
      <w:proofErr w:type="spellEnd"/>
      <w:r w:rsidRPr="00B81A60">
        <w:rPr>
          <w:rFonts w:ascii="Times New Roman" w:hAnsi="Times New Roman" w:cs="Times New Roman"/>
          <w:sz w:val="24"/>
          <w:szCs w:val="24"/>
        </w:rPr>
        <w:t xml:space="preserve"> of the intended price for the </w:t>
      </w:r>
      <w:r w:rsidR="00A273EF" w:rsidRPr="0022524F">
        <w:rPr>
          <w:rFonts w:ascii="Times New Roman" w:hAnsi="Times New Roman" w:cs="Times New Roman"/>
          <w:sz w:val="24"/>
          <w:szCs w:val="24"/>
        </w:rPr>
        <w:t xml:space="preserve">carriage of ordinary letters via the </w:t>
      </w:r>
      <w:r w:rsidRPr="0022524F">
        <w:rPr>
          <w:rFonts w:ascii="Times New Roman" w:hAnsi="Times New Roman" w:cs="Times New Roman"/>
          <w:sz w:val="24"/>
          <w:szCs w:val="24"/>
        </w:rPr>
        <w:t>regular service</w:t>
      </w:r>
      <w:r w:rsidRPr="00B81A60">
        <w:rPr>
          <w:rFonts w:ascii="Times New Roman" w:hAnsi="Times New Roman" w:cs="Times New Roman"/>
          <w:sz w:val="24"/>
          <w:szCs w:val="24"/>
        </w:rPr>
        <w:t xml:space="preserve">. In </w:t>
      </w:r>
      <w:r w:rsidR="000E2EC4" w:rsidRPr="00B81A60">
        <w:rPr>
          <w:rFonts w:ascii="Times New Roman" w:hAnsi="Times New Roman" w:cs="Times New Roman"/>
          <w:sz w:val="24"/>
          <w:szCs w:val="24"/>
        </w:rPr>
        <w:t xml:space="preserve">considering </w:t>
      </w:r>
      <w:r w:rsidRPr="00B81A60">
        <w:rPr>
          <w:rFonts w:ascii="Times New Roman" w:hAnsi="Times New Roman" w:cs="Times New Roman"/>
          <w:sz w:val="24"/>
          <w:szCs w:val="24"/>
        </w:rPr>
        <w:t xml:space="preserve">this price the </w:t>
      </w:r>
      <w:proofErr w:type="spellStart"/>
      <w:r w:rsidRPr="00B81A60">
        <w:rPr>
          <w:rFonts w:ascii="Times New Roman" w:hAnsi="Times New Roman" w:cs="Times New Roman"/>
          <w:sz w:val="24"/>
          <w:szCs w:val="24"/>
        </w:rPr>
        <w:t>ACCC</w:t>
      </w:r>
      <w:proofErr w:type="spellEnd"/>
      <w:r w:rsidRPr="00B81A60">
        <w:rPr>
          <w:rFonts w:ascii="Times New Roman" w:hAnsi="Times New Roman" w:cs="Times New Roman"/>
          <w:sz w:val="24"/>
          <w:szCs w:val="24"/>
        </w:rPr>
        <w:t xml:space="preserve"> will </w:t>
      </w:r>
      <w:r w:rsidR="006B5175">
        <w:rPr>
          <w:rFonts w:ascii="Times New Roman" w:hAnsi="Times New Roman" w:cs="Times New Roman"/>
          <w:sz w:val="24"/>
          <w:szCs w:val="24"/>
        </w:rPr>
        <w:t xml:space="preserve">work with Australia Post to ensure the </w:t>
      </w:r>
      <w:r w:rsidRPr="00B81A60">
        <w:rPr>
          <w:rFonts w:ascii="Times New Roman" w:hAnsi="Times New Roman" w:cs="Times New Roman"/>
          <w:sz w:val="24"/>
          <w:szCs w:val="24"/>
        </w:rPr>
        <w:t>cost allocation model of Australia Post’s letters network</w:t>
      </w:r>
      <w:r w:rsidR="006B5175">
        <w:rPr>
          <w:rFonts w:ascii="Times New Roman" w:hAnsi="Times New Roman" w:cs="Times New Roman"/>
          <w:sz w:val="24"/>
          <w:szCs w:val="24"/>
        </w:rPr>
        <w:t xml:space="preserve"> accurately reflects the costs of providing the services </w:t>
      </w:r>
      <w:r w:rsidR="006E2048">
        <w:rPr>
          <w:rFonts w:ascii="Times New Roman" w:hAnsi="Times New Roman" w:cs="Times New Roman"/>
          <w:sz w:val="24"/>
          <w:szCs w:val="24"/>
        </w:rPr>
        <w:t xml:space="preserve">over this </w:t>
      </w:r>
      <w:r w:rsidR="006B5175">
        <w:rPr>
          <w:rFonts w:ascii="Times New Roman" w:hAnsi="Times New Roman" w:cs="Times New Roman"/>
          <w:sz w:val="24"/>
          <w:szCs w:val="24"/>
        </w:rPr>
        <w:t>network</w:t>
      </w:r>
      <w:r w:rsidRPr="00B81A60">
        <w:rPr>
          <w:rFonts w:ascii="Times New Roman" w:hAnsi="Times New Roman" w:cs="Times New Roman"/>
          <w:sz w:val="24"/>
          <w:szCs w:val="24"/>
        </w:rPr>
        <w:t xml:space="preserve">, and </w:t>
      </w:r>
      <w:r w:rsidR="006B5175">
        <w:rPr>
          <w:rFonts w:ascii="Times New Roman" w:hAnsi="Times New Roman" w:cs="Times New Roman"/>
          <w:sz w:val="24"/>
          <w:szCs w:val="24"/>
        </w:rPr>
        <w:t xml:space="preserve">will </w:t>
      </w:r>
      <w:r w:rsidRPr="00B81A60">
        <w:rPr>
          <w:rFonts w:ascii="Times New Roman" w:hAnsi="Times New Roman" w:cs="Times New Roman"/>
          <w:sz w:val="24"/>
          <w:szCs w:val="24"/>
        </w:rPr>
        <w:t>undertake public consultations</w:t>
      </w:r>
      <w:r w:rsidR="006B5175">
        <w:rPr>
          <w:rFonts w:ascii="Times New Roman" w:hAnsi="Times New Roman" w:cs="Times New Roman"/>
          <w:sz w:val="24"/>
          <w:szCs w:val="24"/>
        </w:rPr>
        <w:t xml:space="preserve"> on the proposed increase</w:t>
      </w:r>
      <w:r w:rsidRPr="00B81A60">
        <w:rPr>
          <w:rFonts w:ascii="Times New Roman" w:hAnsi="Times New Roman" w:cs="Times New Roman"/>
          <w:sz w:val="24"/>
          <w:szCs w:val="24"/>
        </w:rPr>
        <w:t xml:space="preserve">. Australia Post will also be required to implement a number of operational changes related to </w:t>
      </w:r>
      <w:r w:rsidR="00A273EF">
        <w:rPr>
          <w:rFonts w:ascii="Times New Roman" w:hAnsi="Times New Roman" w:cs="Times New Roman"/>
          <w:sz w:val="24"/>
          <w:szCs w:val="24"/>
        </w:rPr>
        <w:t xml:space="preserve">introduction of a </w:t>
      </w:r>
      <w:r w:rsidR="00A273EF" w:rsidRPr="00A273EF">
        <w:rPr>
          <w:rFonts w:ascii="Times New Roman" w:hAnsi="Times New Roman" w:cs="Times New Roman"/>
          <w:sz w:val="24"/>
          <w:szCs w:val="24"/>
        </w:rPr>
        <w:t>two-speed letter service</w:t>
      </w:r>
      <w:r w:rsidR="00A273EF">
        <w:rPr>
          <w:rFonts w:ascii="Times New Roman" w:hAnsi="Times New Roman" w:cs="Times New Roman"/>
          <w:sz w:val="24"/>
          <w:szCs w:val="24"/>
        </w:rPr>
        <w:t xml:space="preserve"> for all consumers</w:t>
      </w:r>
      <w:r w:rsidRPr="00B81A60">
        <w:rPr>
          <w:rFonts w:ascii="Times New Roman" w:hAnsi="Times New Roman" w:cs="Times New Roman"/>
          <w:sz w:val="24"/>
          <w:szCs w:val="24"/>
        </w:rPr>
        <w:t>.</w:t>
      </w:r>
    </w:p>
    <w:p w:rsidR="00076254" w:rsidRPr="00B81A60" w:rsidRDefault="00C016EA" w:rsidP="00C016EA">
      <w:pPr>
        <w:rPr>
          <w:rFonts w:ascii="Times New Roman" w:hAnsi="Times New Roman" w:cs="Times New Roman"/>
          <w:sz w:val="24"/>
          <w:szCs w:val="24"/>
        </w:rPr>
      </w:pPr>
      <w:r w:rsidRPr="00B81A60">
        <w:rPr>
          <w:rFonts w:ascii="Times New Roman" w:hAnsi="Times New Roman" w:cs="Times New Roman"/>
          <w:sz w:val="24"/>
          <w:szCs w:val="24"/>
        </w:rPr>
        <w:t>The provision for Schedule 1 to commence within 12 months provides</w:t>
      </w:r>
      <w:r w:rsidR="0005792E" w:rsidRPr="00B81A60">
        <w:rPr>
          <w:rFonts w:ascii="Times New Roman" w:hAnsi="Times New Roman" w:cs="Times New Roman"/>
          <w:sz w:val="24"/>
          <w:szCs w:val="24"/>
        </w:rPr>
        <w:t xml:space="preserve"> certainty for commencement, as well as </w:t>
      </w:r>
      <w:r w:rsidR="00076254" w:rsidRPr="00B81A60">
        <w:rPr>
          <w:rFonts w:ascii="Times New Roman" w:hAnsi="Times New Roman" w:cs="Times New Roman"/>
          <w:sz w:val="24"/>
          <w:szCs w:val="24"/>
        </w:rPr>
        <w:t xml:space="preserve">sufficient time for these actions to be completed. The provision for the Minister </w:t>
      </w:r>
      <w:r w:rsidR="0005792E" w:rsidRPr="00B81A60">
        <w:rPr>
          <w:rFonts w:ascii="Times New Roman" w:hAnsi="Times New Roman" w:cs="Times New Roman"/>
          <w:sz w:val="24"/>
          <w:szCs w:val="24"/>
        </w:rPr>
        <w:t xml:space="preserve">to fix a date by notice </w:t>
      </w:r>
      <w:r w:rsidR="00076254" w:rsidRPr="00B81A60">
        <w:rPr>
          <w:rFonts w:ascii="Times New Roman" w:hAnsi="Times New Roman" w:cs="Times New Roman"/>
          <w:sz w:val="24"/>
          <w:szCs w:val="24"/>
        </w:rPr>
        <w:t>in the Gazette provides the flexibility for an earlier commencement date.</w:t>
      </w:r>
    </w:p>
    <w:p w:rsidR="00CF3FC3" w:rsidRPr="00B81A60" w:rsidRDefault="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Details of the accompanying Amending Regulation </w:t>
      </w:r>
      <w:r w:rsidR="00253DD3" w:rsidRPr="00B81A60">
        <w:rPr>
          <w:rFonts w:ascii="Times New Roman" w:eastAsia="Times New Roman" w:hAnsi="Times New Roman" w:cs="Times New Roman"/>
          <w:sz w:val="24"/>
          <w:szCs w:val="24"/>
          <w:lang w:eastAsia="en-AU"/>
        </w:rPr>
        <w:t>are</w:t>
      </w:r>
      <w:r w:rsidRPr="00B81A60">
        <w:rPr>
          <w:rFonts w:ascii="Times New Roman" w:eastAsia="Times New Roman" w:hAnsi="Times New Roman" w:cs="Times New Roman"/>
          <w:sz w:val="24"/>
          <w:szCs w:val="24"/>
          <w:lang w:eastAsia="en-AU"/>
        </w:rPr>
        <w:t xml:space="preserve"> set out in </w:t>
      </w:r>
      <w:r w:rsidRPr="00B81A60">
        <w:rPr>
          <w:rFonts w:ascii="Times New Roman" w:eastAsia="Times New Roman" w:hAnsi="Times New Roman" w:cs="Times New Roman"/>
          <w:b/>
          <w:sz w:val="24"/>
          <w:szCs w:val="24"/>
          <w:lang w:eastAsia="en-AU"/>
        </w:rPr>
        <w:t>Attachment 2</w:t>
      </w:r>
      <w:r w:rsidRPr="00B81A60">
        <w:rPr>
          <w:rFonts w:ascii="Times New Roman" w:eastAsia="Times New Roman" w:hAnsi="Times New Roman" w:cs="Times New Roman"/>
          <w:sz w:val="24"/>
          <w:szCs w:val="24"/>
          <w:lang w:eastAsia="en-AU"/>
        </w:rPr>
        <w:t>.</w:t>
      </w:r>
    </w:p>
    <w:p w:rsidR="00496BAB" w:rsidRPr="00B81A60" w:rsidRDefault="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br w:type="page"/>
      </w:r>
    </w:p>
    <w:p w:rsidR="00496BAB" w:rsidRPr="00B81A60" w:rsidRDefault="00496BAB" w:rsidP="00496BAB">
      <w:pPr>
        <w:pStyle w:val="NormalWeb"/>
        <w:spacing w:before="0" w:beforeAutospacing="0" w:after="120" w:afterAutospacing="0"/>
        <w:jc w:val="right"/>
        <w:rPr>
          <w:b/>
        </w:rPr>
      </w:pPr>
      <w:r w:rsidRPr="00B81A60">
        <w:rPr>
          <w:b/>
        </w:rPr>
        <w:t>Attachment 1</w:t>
      </w:r>
    </w:p>
    <w:p w:rsidR="00496BAB" w:rsidRPr="00B81A60" w:rsidRDefault="00496BAB" w:rsidP="00496BAB">
      <w:pPr>
        <w:jc w:val="center"/>
        <w:rPr>
          <w:rFonts w:ascii="Times New Roman" w:eastAsia="Times New Roman" w:hAnsi="Times New Roman" w:cs="Times New Roman"/>
          <w:b/>
          <w:i/>
          <w:sz w:val="24"/>
          <w:szCs w:val="24"/>
          <w:lang w:eastAsia="en-AU"/>
        </w:rPr>
      </w:pPr>
      <w:r w:rsidRPr="00B81A60">
        <w:rPr>
          <w:rFonts w:ascii="Times New Roman" w:eastAsia="Times New Roman" w:hAnsi="Times New Roman" w:cs="Times New Roman"/>
          <w:b/>
          <w:i/>
          <w:sz w:val="24"/>
          <w:szCs w:val="24"/>
          <w:lang w:eastAsia="en-AU"/>
        </w:rPr>
        <w:t>Statement of Compatibility with Human Rights</w:t>
      </w:r>
    </w:p>
    <w:p w:rsidR="00496BAB" w:rsidRPr="00B81A60" w:rsidRDefault="00496BAB" w:rsidP="00496BAB">
      <w:pPr>
        <w:jc w:val="center"/>
        <w:rPr>
          <w:rFonts w:ascii="Times New Roman" w:eastAsia="Times New Roman" w:hAnsi="Times New Roman" w:cs="Times New Roman"/>
          <w:i/>
          <w:sz w:val="24"/>
          <w:szCs w:val="24"/>
          <w:lang w:eastAsia="en-AU"/>
        </w:rPr>
      </w:pPr>
      <w:r w:rsidRPr="00B81A60">
        <w:rPr>
          <w:rFonts w:ascii="Times New Roman" w:eastAsia="Times New Roman" w:hAnsi="Times New Roman" w:cs="Times New Roman"/>
          <w:i/>
          <w:sz w:val="24"/>
          <w:szCs w:val="24"/>
          <w:lang w:eastAsia="en-AU"/>
        </w:rPr>
        <w:t>Prepared in accordance with Part 3 of the Human Rights (Parliamentary Scrutiny) Act 2011</w:t>
      </w:r>
    </w:p>
    <w:p w:rsidR="00496BAB" w:rsidRPr="00B81A60" w:rsidRDefault="00496BAB" w:rsidP="00496BAB">
      <w:pPr>
        <w:jc w:val="center"/>
        <w:rPr>
          <w:rFonts w:ascii="Times New Roman" w:eastAsia="Times New Roman" w:hAnsi="Times New Roman" w:cs="Times New Roman"/>
          <w:b/>
          <w:i/>
          <w:sz w:val="24"/>
          <w:szCs w:val="24"/>
          <w:lang w:eastAsia="en-AU"/>
        </w:rPr>
      </w:pPr>
      <w:r w:rsidRPr="00B81A60">
        <w:rPr>
          <w:rFonts w:ascii="Times New Roman" w:eastAsia="Times New Roman" w:hAnsi="Times New Roman" w:cs="Times New Roman"/>
          <w:b/>
          <w:i/>
          <w:sz w:val="24"/>
          <w:szCs w:val="24"/>
          <w:lang w:eastAsia="en-AU"/>
        </w:rPr>
        <w:t>Australian Postal Corporation (Performance Standards) Amendment (Speed of Mail Delivery) Regulation 2015</w:t>
      </w:r>
    </w:p>
    <w:p w:rsidR="00496BAB" w:rsidRPr="00B81A60" w:rsidRDefault="00496BAB" w:rsidP="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w:t>
      </w:r>
      <w:r w:rsidRPr="00B81A60">
        <w:rPr>
          <w:rFonts w:ascii="Times New Roman" w:eastAsia="Times New Roman" w:hAnsi="Times New Roman" w:cs="Times New Roman"/>
          <w:i/>
          <w:sz w:val="24"/>
          <w:szCs w:val="24"/>
          <w:lang w:eastAsia="en-AU"/>
        </w:rPr>
        <w:t xml:space="preserve">Australian Postal Corporation (Performance Standards) Amendment (Speed of Mail Delivery) Regulation 2015 </w:t>
      </w:r>
      <w:r w:rsidRPr="00B81A60">
        <w:rPr>
          <w:rFonts w:ascii="Times New Roman" w:eastAsia="Times New Roman" w:hAnsi="Times New Roman" w:cs="Times New Roman"/>
          <w:sz w:val="24"/>
          <w:szCs w:val="24"/>
          <w:lang w:eastAsia="en-AU"/>
        </w:rPr>
        <w:t xml:space="preserve">(the Amending Regulation) is compatible with the human rights and freedoms recognised or declared in section 3 of the </w:t>
      </w:r>
      <w:r w:rsidRPr="00B81A60">
        <w:rPr>
          <w:rFonts w:ascii="Times New Roman" w:eastAsia="Times New Roman" w:hAnsi="Times New Roman" w:cs="Times New Roman"/>
          <w:i/>
          <w:sz w:val="24"/>
          <w:szCs w:val="24"/>
          <w:lang w:eastAsia="en-AU"/>
        </w:rPr>
        <w:t>Human Rights (Parliamentary Scrutiny) Act 2011</w:t>
      </w:r>
      <w:r w:rsidRPr="00B81A60">
        <w:rPr>
          <w:rFonts w:ascii="Times New Roman" w:eastAsia="Times New Roman" w:hAnsi="Times New Roman" w:cs="Times New Roman"/>
          <w:sz w:val="24"/>
          <w:szCs w:val="24"/>
          <w:lang w:eastAsia="en-AU"/>
        </w:rPr>
        <w:t>.</w:t>
      </w:r>
    </w:p>
    <w:p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Overview of the Amending Regulation</w:t>
      </w:r>
    </w:p>
    <w:p w:rsidR="00496BAB" w:rsidRPr="00B81A60" w:rsidRDefault="00496BAB" w:rsidP="00496BAB">
      <w:pPr>
        <w:pStyle w:val="NormalWeb"/>
        <w:spacing w:before="0" w:beforeAutospacing="0" w:after="120" w:afterAutospacing="0"/>
      </w:pPr>
      <w:r w:rsidRPr="00B81A60">
        <w:t xml:space="preserve">The Amending Regulation is to amend the existing </w:t>
      </w:r>
      <w:r w:rsidRPr="00B81A60">
        <w:rPr>
          <w:i/>
        </w:rPr>
        <w:t xml:space="preserve">Australian Postal Corporation (Performance Standards) Regulations 1998 </w:t>
      </w:r>
      <w:r w:rsidRPr="00B81A60">
        <w:t>(the Performance Standards)</w:t>
      </w:r>
      <w:r w:rsidRPr="00B81A60">
        <w:rPr>
          <w:i/>
        </w:rPr>
        <w:t xml:space="preserve"> </w:t>
      </w:r>
      <w:r w:rsidRPr="00B81A60">
        <w:t>to enable Australia Post to introduce a two-speed letter service for all consumers</w:t>
      </w:r>
      <w:r w:rsidR="008F54B4" w:rsidRPr="00B81A60">
        <w:t xml:space="preserve">, </w:t>
      </w:r>
      <w:r w:rsidRPr="00B81A60">
        <w:t>comprising regular</w:t>
      </w:r>
      <w:r w:rsidR="008F54B4" w:rsidRPr="00B81A60">
        <w:t xml:space="preserve"> letters</w:t>
      </w:r>
      <w:r w:rsidRPr="00B81A60">
        <w:t xml:space="preserve"> and priority letter</w:t>
      </w:r>
      <w:r w:rsidR="008F54B4" w:rsidRPr="00B81A60">
        <w:t>s</w:t>
      </w:r>
      <w:r w:rsidRPr="00B81A60">
        <w:t>.</w:t>
      </w:r>
    </w:p>
    <w:p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Human rights implications</w:t>
      </w:r>
    </w:p>
    <w:p w:rsidR="00496BAB" w:rsidRPr="00B81A60" w:rsidRDefault="00496BAB" w:rsidP="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The Amending Regulation does not engage any of the applicable rights or freedoms.</w:t>
      </w:r>
    </w:p>
    <w:p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Conclusion</w:t>
      </w:r>
    </w:p>
    <w:p w:rsidR="00496BAB" w:rsidRPr="00B81A60" w:rsidRDefault="00496BAB" w:rsidP="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The Amending Regulation is compatible with human rights as it does not raise any human rights issues</w:t>
      </w:r>
      <w:r w:rsidR="00014732" w:rsidRPr="00B81A60">
        <w:rPr>
          <w:rFonts w:ascii="Times New Roman" w:eastAsia="Times New Roman" w:hAnsi="Times New Roman" w:cs="Times New Roman"/>
          <w:sz w:val="24"/>
          <w:szCs w:val="24"/>
          <w:lang w:eastAsia="en-AU"/>
        </w:rPr>
        <w:t>.</w:t>
      </w:r>
    </w:p>
    <w:p w:rsidR="00ED6899" w:rsidRPr="00B81A60" w:rsidRDefault="00ED6899">
      <w:pPr>
        <w:rPr>
          <w:rFonts w:ascii="Times New Roman" w:eastAsia="Times New Roman" w:hAnsi="Times New Roman" w:cs="Times New Roman"/>
          <w:b/>
          <w:sz w:val="24"/>
          <w:szCs w:val="24"/>
          <w:u w:val="single"/>
          <w:lang w:eastAsia="en-AU"/>
        </w:rPr>
      </w:pPr>
      <w:r w:rsidRPr="00B81A60">
        <w:rPr>
          <w:b/>
          <w:u w:val="single"/>
        </w:rPr>
        <w:br w:type="page"/>
      </w:r>
    </w:p>
    <w:p w:rsidR="00496BAB" w:rsidRPr="00B81A60" w:rsidRDefault="00496BAB" w:rsidP="00496BAB">
      <w:pPr>
        <w:pStyle w:val="NormalWeb"/>
        <w:spacing w:before="0" w:beforeAutospacing="0" w:after="120" w:afterAutospacing="0"/>
        <w:jc w:val="right"/>
        <w:rPr>
          <w:b/>
        </w:rPr>
      </w:pPr>
      <w:r w:rsidRPr="00B81A60">
        <w:rPr>
          <w:b/>
        </w:rPr>
        <w:t>Attachment 2</w:t>
      </w:r>
    </w:p>
    <w:p w:rsidR="00ED6899" w:rsidRPr="00B81A60" w:rsidRDefault="00F46B0E" w:rsidP="00472E05">
      <w:pPr>
        <w:pStyle w:val="NormalWeb"/>
        <w:spacing w:before="0" w:beforeAutospacing="0" w:after="120" w:afterAutospacing="0"/>
        <w:rPr>
          <w:u w:val="single"/>
        </w:rPr>
      </w:pPr>
      <w:r w:rsidRPr="00B81A60">
        <w:rPr>
          <w:b/>
          <w:u w:val="single"/>
        </w:rPr>
        <w:t>Details of the</w:t>
      </w:r>
      <w:r w:rsidR="00906844" w:rsidRPr="00B81A60">
        <w:rPr>
          <w:b/>
          <w:u w:val="single"/>
        </w:rPr>
        <w:t xml:space="preserve"> </w:t>
      </w:r>
      <w:r w:rsidR="00906844" w:rsidRPr="00B81A60">
        <w:rPr>
          <w:b/>
          <w:i/>
          <w:u w:val="single"/>
        </w:rPr>
        <w:t xml:space="preserve">Australian Postal Corporation (Performance Standards) Amendment (Speed </w:t>
      </w:r>
      <w:r w:rsidR="00212C12" w:rsidRPr="00B81A60">
        <w:rPr>
          <w:b/>
          <w:i/>
          <w:u w:val="single"/>
        </w:rPr>
        <w:t xml:space="preserve">of </w:t>
      </w:r>
      <w:r w:rsidR="00906844" w:rsidRPr="00B81A60">
        <w:rPr>
          <w:b/>
          <w:i/>
          <w:u w:val="single"/>
        </w:rPr>
        <w:t xml:space="preserve">Mail Delivery) </w:t>
      </w:r>
      <w:r w:rsidR="00F14E04" w:rsidRPr="00B81A60">
        <w:rPr>
          <w:b/>
          <w:i/>
          <w:u w:val="single"/>
        </w:rPr>
        <w:t>Regulation</w:t>
      </w:r>
      <w:r w:rsidR="00472E05" w:rsidRPr="00B81A60">
        <w:rPr>
          <w:b/>
          <w:u w:val="single"/>
        </w:rPr>
        <w:t xml:space="preserve"> </w:t>
      </w:r>
      <w:r w:rsidR="00906844" w:rsidRPr="00B81A60">
        <w:rPr>
          <w:b/>
          <w:i/>
          <w:u w:val="single"/>
        </w:rPr>
        <w:t>2015</w:t>
      </w:r>
    </w:p>
    <w:p w:rsidR="00F46B0E" w:rsidRPr="00B81A60" w:rsidRDefault="00F46B0E" w:rsidP="00CF3FC3">
      <w:pPr>
        <w:pStyle w:val="NormalWeb"/>
        <w:spacing w:before="240" w:beforeAutospacing="0" w:after="120" w:afterAutospacing="0"/>
        <w:rPr>
          <w:u w:val="single"/>
        </w:rPr>
      </w:pPr>
      <w:r w:rsidRPr="00B81A60">
        <w:rPr>
          <w:u w:val="single"/>
        </w:rPr>
        <w:t xml:space="preserve">Section 1 – Name of Regulation </w:t>
      </w:r>
    </w:p>
    <w:p w:rsidR="00F46B0E" w:rsidRPr="00B81A60" w:rsidRDefault="00F46B0E" w:rsidP="00472E05">
      <w:pPr>
        <w:pStyle w:val="NormalWeb"/>
        <w:spacing w:before="0" w:beforeAutospacing="0" w:after="120" w:afterAutospacing="0"/>
      </w:pPr>
      <w:r w:rsidRPr="00B81A60">
        <w:t xml:space="preserve">This section provides that the title of the Regulation is the </w:t>
      </w:r>
      <w:r w:rsidRPr="00B81A60">
        <w:rPr>
          <w:i/>
        </w:rPr>
        <w:t>Australian Postal Corporation (Performance Standards) Amendment (Speed of Mail Delivery) Regulation 2015</w:t>
      </w:r>
      <w:r w:rsidR="00D70F9F" w:rsidRPr="00B81A60">
        <w:rPr>
          <w:i/>
        </w:rPr>
        <w:t xml:space="preserve"> </w:t>
      </w:r>
      <w:r w:rsidR="00D70F9F" w:rsidRPr="00B81A60">
        <w:t>(the Amending Regulation)</w:t>
      </w:r>
      <w:r w:rsidRPr="00B81A60">
        <w:t xml:space="preserve">. </w:t>
      </w:r>
    </w:p>
    <w:p w:rsidR="00F46B0E" w:rsidRPr="00B81A60" w:rsidRDefault="00F46B0E" w:rsidP="00472E05">
      <w:pPr>
        <w:pStyle w:val="NormalWeb"/>
        <w:spacing w:before="0" w:beforeAutospacing="0" w:after="120" w:afterAutospacing="0"/>
        <w:rPr>
          <w:u w:val="single"/>
        </w:rPr>
      </w:pPr>
      <w:r w:rsidRPr="00B81A60">
        <w:rPr>
          <w:u w:val="single"/>
        </w:rPr>
        <w:t>Section 2 – Commencement</w:t>
      </w:r>
    </w:p>
    <w:p w:rsidR="00F46B0E" w:rsidRPr="00B81A60" w:rsidRDefault="00F46B0E" w:rsidP="00472E05">
      <w:pPr>
        <w:pStyle w:val="NormalWeb"/>
        <w:spacing w:before="0" w:beforeAutospacing="0" w:after="120" w:afterAutospacing="0"/>
      </w:pPr>
      <w:r w:rsidRPr="00B81A60">
        <w:t>This section provides that</w:t>
      </w:r>
      <w:r w:rsidR="008F54B4" w:rsidRPr="00B81A60">
        <w:t xml:space="preserve"> sections 1 to 4 (inclusive) of</w:t>
      </w:r>
      <w:r w:rsidRPr="00B81A60">
        <w:t xml:space="preserve"> the</w:t>
      </w:r>
      <w:r w:rsidR="00D70F9F" w:rsidRPr="00B81A60">
        <w:t xml:space="preserve"> Amending</w:t>
      </w:r>
      <w:r w:rsidR="00150073" w:rsidRPr="00B81A60">
        <w:t xml:space="preserve"> </w:t>
      </w:r>
      <w:r w:rsidR="00943C9D" w:rsidRPr="00B81A60">
        <w:t xml:space="preserve">Regulation </w:t>
      </w:r>
      <w:r w:rsidRPr="00B81A60">
        <w:t xml:space="preserve">commence on the day after it is registered on the Federal Register of Legislative Instruments. </w:t>
      </w:r>
      <w:r w:rsidR="00932752" w:rsidRPr="00B81A60">
        <w:t>Th</w:t>
      </w:r>
      <w:r w:rsidR="008F54B4" w:rsidRPr="00B81A60">
        <w:t>is section also provides that the Schedule 1 of the Amending Regulation, which</w:t>
      </w:r>
      <w:r w:rsidR="00932752" w:rsidRPr="00B81A60">
        <w:t xml:space="preserve"> set</w:t>
      </w:r>
      <w:r w:rsidR="008F54B4" w:rsidRPr="00B81A60">
        <w:t>s</w:t>
      </w:r>
      <w:r w:rsidR="00932752" w:rsidRPr="00B81A60">
        <w:t xml:space="preserve"> out the revised delivery speed requirements</w:t>
      </w:r>
      <w:r w:rsidR="008F54B4" w:rsidRPr="00B81A60">
        <w:t>,</w:t>
      </w:r>
      <w:r w:rsidR="00932752" w:rsidRPr="00B81A60">
        <w:t xml:space="preserve"> commence</w:t>
      </w:r>
      <w:r w:rsidR="008F54B4" w:rsidRPr="00B81A60">
        <w:t>s</w:t>
      </w:r>
      <w:r w:rsidR="00932752" w:rsidRPr="00B81A60">
        <w:t xml:space="preserve"> on a day to be fixed by the Minister for Communications</w:t>
      </w:r>
      <w:r w:rsidR="00212C12" w:rsidRPr="00B81A60">
        <w:t xml:space="preserve"> by notice in the Gazette</w:t>
      </w:r>
      <w:r w:rsidR="00932752" w:rsidRPr="00B81A60">
        <w:t xml:space="preserve">. If </w:t>
      </w:r>
      <w:r w:rsidR="008F54B4" w:rsidRPr="00B81A60">
        <w:t>the Schedule 1 of the Amending Regulation</w:t>
      </w:r>
      <w:r w:rsidR="00932752" w:rsidRPr="00B81A60">
        <w:t xml:space="preserve"> do</w:t>
      </w:r>
      <w:r w:rsidR="008F54B4" w:rsidRPr="00B81A60">
        <w:t>es</w:t>
      </w:r>
      <w:r w:rsidR="00932752" w:rsidRPr="00B81A60">
        <w:t xml:space="preserve"> not commence within </w:t>
      </w:r>
      <w:r w:rsidR="00E24CA6" w:rsidRPr="00B81A60">
        <w:t>12</w:t>
      </w:r>
      <w:r w:rsidR="00932752" w:rsidRPr="00B81A60">
        <w:t xml:space="preserve"> months of the Amending Regulation being registered, </w:t>
      </w:r>
      <w:r w:rsidR="00253DD3" w:rsidRPr="00B81A60">
        <w:t>it</w:t>
      </w:r>
      <w:r w:rsidR="00932752" w:rsidRPr="00B81A60">
        <w:t xml:space="preserve"> commence</w:t>
      </w:r>
      <w:r w:rsidR="00253DD3" w:rsidRPr="00B81A60">
        <w:t>s</w:t>
      </w:r>
      <w:r w:rsidR="00932752" w:rsidRPr="00B81A60">
        <w:t xml:space="preserve"> on the day after the end of that period.</w:t>
      </w:r>
    </w:p>
    <w:p w:rsidR="00F46B0E" w:rsidRPr="00B81A60" w:rsidRDefault="00F46B0E" w:rsidP="00472E05">
      <w:pPr>
        <w:pStyle w:val="NormalWeb"/>
        <w:spacing w:before="0" w:beforeAutospacing="0" w:after="120" w:afterAutospacing="0"/>
        <w:rPr>
          <w:u w:val="single"/>
        </w:rPr>
      </w:pPr>
      <w:r w:rsidRPr="00B81A60">
        <w:rPr>
          <w:u w:val="single"/>
        </w:rPr>
        <w:t>Section 3 – Authority</w:t>
      </w:r>
    </w:p>
    <w:p w:rsidR="00F46B0E" w:rsidRPr="00B81A60" w:rsidRDefault="00F46B0E" w:rsidP="00472E05">
      <w:pPr>
        <w:pStyle w:val="NormalWeb"/>
        <w:spacing w:before="0" w:beforeAutospacing="0" w:after="120" w:afterAutospacing="0"/>
      </w:pPr>
      <w:r w:rsidRPr="00B81A60">
        <w:t>This section provides that the legislative authority for the</w:t>
      </w:r>
      <w:r w:rsidR="00D70F9F" w:rsidRPr="00B81A60">
        <w:t xml:space="preserve"> Amending</w:t>
      </w:r>
      <w:r w:rsidRPr="00B81A60">
        <w:t xml:space="preserve"> </w:t>
      </w:r>
      <w:r w:rsidR="00F14E04" w:rsidRPr="00B81A60">
        <w:t>R</w:t>
      </w:r>
      <w:r w:rsidRPr="00B81A60">
        <w:t xml:space="preserve">egulation is the </w:t>
      </w:r>
      <w:r w:rsidRPr="00B81A60">
        <w:rPr>
          <w:i/>
        </w:rPr>
        <w:t>Australian Postal Corporation Act 1989</w:t>
      </w:r>
      <w:r w:rsidR="00653B0F" w:rsidRPr="00B81A60">
        <w:t>.</w:t>
      </w:r>
    </w:p>
    <w:p w:rsidR="00F46B0E" w:rsidRPr="00B81A60" w:rsidRDefault="00F46B0E" w:rsidP="00472E05">
      <w:pPr>
        <w:pStyle w:val="NormalWeb"/>
        <w:spacing w:before="0" w:beforeAutospacing="0" w:after="120" w:afterAutospacing="0"/>
        <w:rPr>
          <w:u w:val="single"/>
        </w:rPr>
      </w:pPr>
      <w:r w:rsidRPr="00B81A60">
        <w:rPr>
          <w:u w:val="single"/>
        </w:rPr>
        <w:t>Section 4 – Schedules</w:t>
      </w:r>
    </w:p>
    <w:p w:rsidR="00472E05" w:rsidRPr="00B81A60" w:rsidRDefault="00F46B0E" w:rsidP="00472E05">
      <w:pPr>
        <w:pStyle w:val="NormalWeb"/>
        <w:spacing w:before="0" w:beforeAutospacing="0" w:after="120" w:afterAutospacing="0"/>
      </w:pPr>
      <w:r w:rsidRPr="00B81A60">
        <w:t>This section provides that each instrument specified in a Schedule to this instrument is amended or repealed as set out in that Schedule and that any other item in a Schedule to</w:t>
      </w:r>
      <w:r w:rsidR="002F7F39" w:rsidRPr="00B81A60">
        <w:t xml:space="preserve"> </w:t>
      </w:r>
      <w:r w:rsidRPr="00B81A60">
        <w:t>this instrument has effect according to its terms. The</w:t>
      </w:r>
      <w:r w:rsidR="00FA43F0" w:rsidRPr="00B81A60">
        <w:t xml:space="preserve"> Amending</w:t>
      </w:r>
      <w:r w:rsidRPr="00B81A60">
        <w:t xml:space="preserve"> Regulation has only one Schedule, which amends the </w:t>
      </w:r>
      <w:r w:rsidRPr="00B81A60">
        <w:rPr>
          <w:i/>
        </w:rPr>
        <w:t>Australian Postal Corporation (Performance Standards) Regulations 1998</w:t>
      </w:r>
      <w:r w:rsidR="006A2ABC" w:rsidRPr="00B81A60">
        <w:rPr>
          <w:i/>
        </w:rPr>
        <w:t xml:space="preserve"> </w:t>
      </w:r>
      <w:r w:rsidR="006A2ABC" w:rsidRPr="00B81A60">
        <w:t>(the Performance Standards)</w:t>
      </w:r>
      <w:r w:rsidRPr="00B81A60">
        <w:rPr>
          <w:i/>
        </w:rPr>
        <w:t>.</w:t>
      </w:r>
      <w:r w:rsidR="00472E05" w:rsidRPr="00B81A60">
        <w:t xml:space="preserve"> </w:t>
      </w:r>
    </w:p>
    <w:p w:rsidR="00472E05" w:rsidRPr="00B81A60" w:rsidRDefault="00F46B0E" w:rsidP="00472E05">
      <w:pPr>
        <w:pStyle w:val="NormalWeb"/>
        <w:spacing w:before="0" w:beforeAutospacing="0" w:after="120" w:afterAutospacing="0"/>
        <w:rPr>
          <w:b/>
        </w:rPr>
      </w:pPr>
      <w:r w:rsidRPr="00B81A60">
        <w:rPr>
          <w:b/>
        </w:rPr>
        <w:t>Schedule 1 – Amendments</w:t>
      </w:r>
    </w:p>
    <w:p w:rsidR="00B75F0B" w:rsidRPr="00B81A60" w:rsidRDefault="00B75F0B" w:rsidP="00472E05">
      <w:pPr>
        <w:pStyle w:val="NormalWeb"/>
        <w:spacing w:before="0" w:beforeAutospacing="0" w:after="120" w:afterAutospacing="0"/>
        <w:rPr>
          <w:u w:val="single"/>
        </w:rPr>
      </w:pPr>
      <w:r w:rsidRPr="00B81A60">
        <w:rPr>
          <w:u w:val="single"/>
        </w:rPr>
        <w:t xml:space="preserve">Item </w:t>
      </w:r>
      <w:r w:rsidR="00AF5B09" w:rsidRPr="00B81A60">
        <w:rPr>
          <w:u w:val="single"/>
        </w:rPr>
        <w:t>1</w:t>
      </w:r>
      <w:r w:rsidRPr="00B81A60">
        <w:rPr>
          <w:u w:val="single"/>
        </w:rPr>
        <w:t xml:space="preserve"> – Paragraph 6(2)(b)</w:t>
      </w:r>
      <w:r w:rsidR="00335CFF" w:rsidRPr="00B81A60">
        <w:rPr>
          <w:u w:val="single"/>
        </w:rPr>
        <w:t xml:space="preserve"> of the Performance Standards</w:t>
      </w:r>
    </w:p>
    <w:p w:rsidR="00FB4C5B" w:rsidRPr="00B81A60" w:rsidRDefault="000E47B6" w:rsidP="00472E05">
      <w:pPr>
        <w:pStyle w:val="NormalWeb"/>
        <w:spacing w:before="0" w:beforeAutospacing="0" w:after="120" w:afterAutospacing="0"/>
      </w:pPr>
      <w:r w:rsidRPr="00B81A60">
        <w:t xml:space="preserve">Paragraph 6(2)(b) requires Australia Post to deliver at least 94% of all reserved services letters lodged with Australia Post within the delivery times mentioned for the address in the table in the paragraph. </w:t>
      </w:r>
    </w:p>
    <w:p w:rsidR="000E47B6" w:rsidRPr="00B81A60" w:rsidRDefault="000E47B6" w:rsidP="00472E05">
      <w:pPr>
        <w:pStyle w:val="NormalWeb"/>
        <w:spacing w:before="0" w:beforeAutospacing="0" w:after="120" w:afterAutospacing="0"/>
      </w:pPr>
      <w:r w:rsidRPr="00B81A60">
        <w:t xml:space="preserve">This item amends this paragraph </w:t>
      </w:r>
      <w:r w:rsidR="003831E6" w:rsidRPr="00B81A60">
        <w:t>by introducing two categories of reserved services letters (comprising regular letters and priority letters) and</w:t>
      </w:r>
      <w:r w:rsidRPr="00B81A60">
        <w:t xml:space="preserve"> apply</w:t>
      </w:r>
      <w:r w:rsidR="003831E6" w:rsidRPr="00B81A60">
        <w:t>ing</w:t>
      </w:r>
      <w:r w:rsidRPr="00B81A60">
        <w:t xml:space="preserve"> </w:t>
      </w:r>
      <w:r w:rsidR="003831E6" w:rsidRPr="00B81A60">
        <w:t xml:space="preserve">separate </w:t>
      </w:r>
      <w:r w:rsidRPr="00B81A60">
        <w:t xml:space="preserve">letter delivery </w:t>
      </w:r>
      <w:r w:rsidR="004256FC" w:rsidRPr="00B81A60">
        <w:t xml:space="preserve">speed </w:t>
      </w:r>
      <w:r w:rsidRPr="00B81A60">
        <w:t>requirements to</w:t>
      </w:r>
      <w:r w:rsidR="003831E6" w:rsidRPr="00B81A60">
        <w:t xml:space="preserve"> each category</w:t>
      </w:r>
      <w:r w:rsidRPr="00B81A60">
        <w:t xml:space="preserve">.  </w:t>
      </w:r>
    </w:p>
    <w:p w:rsidR="00D471B5" w:rsidRPr="00B81A60" w:rsidRDefault="00F41DF0" w:rsidP="00472E05">
      <w:pPr>
        <w:pStyle w:val="NormalWeb"/>
        <w:spacing w:before="0" w:beforeAutospacing="0" w:after="120" w:afterAutospacing="0"/>
        <w:rPr>
          <w:u w:val="single"/>
        </w:rPr>
      </w:pPr>
      <w:r w:rsidRPr="00B81A60">
        <w:rPr>
          <w:u w:val="single"/>
        </w:rPr>
        <w:t xml:space="preserve">Item </w:t>
      </w:r>
      <w:r w:rsidR="00AF5B09" w:rsidRPr="00B81A60">
        <w:rPr>
          <w:u w:val="single"/>
        </w:rPr>
        <w:t>2</w:t>
      </w:r>
      <w:r w:rsidR="00D471B5" w:rsidRPr="00B81A60">
        <w:rPr>
          <w:u w:val="single"/>
        </w:rPr>
        <w:t xml:space="preserve"> – </w:t>
      </w:r>
      <w:r w:rsidR="006A2ABC" w:rsidRPr="00B81A60">
        <w:rPr>
          <w:u w:val="single"/>
        </w:rPr>
        <w:t>Paragraph</w:t>
      </w:r>
      <w:r w:rsidR="00472E05" w:rsidRPr="00B81A60">
        <w:rPr>
          <w:u w:val="single"/>
        </w:rPr>
        <w:t xml:space="preserve"> </w:t>
      </w:r>
      <w:r w:rsidR="00D471B5" w:rsidRPr="00B81A60">
        <w:rPr>
          <w:u w:val="single"/>
        </w:rPr>
        <w:t>6(2)(b)</w:t>
      </w:r>
      <w:r w:rsidR="006A2ABC" w:rsidRPr="00B81A60">
        <w:rPr>
          <w:u w:val="single"/>
        </w:rPr>
        <w:t xml:space="preserve"> of the Performance Standards (table)</w:t>
      </w:r>
    </w:p>
    <w:p w:rsidR="001F3B8A" w:rsidRPr="00B81A60" w:rsidRDefault="001F3B8A" w:rsidP="001F3B8A">
      <w:pPr>
        <w:pStyle w:val="NormalWeb"/>
        <w:spacing w:before="0" w:beforeAutospacing="0" w:after="120" w:afterAutospacing="0"/>
      </w:pPr>
      <w:r w:rsidRPr="00B81A60">
        <w:t xml:space="preserve">The delivery speed table </w:t>
      </w:r>
      <w:r w:rsidR="001C30B6" w:rsidRPr="00B81A60">
        <w:t xml:space="preserve">in the previous Performance Standards </w:t>
      </w:r>
      <w:r w:rsidRPr="00B81A60">
        <w:t xml:space="preserve">set out the number of business days after posting for the delivery of reserved services letters by Australia Post within </w:t>
      </w:r>
      <w:r w:rsidR="00C26FA3">
        <w:t xml:space="preserve">the </w:t>
      </w:r>
      <w:r w:rsidRPr="00B81A60">
        <w:t>State</w:t>
      </w:r>
      <w:r w:rsidR="00C26FA3">
        <w:t xml:space="preserve"> of posting</w:t>
      </w:r>
      <w:r w:rsidRPr="00B81A60">
        <w:t xml:space="preserve"> and between States. </w:t>
      </w:r>
    </w:p>
    <w:p w:rsidR="001F3B8A" w:rsidRPr="00B81A60" w:rsidRDefault="001F3B8A" w:rsidP="001F3B8A">
      <w:pPr>
        <w:pStyle w:val="NormalWeb"/>
        <w:spacing w:before="0" w:beforeAutospacing="0" w:after="120" w:afterAutospacing="0"/>
      </w:pPr>
      <w:r w:rsidRPr="00B81A60">
        <w:t>This item replaces the existing table in paragraph 6(2)(b) of the Performance Standards and substitute</w:t>
      </w:r>
      <w:r w:rsidR="001C30B6" w:rsidRPr="00B81A60">
        <w:t>s</w:t>
      </w:r>
      <w:r w:rsidRPr="00B81A60">
        <w:t xml:space="preserve"> it </w:t>
      </w:r>
      <w:r w:rsidR="00F12323" w:rsidRPr="00B81A60">
        <w:t xml:space="preserve">with </w:t>
      </w:r>
      <w:r w:rsidR="00161B0F" w:rsidRPr="00B81A60">
        <w:t xml:space="preserve">a new table </w:t>
      </w:r>
      <w:r w:rsidRPr="00B81A60">
        <w:t xml:space="preserve">which </w:t>
      </w:r>
      <w:r w:rsidR="00AF5B09" w:rsidRPr="00B81A60">
        <w:t>specifies</w:t>
      </w:r>
      <w:r w:rsidRPr="00B81A60">
        <w:t xml:space="preserve"> separate letter delivery speed requirements </w:t>
      </w:r>
      <w:r w:rsidR="00AF5B09" w:rsidRPr="00B81A60">
        <w:t xml:space="preserve">for </w:t>
      </w:r>
      <w:r w:rsidR="0017154D" w:rsidRPr="00B81A60">
        <w:t>regular</w:t>
      </w:r>
      <w:r w:rsidR="00FB4C5B" w:rsidRPr="00B81A60">
        <w:t xml:space="preserve"> letters</w:t>
      </w:r>
      <w:r w:rsidR="0017154D" w:rsidRPr="00B81A60">
        <w:t xml:space="preserve"> and priority </w:t>
      </w:r>
      <w:r w:rsidRPr="00B81A60">
        <w:t>letter</w:t>
      </w:r>
      <w:r w:rsidR="00FB4C5B" w:rsidRPr="00B81A60">
        <w:t>s</w:t>
      </w:r>
      <w:r w:rsidRPr="00B81A60">
        <w:t>, as follows:</w:t>
      </w:r>
    </w:p>
    <w:p w:rsidR="00B75F0B" w:rsidRPr="00B81A60" w:rsidRDefault="00B75F0B" w:rsidP="00B75F0B">
      <w:pPr>
        <w:pStyle w:val="NormalWeb"/>
        <w:numPr>
          <w:ilvl w:val="0"/>
          <w:numId w:val="11"/>
        </w:numPr>
        <w:spacing w:before="0" w:beforeAutospacing="0" w:after="120" w:afterAutospacing="0"/>
        <w:ind w:left="360"/>
      </w:pPr>
      <w:r w:rsidRPr="00B81A60">
        <w:t xml:space="preserve">Australia Post will be required to deliver priority letters according to the letter delivery speed requirements </w:t>
      </w:r>
      <w:r w:rsidRPr="00841BD0">
        <w:t>previously</w:t>
      </w:r>
      <w:r w:rsidRPr="00B81A60">
        <w:t xml:space="preserve"> set out in the table at Regulation 6(2)(b) of the Performance Standards.</w:t>
      </w:r>
    </w:p>
    <w:p w:rsidR="001F3B8A" w:rsidRPr="00B81A60" w:rsidRDefault="001F3B8A" w:rsidP="00B75F0B">
      <w:pPr>
        <w:pStyle w:val="NormalWeb"/>
        <w:numPr>
          <w:ilvl w:val="0"/>
          <w:numId w:val="11"/>
        </w:numPr>
        <w:spacing w:before="0" w:beforeAutospacing="0" w:after="120" w:afterAutospacing="0"/>
        <w:ind w:left="360"/>
      </w:pPr>
      <w:r w:rsidRPr="00B81A60">
        <w:t xml:space="preserve">The </w:t>
      </w:r>
      <w:r w:rsidR="00161B0F" w:rsidRPr="00B81A60">
        <w:t xml:space="preserve">requirements </w:t>
      </w:r>
      <w:r w:rsidRPr="00B81A60">
        <w:t xml:space="preserve">for </w:t>
      </w:r>
      <w:r w:rsidR="0017154D" w:rsidRPr="00B81A60">
        <w:t>regular</w:t>
      </w:r>
      <w:r w:rsidR="00FB4C5B" w:rsidRPr="00B81A60">
        <w:t xml:space="preserve"> letters</w:t>
      </w:r>
      <w:r w:rsidR="0017154D" w:rsidRPr="00B81A60">
        <w:t xml:space="preserve"> </w:t>
      </w:r>
      <w:r w:rsidR="00F544FD" w:rsidRPr="00B81A60">
        <w:t xml:space="preserve">extend </w:t>
      </w:r>
      <w:r w:rsidRPr="00B81A60">
        <w:t>the time over which Australia Post can deliver</w:t>
      </w:r>
      <w:r w:rsidR="00FB4C5B" w:rsidRPr="00B81A60">
        <w:t xml:space="preserve"> these</w:t>
      </w:r>
      <w:r w:rsidRPr="00B81A60">
        <w:t xml:space="preserve"> letters. For </w:t>
      </w:r>
      <w:r w:rsidR="00161B0F" w:rsidRPr="00B81A60">
        <w:t xml:space="preserve">regular </w:t>
      </w:r>
      <w:r w:rsidRPr="00B81A60">
        <w:t xml:space="preserve">letters that are delivered: </w:t>
      </w:r>
    </w:p>
    <w:p w:rsidR="00A43C05" w:rsidRPr="00B81A60" w:rsidRDefault="00A43C05" w:rsidP="00B81A60">
      <w:pPr>
        <w:pStyle w:val="NormalWeb"/>
        <w:numPr>
          <w:ilvl w:val="0"/>
          <w:numId w:val="13"/>
        </w:numPr>
        <w:spacing w:before="0" w:beforeAutospacing="0" w:after="120" w:afterAutospacing="0"/>
      </w:pPr>
      <w:r w:rsidRPr="00B81A60">
        <w:t xml:space="preserve">within </w:t>
      </w:r>
      <w:r w:rsidR="00945372">
        <w:t>the</w:t>
      </w:r>
      <w:r w:rsidR="00945372" w:rsidRPr="00B81A60">
        <w:t xml:space="preserve"> </w:t>
      </w:r>
      <w:r w:rsidRPr="00B81A60">
        <w:t xml:space="preserve">State of posting, the new table provides that Australia Post must deliver these letters </w:t>
      </w:r>
      <w:r w:rsidRPr="00B81A60">
        <w:rPr>
          <w:i/>
        </w:rPr>
        <w:t>within</w:t>
      </w:r>
      <w:r w:rsidRPr="00B81A60">
        <w:t xml:space="preserve"> an additional two days compared to previous requirements; and</w:t>
      </w:r>
    </w:p>
    <w:p w:rsidR="00A43C05" w:rsidRPr="00B81A60" w:rsidRDefault="00A43C05" w:rsidP="00B81A60">
      <w:pPr>
        <w:pStyle w:val="NormalWeb"/>
        <w:numPr>
          <w:ilvl w:val="0"/>
          <w:numId w:val="13"/>
        </w:numPr>
        <w:spacing w:before="0" w:beforeAutospacing="0" w:after="120" w:afterAutospacing="0"/>
      </w:pPr>
      <w:r w:rsidRPr="00B81A60">
        <w:t xml:space="preserve">between States, the new table provides that Australia Post must deliver these letters </w:t>
      </w:r>
      <w:r w:rsidRPr="00B81A60">
        <w:rPr>
          <w:i/>
        </w:rPr>
        <w:t>within</w:t>
      </w:r>
      <w:r w:rsidRPr="00B81A60">
        <w:t xml:space="preserve"> an additional three days compared to previous requirements.</w:t>
      </w:r>
    </w:p>
    <w:p w:rsidR="001F3B8A" w:rsidRDefault="00FB4C5B" w:rsidP="00B81A60">
      <w:pPr>
        <w:pStyle w:val="NormalWeb"/>
        <w:spacing w:before="0" w:beforeAutospacing="0" w:after="120" w:afterAutospacing="0"/>
      </w:pPr>
      <w:r w:rsidRPr="00B81A60">
        <w:t>For the purpose of paragraph 1(b) of the table in this item, the reference to ‘adjacent town’ is expanded to include ‘adjacent city’.</w:t>
      </w:r>
    </w:p>
    <w:p w:rsidR="00EB1E82" w:rsidRDefault="00EB1E82" w:rsidP="001F3B8A">
      <w:pPr>
        <w:pStyle w:val="NormalWeb"/>
        <w:spacing w:before="0" w:beforeAutospacing="0" w:after="120" w:afterAutospacing="0"/>
      </w:pPr>
    </w:p>
    <w:sectPr w:rsidR="00EB1E8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6E" w:rsidRDefault="005C376E" w:rsidP="00FE1796">
      <w:pPr>
        <w:spacing w:after="0" w:line="240" w:lineRule="auto"/>
      </w:pPr>
      <w:r>
        <w:separator/>
      </w:r>
    </w:p>
  </w:endnote>
  <w:endnote w:type="continuationSeparator" w:id="0">
    <w:p w:rsidR="005C376E" w:rsidRDefault="005C376E" w:rsidP="00FE1796">
      <w:pPr>
        <w:spacing w:after="0" w:line="240" w:lineRule="auto"/>
      </w:pPr>
      <w:r>
        <w:continuationSeparator/>
      </w:r>
    </w:p>
  </w:endnote>
  <w:endnote w:type="continuationNotice" w:id="1">
    <w:p w:rsidR="005C376E" w:rsidRDefault="005C3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14823"/>
      <w:docPartObj>
        <w:docPartGallery w:val="Page Numbers (Bottom of Page)"/>
        <w:docPartUnique/>
      </w:docPartObj>
    </w:sdtPr>
    <w:sdtEndPr>
      <w:rPr>
        <w:noProof/>
      </w:rPr>
    </w:sdtEndPr>
    <w:sdtContent>
      <w:p w:rsidR="00AC49B9" w:rsidRDefault="00AC49B9">
        <w:pPr>
          <w:pStyle w:val="Footer"/>
          <w:jc w:val="center"/>
        </w:pPr>
        <w:r>
          <w:fldChar w:fldCharType="begin"/>
        </w:r>
        <w:r>
          <w:instrText xml:space="preserve"> PAGE   \* MERGEFORMAT </w:instrText>
        </w:r>
        <w:r>
          <w:fldChar w:fldCharType="separate"/>
        </w:r>
        <w:r w:rsidR="00581AA4">
          <w:rPr>
            <w:noProof/>
          </w:rPr>
          <w:t>1</w:t>
        </w:r>
        <w:r>
          <w:rPr>
            <w:noProof/>
          </w:rPr>
          <w:fldChar w:fldCharType="end"/>
        </w:r>
      </w:p>
    </w:sdtContent>
  </w:sdt>
  <w:p w:rsidR="00AC49B9" w:rsidRDefault="00AC4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6E" w:rsidRDefault="005C376E" w:rsidP="00FE1796">
      <w:pPr>
        <w:spacing w:after="0" w:line="240" w:lineRule="auto"/>
      </w:pPr>
      <w:r>
        <w:separator/>
      </w:r>
    </w:p>
  </w:footnote>
  <w:footnote w:type="continuationSeparator" w:id="0">
    <w:p w:rsidR="005C376E" w:rsidRDefault="005C376E" w:rsidP="00FE1796">
      <w:pPr>
        <w:spacing w:after="0" w:line="240" w:lineRule="auto"/>
      </w:pPr>
      <w:r>
        <w:continuationSeparator/>
      </w:r>
    </w:p>
  </w:footnote>
  <w:footnote w:type="continuationNotice" w:id="1">
    <w:p w:rsidR="005C376E" w:rsidRDefault="005C37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583F"/>
    <w:multiLevelType w:val="hybridMultilevel"/>
    <w:tmpl w:val="75B080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EA5C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1F6223"/>
    <w:multiLevelType w:val="hybridMultilevel"/>
    <w:tmpl w:val="F4842AD8"/>
    <w:lvl w:ilvl="0" w:tplc="4ED24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4C413C"/>
    <w:multiLevelType w:val="hybridMultilevel"/>
    <w:tmpl w:val="CD1A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B777B8"/>
    <w:multiLevelType w:val="hybridMultilevel"/>
    <w:tmpl w:val="39886392"/>
    <w:lvl w:ilvl="0" w:tplc="11BCA21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94567D"/>
    <w:multiLevelType w:val="hybridMultilevel"/>
    <w:tmpl w:val="A36A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292BC0"/>
    <w:multiLevelType w:val="hybridMultilevel"/>
    <w:tmpl w:val="27F2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D25C77"/>
    <w:multiLevelType w:val="hybridMultilevel"/>
    <w:tmpl w:val="21AA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A5480E"/>
    <w:multiLevelType w:val="hybridMultilevel"/>
    <w:tmpl w:val="F33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DC63A0"/>
    <w:multiLevelType w:val="hybridMultilevel"/>
    <w:tmpl w:val="6258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2C549B"/>
    <w:multiLevelType w:val="hybridMultilevel"/>
    <w:tmpl w:val="2E92E0D2"/>
    <w:lvl w:ilvl="0" w:tplc="F6C69D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01292E"/>
    <w:multiLevelType w:val="hybridMultilevel"/>
    <w:tmpl w:val="1C8E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7B1A71CF"/>
    <w:multiLevelType w:val="hybridMultilevel"/>
    <w:tmpl w:val="E044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4"/>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9D"/>
    <w:rsid w:val="000057E2"/>
    <w:rsid w:val="00014732"/>
    <w:rsid w:val="00030728"/>
    <w:rsid w:val="00043674"/>
    <w:rsid w:val="0005792E"/>
    <w:rsid w:val="000668CC"/>
    <w:rsid w:val="00076254"/>
    <w:rsid w:val="00083F5C"/>
    <w:rsid w:val="00085530"/>
    <w:rsid w:val="0009624A"/>
    <w:rsid w:val="000C6B20"/>
    <w:rsid w:val="000D3F2F"/>
    <w:rsid w:val="000E2EC4"/>
    <w:rsid w:val="000E47B6"/>
    <w:rsid w:val="000F24E8"/>
    <w:rsid w:val="000F7F3D"/>
    <w:rsid w:val="00103D93"/>
    <w:rsid w:val="00117EFF"/>
    <w:rsid w:val="00150073"/>
    <w:rsid w:val="00153BB8"/>
    <w:rsid w:val="00161B0F"/>
    <w:rsid w:val="0017154D"/>
    <w:rsid w:val="00184AFC"/>
    <w:rsid w:val="001B27FD"/>
    <w:rsid w:val="001C30B6"/>
    <w:rsid w:val="001F3B8A"/>
    <w:rsid w:val="00212C12"/>
    <w:rsid w:val="00214965"/>
    <w:rsid w:val="0022173B"/>
    <w:rsid w:val="0022524F"/>
    <w:rsid w:val="00253DD3"/>
    <w:rsid w:val="00275E22"/>
    <w:rsid w:val="002809FF"/>
    <w:rsid w:val="002B361D"/>
    <w:rsid w:val="002B6D6C"/>
    <w:rsid w:val="002C7E72"/>
    <w:rsid w:val="002F5743"/>
    <w:rsid w:val="002F72F5"/>
    <w:rsid w:val="002F7F39"/>
    <w:rsid w:val="003106DB"/>
    <w:rsid w:val="003123F3"/>
    <w:rsid w:val="003136A1"/>
    <w:rsid w:val="00326A4A"/>
    <w:rsid w:val="00335CFF"/>
    <w:rsid w:val="0034251F"/>
    <w:rsid w:val="00350C33"/>
    <w:rsid w:val="00354F0F"/>
    <w:rsid w:val="003707F4"/>
    <w:rsid w:val="003831E6"/>
    <w:rsid w:val="003958A1"/>
    <w:rsid w:val="003E3F9A"/>
    <w:rsid w:val="003F6124"/>
    <w:rsid w:val="003F724A"/>
    <w:rsid w:val="00415448"/>
    <w:rsid w:val="004256FC"/>
    <w:rsid w:val="004572B9"/>
    <w:rsid w:val="00472E05"/>
    <w:rsid w:val="00494E79"/>
    <w:rsid w:val="00496BAB"/>
    <w:rsid w:val="00520A23"/>
    <w:rsid w:val="00551AD4"/>
    <w:rsid w:val="00566AD2"/>
    <w:rsid w:val="00581AA4"/>
    <w:rsid w:val="005B1F33"/>
    <w:rsid w:val="005B2798"/>
    <w:rsid w:val="005B479D"/>
    <w:rsid w:val="005C376E"/>
    <w:rsid w:val="005D6149"/>
    <w:rsid w:val="005E462A"/>
    <w:rsid w:val="005F2479"/>
    <w:rsid w:val="0063545C"/>
    <w:rsid w:val="00637333"/>
    <w:rsid w:val="00653B0F"/>
    <w:rsid w:val="006A2ABC"/>
    <w:rsid w:val="006B3875"/>
    <w:rsid w:val="006B5175"/>
    <w:rsid w:val="006E1AEE"/>
    <w:rsid w:val="006E2048"/>
    <w:rsid w:val="006E4584"/>
    <w:rsid w:val="006F42E6"/>
    <w:rsid w:val="006F756B"/>
    <w:rsid w:val="00702DF6"/>
    <w:rsid w:val="00704B4F"/>
    <w:rsid w:val="00725FBF"/>
    <w:rsid w:val="00737E98"/>
    <w:rsid w:val="00754588"/>
    <w:rsid w:val="007D597E"/>
    <w:rsid w:val="007E5C1A"/>
    <w:rsid w:val="007F24F2"/>
    <w:rsid w:val="00813DCB"/>
    <w:rsid w:val="00817FAD"/>
    <w:rsid w:val="00820706"/>
    <w:rsid w:val="00832255"/>
    <w:rsid w:val="00841BD0"/>
    <w:rsid w:val="00844738"/>
    <w:rsid w:val="00846F28"/>
    <w:rsid w:val="008500D0"/>
    <w:rsid w:val="008562D6"/>
    <w:rsid w:val="0086142C"/>
    <w:rsid w:val="00861B92"/>
    <w:rsid w:val="00873BC8"/>
    <w:rsid w:val="00884457"/>
    <w:rsid w:val="008A566A"/>
    <w:rsid w:val="008D06DE"/>
    <w:rsid w:val="008D0ED2"/>
    <w:rsid w:val="008E5C18"/>
    <w:rsid w:val="008F54B4"/>
    <w:rsid w:val="008F73EB"/>
    <w:rsid w:val="0090138B"/>
    <w:rsid w:val="00902950"/>
    <w:rsid w:val="00906844"/>
    <w:rsid w:val="00912869"/>
    <w:rsid w:val="009253DF"/>
    <w:rsid w:val="00932752"/>
    <w:rsid w:val="00932A85"/>
    <w:rsid w:val="00935076"/>
    <w:rsid w:val="00936536"/>
    <w:rsid w:val="00943C9D"/>
    <w:rsid w:val="00945372"/>
    <w:rsid w:val="009518A0"/>
    <w:rsid w:val="009536B2"/>
    <w:rsid w:val="009553A8"/>
    <w:rsid w:val="009649B1"/>
    <w:rsid w:val="0099212F"/>
    <w:rsid w:val="009A7E16"/>
    <w:rsid w:val="009B1F52"/>
    <w:rsid w:val="009C0525"/>
    <w:rsid w:val="009D06F4"/>
    <w:rsid w:val="009D27B7"/>
    <w:rsid w:val="009D4D84"/>
    <w:rsid w:val="00A273EF"/>
    <w:rsid w:val="00A43C05"/>
    <w:rsid w:val="00A45388"/>
    <w:rsid w:val="00A562C4"/>
    <w:rsid w:val="00A65C27"/>
    <w:rsid w:val="00AC49B9"/>
    <w:rsid w:val="00AD0215"/>
    <w:rsid w:val="00AD164F"/>
    <w:rsid w:val="00AD70CC"/>
    <w:rsid w:val="00AE1AD5"/>
    <w:rsid w:val="00AE1D58"/>
    <w:rsid w:val="00AE4668"/>
    <w:rsid w:val="00AE6911"/>
    <w:rsid w:val="00AF02AE"/>
    <w:rsid w:val="00AF4AF3"/>
    <w:rsid w:val="00AF5B09"/>
    <w:rsid w:val="00B034AE"/>
    <w:rsid w:val="00B2049B"/>
    <w:rsid w:val="00B72989"/>
    <w:rsid w:val="00B75F0B"/>
    <w:rsid w:val="00B81A60"/>
    <w:rsid w:val="00B842C8"/>
    <w:rsid w:val="00B96E76"/>
    <w:rsid w:val="00BA6C2F"/>
    <w:rsid w:val="00BF0865"/>
    <w:rsid w:val="00BF3D6E"/>
    <w:rsid w:val="00BF5203"/>
    <w:rsid w:val="00C00D74"/>
    <w:rsid w:val="00C016EA"/>
    <w:rsid w:val="00C05A78"/>
    <w:rsid w:val="00C1188B"/>
    <w:rsid w:val="00C126DA"/>
    <w:rsid w:val="00C179BA"/>
    <w:rsid w:val="00C211D0"/>
    <w:rsid w:val="00C266F4"/>
    <w:rsid w:val="00C26FA3"/>
    <w:rsid w:val="00C275A3"/>
    <w:rsid w:val="00C3347A"/>
    <w:rsid w:val="00C928FE"/>
    <w:rsid w:val="00CF3FC3"/>
    <w:rsid w:val="00D37D8F"/>
    <w:rsid w:val="00D4270C"/>
    <w:rsid w:val="00D471B5"/>
    <w:rsid w:val="00D70F9F"/>
    <w:rsid w:val="00DB3332"/>
    <w:rsid w:val="00DD3FDD"/>
    <w:rsid w:val="00DD5897"/>
    <w:rsid w:val="00DE1ACF"/>
    <w:rsid w:val="00DE6F93"/>
    <w:rsid w:val="00E24CA6"/>
    <w:rsid w:val="00EB1E82"/>
    <w:rsid w:val="00ED634C"/>
    <w:rsid w:val="00ED6899"/>
    <w:rsid w:val="00F05A97"/>
    <w:rsid w:val="00F12323"/>
    <w:rsid w:val="00F14E04"/>
    <w:rsid w:val="00F162A1"/>
    <w:rsid w:val="00F23C0C"/>
    <w:rsid w:val="00F41DF0"/>
    <w:rsid w:val="00F4207B"/>
    <w:rsid w:val="00F46B0E"/>
    <w:rsid w:val="00F5115D"/>
    <w:rsid w:val="00F544FD"/>
    <w:rsid w:val="00F546C7"/>
    <w:rsid w:val="00F7330C"/>
    <w:rsid w:val="00F7417E"/>
    <w:rsid w:val="00F8523C"/>
    <w:rsid w:val="00FA43F0"/>
    <w:rsid w:val="00FB0B3A"/>
    <w:rsid w:val="00FB4C5B"/>
    <w:rsid w:val="00FD1623"/>
    <w:rsid w:val="00FE1796"/>
    <w:rsid w:val="00FF55FF"/>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7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72E05"/>
    <w:rPr>
      <w:color w:val="0000FF"/>
      <w:u w:val="single"/>
    </w:rPr>
  </w:style>
  <w:style w:type="paragraph" w:styleId="NormalWeb">
    <w:name w:val="Normal (Web)"/>
    <w:basedOn w:val="Normal"/>
    <w:uiPriority w:val="99"/>
    <w:unhideWhenUsed/>
    <w:rsid w:val="00472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72E05"/>
    <w:pPr>
      <w:spacing w:before="240" w:after="0" w:line="240" w:lineRule="auto"/>
      <w:ind w:left="720"/>
      <w:contextualSpacing/>
    </w:pPr>
    <w:rPr>
      <w:rFonts w:ascii="Calibri" w:hAnsi="Calibri" w:cs="Times New Roman"/>
    </w:rPr>
  </w:style>
  <w:style w:type="table" w:styleId="TableGrid">
    <w:name w:val="Table Grid"/>
    <w:basedOn w:val="TableNormal"/>
    <w:uiPriority w:val="99"/>
    <w:rsid w:val="00083F5C"/>
    <w:pPr>
      <w:spacing w:before="240" w:after="0" w:line="240" w:lineRule="auto"/>
      <w:ind w:left="1021" w:hanging="10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raft">
    <w:name w:val="note(draft)"/>
    <w:aliases w:val="nd"/>
    <w:basedOn w:val="Normal"/>
    <w:rsid w:val="00520A2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a">
    <w:name w:val="Table(a)"/>
    <w:aliases w:val="ta"/>
    <w:basedOn w:val="Normal"/>
    <w:rsid w:val="00520A2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520A2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520A23"/>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uiPriority w:val="99"/>
    <w:semiHidden/>
    <w:unhideWhenUsed/>
    <w:rsid w:val="00520A23"/>
    <w:rPr>
      <w:sz w:val="16"/>
      <w:szCs w:val="16"/>
    </w:rPr>
  </w:style>
  <w:style w:type="paragraph" w:styleId="CommentText">
    <w:name w:val="annotation text"/>
    <w:basedOn w:val="Normal"/>
    <w:link w:val="CommentTextChar"/>
    <w:uiPriority w:val="99"/>
    <w:unhideWhenUsed/>
    <w:rsid w:val="00520A23"/>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0A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2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3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3332"/>
    <w:rPr>
      <w:rFonts w:ascii="Times New Roman" w:eastAsia="Calibri" w:hAnsi="Times New Roman" w:cs="Times New Roman"/>
      <w:b/>
      <w:bCs/>
      <w:sz w:val="20"/>
      <w:szCs w:val="20"/>
    </w:rPr>
  </w:style>
  <w:style w:type="paragraph" w:styleId="BodyText">
    <w:name w:val="Body Text"/>
    <w:basedOn w:val="Normal"/>
    <w:link w:val="BodyTextChar"/>
    <w:uiPriority w:val="99"/>
    <w:semiHidden/>
    <w:unhideWhenUsed/>
    <w:rsid w:val="00817FAD"/>
    <w:pPr>
      <w:spacing w:before="240" w:after="24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817FAD"/>
    <w:rPr>
      <w:rFonts w:ascii="Calibri" w:hAnsi="Calibri" w:cs="Times New Roman"/>
    </w:rPr>
  </w:style>
  <w:style w:type="paragraph" w:styleId="Header">
    <w:name w:val="header"/>
    <w:basedOn w:val="Normal"/>
    <w:link w:val="HeaderChar"/>
    <w:uiPriority w:val="99"/>
    <w:unhideWhenUsed/>
    <w:rsid w:val="00FE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96"/>
  </w:style>
  <w:style w:type="paragraph" w:styleId="Footer">
    <w:name w:val="footer"/>
    <w:basedOn w:val="Normal"/>
    <w:link w:val="FooterChar"/>
    <w:uiPriority w:val="99"/>
    <w:unhideWhenUsed/>
    <w:rsid w:val="00FE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7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72E05"/>
    <w:rPr>
      <w:color w:val="0000FF"/>
      <w:u w:val="single"/>
    </w:rPr>
  </w:style>
  <w:style w:type="paragraph" w:styleId="NormalWeb">
    <w:name w:val="Normal (Web)"/>
    <w:basedOn w:val="Normal"/>
    <w:uiPriority w:val="99"/>
    <w:unhideWhenUsed/>
    <w:rsid w:val="00472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72E05"/>
    <w:pPr>
      <w:spacing w:before="240" w:after="0" w:line="240" w:lineRule="auto"/>
      <w:ind w:left="720"/>
      <w:contextualSpacing/>
    </w:pPr>
    <w:rPr>
      <w:rFonts w:ascii="Calibri" w:hAnsi="Calibri" w:cs="Times New Roman"/>
    </w:rPr>
  </w:style>
  <w:style w:type="table" w:styleId="TableGrid">
    <w:name w:val="Table Grid"/>
    <w:basedOn w:val="TableNormal"/>
    <w:uiPriority w:val="99"/>
    <w:rsid w:val="00083F5C"/>
    <w:pPr>
      <w:spacing w:before="240" w:after="0" w:line="240" w:lineRule="auto"/>
      <w:ind w:left="1021" w:hanging="10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raft">
    <w:name w:val="note(draft)"/>
    <w:aliases w:val="nd"/>
    <w:basedOn w:val="Normal"/>
    <w:rsid w:val="00520A2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a">
    <w:name w:val="Table(a)"/>
    <w:aliases w:val="ta"/>
    <w:basedOn w:val="Normal"/>
    <w:rsid w:val="00520A2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520A2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520A23"/>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uiPriority w:val="99"/>
    <w:semiHidden/>
    <w:unhideWhenUsed/>
    <w:rsid w:val="00520A23"/>
    <w:rPr>
      <w:sz w:val="16"/>
      <w:szCs w:val="16"/>
    </w:rPr>
  </w:style>
  <w:style w:type="paragraph" w:styleId="CommentText">
    <w:name w:val="annotation text"/>
    <w:basedOn w:val="Normal"/>
    <w:link w:val="CommentTextChar"/>
    <w:uiPriority w:val="99"/>
    <w:unhideWhenUsed/>
    <w:rsid w:val="00520A23"/>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0A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2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3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3332"/>
    <w:rPr>
      <w:rFonts w:ascii="Times New Roman" w:eastAsia="Calibri" w:hAnsi="Times New Roman" w:cs="Times New Roman"/>
      <w:b/>
      <w:bCs/>
      <w:sz w:val="20"/>
      <w:szCs w:val="20"/>
    </w:rPr>
  </w:style>
  <w:style w:type="paragraph" w:styleId="BodyText">
    <w:name w:val="Body Text"/>
    <w:basedOn w:val="Normal"/>
    <w:link w:val="BodyTextChar"/>
    <w:uiPriority w:val="99"/>
    <w:semiHidden/>
    <w:unhideWhenUsed/>
    <w:rsid w:val="00817FAD"/>
    <w:pPr>
      <w:spacing w:before="240" w:after="24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817FAD"/>
    <w:rPr>
      <w:rFonts w:ascii="Calibri" w:hAnsi="Calibri" w:cs="Times New Roman"/>
    </w:rPr>
  </w:style>
  <w:style w:type="paragraph" w:styleId="Header">
    <w:name w:val="header"/>
    <w:basedOn w:val="Normal"/>
    <w:link w:val="HeaderChar"/>
    <w:uiPriority w:val="99"/>
    <w:unhideWhenUsed/>
    <w:rsid w:val="00FE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96"/>
  </w:style>
  <w:style w:type="paragraph" w:styleId="Footer">
    <w:name w:val="footer"/>
    <w:basedOn w:val="Normal"/>
    <w:link w:val="FooterChar"/>
    <w:uiPriority w:val="99"/>
    <w:unhideWhenUsed/>
    <w:rsid w:val="00FE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029">
      <w:bodyDiv w:val="1"/>
      <w:marLeft w:val="0"/>
      <w:marRight w:val="0"/>
      <w:marTop w:val="0"/>
      <w:marBottom w:val="0"/>
      <w:divBdr>
        <w:top w:val="none" w:sz="0" w:space="0" w:color="auto"/>
        <w:left w:val="none" w:sz="0" w:space="0" w:color="auto"/>
        <w:bottom w:val="none" w:sz="0" w:space="0" w:color="auto"/>
        <w:right w:val="none" w:sz="0" w:space="0" w:color="auto"/>
      </w:divBdr>
      <w:divsChild>
        <w:div w:id="186722517">
          <w:marLeft w:val="0"/>
          <w:marRight w:val="0"/>
          <w:marTop w:val="0"/>
          <w:marBottom w:val="0"/>
          <w:divBdr>
            <w:top w:val="none" w:sz="0" w:space="0" w:color="auto"/>
            <w:left w:val="none" w:sz="0" w:space="0" w:color="auto"/>
            <w:bottom w:val="none" w:sz="0" w:space="0" w:color="auto"/>
            <w:right w:val="none" w:sz="0" w:space="0" w:color="auto"/>
          </w:divBdr>
          <w:divsChild>
            <w:div w:id="2128771117">
              <w:marLeft w:val="0"/>
              <w:marRight w:val="0"/>
              <w:marTop w:val="0"/>
              <w:marBottom w:val="0"/>
              <w:divBdr>
                <w:top w:val="none" w:sz="0" w:space="0" w:color="auto"/>
                <w:left w:val="none" w:sz="0" w:space="0" w:color="auto"/>
                <w:bottom w:val="none" w:sz="0" w:space="0" w:color="auto"/>
                <w:right w:val="none" w:sz="0" w:space="0" w:color="auto"/>
              </w:divBdr>
              <w:divsChild>
                <w:div w:id="2124767996">
                  <w:marLeft w:val="0"/>
                  <w:marRight w:val="0"/>
                  <w:marTop w:val="0"/>
                  <w:marBottom w:val="0"/>
                  <w:divBdr>
                    <w:top w:val="none" w:sz="0" w:space="0" w:color="auto"/>
                    <w:left w:val="none" w:sz="0" w:space="0" w:color="auto"/>
                    <w:bottom w:val="none" w:sz="0" w:space="0" w:color="auto"/>
                    <w:right w:val="none" w:sz="0" w:space="0" w:color="auto"/>
                  </w:divBdr>
                  <w:divsChild>
                    <w:div w:id="226308853">
                      <w:marLeft w:val="0"/>
                      <w:marRight w:val="0"/>
                      <w:marTop w:val="0"/>
                      <w:marBottom w:val="0"/>
                      <w:divBdr>
                        <w:top w:val="none" w:sz="0" w:space="0" w:color="auto"/>
                        <w:left w:val="none" w:sz="0" w:space="0" w:color="auto"/>
                        <w:bottom w:val="none" w:sz="0" w:space="0" w:color="auto"/>
                        <w:right w:val="none" w:sz="0" w:space="0" w:color="auto"/>
                      </w:divBdr>
                      <w:divsChild>
                        <w:div w:id="642197140">
                          <w:marLeft w:val="0"/>
                          <w:marRight w:val="0"/>
                          <w:marTop w:val="0"/>
                          <w:marBottom w:val="0"/>
                          <w:divBdr>
                            <w:top w:val="single" w:sz="6" w:space="0" w:color="828282"/>
                            <w:left w:val="single" w:sz="6" w:space="0" w:color="828282"/>
                            <w:bottom w:val="single" w:sz="6" w:space="0" w:color="828282"/>
                            <w:right w:val="single" w:sz="6" w:space="0" w:color="828282"/>
                          </w:divBdr>
                          <w:divsChild>
                            <w:div w:id="628126262">
                              <w:marLeft w:val="0"/>
                              <w:marRight w:val="0"/>
                              <w:marTop w:val="0"/>
                              <w:marBottom w:val="0"/>
                              <w:divBdr>
                                <w:top w:val="none" w:sz="0" w:space="0" w:color="auto"/>
                                <w:left w:val="none" w:sz="0" w:space="0" w:color="auto"/>
                                <w:bottom w:val="none" w:sz="0" w:space="0" w:color="auto"/>
                                <w:right w:val="none" w:sz="0" w:space="0" w:color="auto"/>
                              </w:divBdr>
                              <w:divsChild>
                                <w:div w:id="1054624043">
                                  <w:marLeft w:val="0"/>
                                  <w:marRight w:val="0"/>
                                  <w:marTop w:val="0"/>
                                  <w:marBottom w:val="0"/>
                                  <w:divBdr>
                                    <w:top w:val="none" w:sz="0" w:space="0" w:color="auto"/>
                                    <w:left w:val="none" w:sz="0" w:space="0" w:color="auto"/>
                                    <w:bottom w:val="none" w:sz="0" w:space="0" w:color="auto"/>
                                    <w:right w:val="none" w:sz="0" w:space="0" w:color="auto"/>
                                  </w:divBdr>
                                  <w:divsChild>
                                    <w:div w:id="635915267">
                                      <w:marLeft w:val="0"/>
                                      <w:marRight w:val="0"/>
                                      <w:marTop w:val="0"/>
                                      <w:marBottom w:val="0"/>
                                      <w:divBdr>
                                        <w:top w:val="none" w:sz="0" w:space="0" w:color="auto"/>
                                        <w:left w:val="none" w:sz="0" w:space="0" w:color="auto"/>
                                        <w:bottom w:val="none" w:sz="0" w:space="0" w:color="auto"/>
                                        <w:right w:val="none" w:sz="0" w:space="0" w:color="auto"/>
                                      </w:divBdr>
                                      <w:divsChild>
                                        <w:div w:id="1396971193">
                                          <w:marLeft w:val="0"/>
                                          <w:marRight w:val="0"/>
                                          <w:marTop w:val="0"/>
                                          <w:marBottom w:val="0"/>
                                          <w:divBdr>
                                            <w:top w:val="none" w:sz="0" w:space="0" w:color="auto"/>
                                            <w:left w:val="none" w:sz="0" w:space="0" w:color="auto"/>
                                            <w:bottom w:val="none" w:sz="0" w:space="0" w:color="auto"/>
                                            <w:right w:val="none" w:sz="0" w:space="0" w:color="auto"/>
                                          </w:divBdr>
                                          <w:divsChild>
                                            <w:div w:id="1707753542">
                                              <w:marLeft w:val="0"/>
                                              <w:marRight w:val="0"/>
                                              <w:marTop w:val="0"/>
                                              <w:marBottom w:val="0"/>
                                              <w:divBdr>
                                                <w:top w:val="none" w:sz="0" w:space="0" w:color="auto"/>
                                                <w:left w:val="none" w:sz="0" w:space="0" w:color="auto"/>
                                                <w:bottom w:val="none" w:sz="0" w:space="0" w:color="auto"/>
                                                <w:right w:val="none" w:sz="0" w:space="0" w:color="auto"/>
                                              </w:divBdr>
                                              <w:divsChild>
                                                <w:div w:id="13050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3051">
      <w:bodyDiv w:val="1"/>
      <w:marLeft w:val="0"/>
      <w:marRight w:val="0"/>
      <w:marTop w:val="0"/>
      <w:marBottom w:val="0"/>
      <w:divBdr>
        <w:top w:val="none" w:sz="0" w:space="0" w:color="auto"/>
        <w:left w:val="none" w:sz="0" w:space="0" w:color="auto"/>
        <w:bottom w:val="none" w:sz="0" w:space="0" w:color="auto"/>
        <w:right w:val="none" w:sz="0" w:space="0" w:color="auto"/>
      </w:divBdr>
    </w:div>
    <w:div w:id="818499029">
      <w:bodyDiv w:val="1"/>
      <w:marLeft w:val="0"/>
      <w:marRight w:val="0"/>
      <w:marTop w:val="0"/>
      <w:marBottom w:val="0"/>
      <w:divBdr>
        <w:top w:val="none" w:sz="0" w:space="0" w:color="auto"/>
        <w:left w:val="none" w:sz="0" w:space="0" w:color="auto"/>
        <w:bottom w:val="none" w:sz="0" w:space="0" w:color="auto"/>
        <w:right w:val="none" w:sz="0" w:space="0" w:color="auto"/>
      </w:divBdr>
    </w:div>
    <w:div w:id="939148064">
      <w:bodyDiv w:val="1"/>
      <w:marLeft w:val="0"/>
      <w:marRight w:val="0"/>
      <w:marTop w:val="0"/>
      <w:marBottom w:val="0"/>
      <w:divBdr>
        <w:top w:val="none" w:sz="0" w:space="0" w:color="auto"/>
        <w:left w:val="none" w:sz="0" w:space="0" w:color="auto"/>
        <w:bottom w:val="none" w:sz="0" w:space="0" w:color="auto"/>
        <w:right w:val="none" w:sz="0" w:space="0" w:color="auto"/>
      </w:divBdr>
    </w:div>
    <w:div w:id="1391919612">
      <w:bodyDiv w:val="1"/>
      <w:marLeft w:val="0"/>
      <w:marRight w:val="0"/>
      <w:marTop w:val="0"/>
      <w:marBottom w:val="0"/>
      <w:divBdr>
        <w:top w:val="none" w:sz="0" w:space="0" w:color="auto"/>
        <w:left w:val="none" w:sz="0" w:space="0" w:color="auto"/>
        <w:bottom w:val="none" w:sz="0" w:space="0" w:color="auto"/>
        <w:right w:val="none" w:sz="0" w:space="0" w:color="auto"/>
      </w:divBdr>
      <w:divsChild>
        <w:div w:id="987630668">
          <w:marLeft w:val="0"/>
          <w:marRight w:val="0"/>
          <w:marTop w:val="0"/>
          <w:marBottom w:val="0"/>
          <w:divBdr>
            <w:top w:val="none" w:sz="0" w:space="0" w:color="auto"/>
            <w:left w:val="none" w:sz="0" w:space="0" w:color="auto"/>
            <w:bottom w:val="none" w:sz="0" w:space="0" w:color="auto"/>
            <w:right w:val="none" w:sz="0" w:space="0" w:color="auto"/>
          </w:divBdr>
          <w:divsChild>
            <w:div w:id="851795856">
              <w:marLeft w:val="0"/>
              <w:marRight w:val="0"/>
              <w:marTop w:val="0"/>
              <w:marBottom w:val="0"/>
              <w:divBdr>
                <w:top w:val="none" w:sz="0" w:space="0" w:color="auto"/>
                <w:left w:val="none" w:sz="0" w:space="0" w:color="auto"/>
                <w:bottom w:val="none" w:sz="0" w:space="0" w:color="auto"/>
                <w:right w:val="none" w:sz="0" w:space="0" w:color="auto"/>
              </w:divBdr>
              <w:divsChild>
                <w:div w:id="677925371">
                  <w:marLeft w:val="0"/>
                  <w:marRight w:val="0"/>
                  <w:marTop w:val="0"/>
                  <w:marBottom w:val="0"/>
                  <w:divBdr>
                    <w:top w:val="none" w:sz="0" w:space="0" w:color="auto"/>
                    <w:left w:val="none" w:sz="0" w:space="0" w:color="auto"/>
                    <w:bottom w:val="none" w:sz="0" w:space="0" w:color="auto"/>
                    <w:right w:val="none" w:sz="0" w:space="0" w:color="auto"/>
                  </w:divBdr>
                  <w:divsChild>
                    <w:div w:id="863325427">
                      <w:marLeft w:val="0"/>
                      <w:marRight w:val="0"/>
                      <w:marTop w:val="0"/>
                      <w:marBottom w:val="0"/>
                      <w:divBdr>
                        <w:top w:val="none" w:sz="0" w:space="0" w:color="auto"/>
                        <w:left w:val="none" w:sz="0" w:space="0" w:color="auto"/>
                        <w:bottom w:val="none" w:sz="0" w:space="0" w:color="auto"/>
                        <w:right w:val="none" w:sz="0" w:space="0" w:color="auto"/>
                      </w:divBdr>
                      <w:divsChild>
                        <w:div w:id="1338531504">
                          <w:marLeft w:val="0"/>
                          <w:marRight w:val="0"/>
                          <w:marTop w:val="0"/>
                          <w:marBottom w:val="0"/>
                          <w:divBdr>
                            <w:top w:val="single" w:sz="6" w:space="0" w:color="828282"/>
                            <w:left w:val="single" w:sz="6" w:space="0" w:color="828282"/>
                            <w:bottom w:val="single" w:sz="6" w:space="0" w:color="828282"/>
                            <w:right w:val="single" w:sz="6" w:space="0" w:color="828282"/>
                          </w:divBdr>
                          <w:divsChild>
                            <w:div w:id="864251714">
                              <w:marLeft w:val="0"/>
                              <w:marRight w:val="0"/>
                              <w:marTop w:val="0"/>
                              <w:marBottom w:val="0"/>
                              <w:divBdr>
                                <w:top w:val="none" w:sz="0" w:space="0" w:color="auto"/>
                                <w:left w:val="none" w:sz="0" w:space="0" w:color="auto"/>
                                <w:bottom w:val="none" w:sz="0" w:space="0" w:color="auto"/>
                                <w:right w:val="none" w:sz="0" w:space="0" w:color="auto"/>
                              </w:divBdr>
                              <w:divsChild>
                                <w:div w:id="1450010122">
                                  <w:marLeft w:val="0"/>
                                  <w:marRight w:val="0"/>
                                  <w:marTop w:val="0"/>
                                  <w:marBottom w:val="0"/>
                                  <w:divBdr>
                                    <w:top w:val="none" w:sz="0" w:space="0" w:color="auto"/>
                                    <w:left w:val="none" w:sz="0" w:space="0" w:color="auto"/>
                                    <w:bottom w:val="none" w:sz="0" w:space="0" w:color="auto"/>
                                    <w:right w:val="none" w:sz="0" w:space="0" w:color="auto"/>
                                  </w:divBdr>
                                  <w:divsChild>
                                    <w:div w:id="1202129633">
                                      <w:marLeft w:val="0"/>
                                      <w:marRight w:val="0"/>
                                      <w:marTop w:val="0"/>
                                      <w:marBottom w:val="0"/>
                                      <w:divBdr>
                                        <w:top w:val="none" w:sz="0" w:space="0" w:color="auto"/>
                                        <w:left w:val="none" w:sz="0" w:space="0" w:color="auto"/>
                                        <w:bottom w:val="none" w:sz="0" w:space="0" w:color="auto"/>
                                        <w:right w:val="none" w:sz="0" w:space="0" w:color="auto"/>
                                      </w:divBdr>
                                      <w:divsChild>
                                        <w:div w:id="1395083795">
                                          <w:marLeft w:val="0"/>
                                          <w:marRight w:val="0"/>
                                          <w:marTop w:val="0"/>
                                          <w:marBottom w:val="0"/>
                                          <w:divBdr>
                                            <w:top w:val="none" w:sz="0" w:space="0" w:color="auto"/>
                                            <w:left w:val="none" w:sz="0" w:space="0" w:color="auto"/>
                                            <w:bottom w:val="none" w:sz="0" w:space="0" w:color="auto"/>
                                            <w:right w:val="none" w:sz="0" w:space="0" w:color="auto"/>
                                          </w:divBdr>
                                          <w:divsChild>
                                            <w:div w:id="187254547">
                                              <w:marLeft w:val="0"/>
                                              <w:marRight w:val="0"/>
                                              <w:marTop w:val="0"/>
                                              <w:marBottom w:val="0"/>
                                              <w:divBdr>
                                                <w:top w:val="none" w:sz="0" w:space="0" w:color="auto"/>
                                                <w:left w:val="none" w:sz="0" w:space="0" w:color="auto"/>
                                                <w:bottom w:val="none" w:sz="0" w:space="0" w:color="auto"/>
                                                <w:right w:val="none" w:sz="0" w:space="0" w:color="auto"/>
                                              </w:divBdr>
                                            </w:div>
                                          </w:divsChild>
                                        </w:div>
                                        <w:div w:id="1749959446">
                                          <w:marLeft w:val="0"/>
                                          <w:marRight w:val="0"/>
                                          <w:marTop w:val="0"/>
                                          <w:marBottom w:val="0"/>
                                          <w:divBdr>
                                            <w:top w:val="none" w:sz="0" w:space="0" w:color="auto"/>
                                            <w:left w:val="none" w:sz="0" w:space="0" w:color="auto"/>
                                            <w:bottom w:val="none" w:sz="0" w:space="0" w:color="auto"/>
                                            <w:right w:val="none" w:sz="0" w:space="0" w:color="auto"/>
                                          </w:divBdr>
                                        </w:div>
                                        <w:div w:id="1205556973">
                                          <w:marLeft w:val="0"/>
                                          <w:marRight w:val="0"/>
                                          <w:marTop w:val="0"/>
                                          <w:marBottom w:val="0"/>
                                          <w:divBdr>
                                            <w:top w:val="none" w:sz="0" w:space="0" w:color="auto"/>
                                            <w:left w:val="none" w:sz="0" w:space="0" w:color="auto"/>
                                            <w:bottom w:val="none" w:sz="0" w:space="0" w:color="auto"/>
                                            <w:right w:val="none" w:sz="0" w:space="0" w:color="auto"/>
                                          </w:divBdr>
                                          <w:divsChild>
                                            <w:div w:id="635137510">
                                              <w:marLeft w:val="0"/>
                                              <w:marRight w:val="0"/>
                                              <w:marTop w:val="0"/>
                                              <w:marBottom w:val="0"/>
                                              <w:divBdr>
                                                <w:top w:val="none" w:sz="0" w:space="0" w:color="auto"/>
                                                <w:left w:val="none" w:sz="0" w:space="0" w:color="auto"/>
                                                <w:bottom w:val="none" w:sz="0" w:space="0" w:color="auto"/>
                                                <w:right w:val="none" w:sz="0" w:space="0" w:color="auto"/>
                                              </w:divBdr>
                                              <w:divsChild>
                                                <w:div w:id="1356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6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E33C446670384B9EEB5011DD39CDC8" ma:contentTypeVersion="" ma:contentTypeDescription="PDMS Documentation Content Type" ma:contentTypeScope="" ma:versionID="5368d0593aefc8ce4376f277ffb5efc5">
  <xsd:schema xmlns:xsd="http://www.w3.org/2001/XMLSchema" xmlns:xs="http://www.w3.org/2001/XMLSchema" xmlns:p="http://schemas.microsoft.com/office/2006/metadata/properties" xmlns:ns2="36739413-6EFD-47F1-8E6F-34BD1AABAB27" targetNamespace="http://schemas.microsoft.com/office/2006/metadata/properties" ma:root="true" ma:fieldsID="cca73a691c209712048f705b990e357d" ns2:_="">
    <xsd:import namespace="36739413-6EFD-47F1-8E6F-34BD1AABAB2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39413-6EFD-47F1-8E6F-34BD1AABAB2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36739413-6EFD-47F1-8E6F-34BD1AABAB27" xsi:nil="true"/>
    <pdms_Reason xmlns="36739413-6EFD-47F1-8E6F-34BD1AABAB27" xsi:nil="true"/>
    <pdms_AttachedBy xmlns="36739413-6EFD-47F1-8E6F-34BD1AABAB27" xsi:nil="true"/>
    <pdms_SecurityClassification xmlns="36739413-6EFD-47F1-8E6F-34BD1AABAB27" xsi:nil="true"/>
    <SecurityClassification xmlns="36739413-6EFD-47F1-8E6F-34BD1AABAB27" xsi:nil="true"/>
  </documentManagement>
</p:properties>
</file>

<file path=customXml/itemProps1.xml><?xml version="1.0" encoding="utf-8"?>
<ds:datastoreItem xmlns:ds="http://schemas.openxmlformats.org/officeDocument/2006/customXml" ds:itemID="{6B5052B0-CAAF-41F2-A52C-6C648224120D}">
  <ds:schemaRefs>
    <ds:schemaRef ds:uri="http://schemas.microsoft.com/sharepoint/v3/contenttype/forms"/>
  </ds:schemaRefs>
</ds:datastoreItem>
</file>

<file path=customXml/itemProps2.xml><?xml version="1.0" encoding="utf-8"?>
<ds:datastoreItem xmlns:ds="http://schemas.openxmlformats.org/officeDocument/2006/customXml" ds:itemID="{DB2CB229-5660-437D-A0EF-EDA268CA7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39413-6EFD-47F1-8E6F-34BD1AA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7B580-5657-43F4-938C-0D306BE62662}">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36739413-6EFD-47F1-8E6F-34BD1AABAB2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10671</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ES 0807 with SP</vt:lpstr>
    </vt:vector>
  </TitlesOfParts>
  <Company>Department of Communications</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0807 with SP</dc:title>
  <dc:creator>Dept of Comms</dc:creator>
  <cp:lastModifiedBy>Alabaster, John</cp:lastModifiedBy>
  <cp:revision>2</cp:revision>
  <cp:lastPrinted>2015-07-08T06:24:00Z</cp:lastPrinted>
  <dcterms:created xsi:type="dcterms:W3CDTF">2015-07-21T23:56:00Z</dcterms:created>
  <dcterms:modified xsi:type="dcterms:W3CDTF">2015-07-21T23:56:00Z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0x010100266966F133664895A6EE3632470D45F50100A5E33C446670384B9EEB5011DD39CDC8</vt:lpwstr>
  </property>
  <property fmtid="{D5CDD505-2E9C-101B-9397-08002B2CF9AE}" pid="3" name="TrimRevisionNumber">
    <vt:i4>4</vt:i4>
  </property>
  <property fmtid="{D5CDD505-2E9C-101B-9397-08002B2CF9AE}" pid="4" name="_NewReviewCycle">
    <vt:lpwstr/>
  </property>
</Properties>
</file>