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A505D" w:rsidRDefault="00DA186E" w:rsidP="00715914">
      <w:pPr>
        <w:rPr>
          <w:sz w:val="28"/>
        </w:rPr>
      </w:pPr>
      <w:r w:rsidRPr="006A505D">
        <w:rPr>
          <w:noProof/>
          <w:lang w:eastAsia="en-AU"/>
        </w:rPr>
        <w:drawing>
          <wp:inline distT="0" distB="0" distL="0" distR="0" wp14:anchorId="7F5644C7" wp14:editId="2B99817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A505D" w:rsidRDefault="00715914" w:rsidP="00715914">
      <w:pPr>
        <w:rPr>
          <w:sz w:val="19"/>
        </w:rPr>
      </w:pPr>
    </w:p>
    <w:p w:rsidR="00715914" w:rsidRPr="006A505D" w:rsidRDefault="008E2DBE" w:rsidP="00715914">
      <w:pPr>
        <w:pStyle w:val="ShortT"/>
      </w:pPr>
      <w:r w:rsidRPr="006A505D">
        <w:t>Regulatory Powers (Standard Provisions) Regulation</w:t>
      </w:r>
      <w:r w:rsidR="006A505D" w:rsidRPr="006A505D">
        <w:t> </w:t>
      </w:r>
      <w:r w:rsidR="00A53FC2" w:rsidRPr="006A505D">
        <w:t>2015</w:t>
      </w:r>
    </w:p>
    <w:p w:rsidR="00715914" w:rsidRPr="006A505D" w:rsidRDefault="00715914" w:rsidP="00715914"/>
    <w:p w:rsidR="00715914" w:rsidRPr="006A505D" w:rsidRDefault="001C5F34" w:rsidP="006475DA">
      <w:pPr>
        <w:pStyle w:val="InstNo"/>
      </w:pPr>
      <w:r w:rsidRPr="006A505D">
        <w:t>Select Legislative Instrument</w:t>
      </w:r>
      <w:r w:rsidR="008861ED" w:rsidRPr="006A505D">
        <w:t xml:space="preserve"> </w:t>
      </w:r>
      <w:bookmarkStart w:id="0" w:name="BKCheck15B_1"/>
      <w:bookmarkEnd w:id="0"/>
      <w:r w:rsidR="00C33FA4" w:rsidRPr="006A505D">
        <w:fldChar w:fldCharType="begin"/>
      </w:r>
      <w:r w:rsidR="00C33FA4" w:rsidRPr="006A505D">
        <w:instrText xml:space="preserve"> DOCPROPERTY  ActNo </w:instrText>
      </w:r>
      <w:r w:rsidR="00C33FA4" w:rsidRPr="006A505D">
        <w:fldChar w:fldCharType="separate"/>
      </w:r>
      <w:r w:rsidR="00F02455">
        <w:t>No. 138, 2015</w:t>
      </w:r>
      <w:r w:rsidR="00C33FA4" w:rsidRPr="006A505D">
        <w:fldChar w:fldCharType="end"/>
      </w:r>
    </w:p>
    <w:p w:rsidR="007A18B0" w:rsidRPr="006A505D" w:rsidRDefault="007A18B0" w:rsidP="000C5962">
      <w:pPr>
        <w:pStyle w:val="SignCoverPageStart"/>
        <w:spacing w:before="240"/>
        <w:rPr>
          <w:szCs w:val="22"/>
        </w:rPr>
      </w:pPr>
      <w:r w:rsidRPr="006A505D">
        <w:rPr>
          <w:szCs w:val="22"/>
        </w:rPr>
        <w:t>I, General the Honourable Sir Peter Cosgrove AK MC (</w:t>
      </w:r>
      <w:proofErr w:type="spellStart"/>
      <w:r w:rsidRPr="006A505D">
        <w:rPr>
          <w:szCs w:val="22"/>
        </w:rPr>
        <w:t>Ret’d</w:t>
      </w:r>
      <w:proofErr w:type="spellEnd"/>
      <w:r w:rsidRPr="006A505D">
        <w:rPr>
          <w:szCs w:val="22"/>
        </w:rPr>
        <w:t xml:space="preserve">), </w:t>
      </w:r>
      <w:r w:rsidR="006A505D" w:rsidRPr="006A505D">
        <w:rPr>
          <w:szCs w:val="22"/>
        </w:rPr>
        <w:t>Governor</w:t>
      </w:r>
      <w:r w:rsidR="006A505D">
        <w:rPr>
          <w:szCs w:val="22"/>
        </w:rPr>
        <w:noBreakHyphen/>
      </w:r>
      <w:r w:rsidR="006A505D" w:rsidRPr="006A505D">
        <w:rPr>
          <w:szCs w:val="22"/>
        </w:rPr>
        <w:t>General</w:t>
      </w:r>
      <w:r w:rsidRPr="006A505D">
        <w:rPr>
          <w:szCs w:val="22"/>
        </w:rPr>
        <w:t xml:space="preserve"> of the Commonwealth of Australia, acting with the advice of the Federal Executive Council, make the following regulation.</w:t>
      </w:r>
    </w:p>
    <w:p w:rsidR="007A18B0" w:rsidRPr="006A505D" w:rsidRDefault="007A18B0" w:rsidP="003347DA">
      <w:pPr>
        <w:keepNext/>
        <w:spacing w:before="720" w:line="240" w:lineRule="atLeast"/>
        <w:ind w:right="397"/>
        <w:jc w:val="both"/>
        <w:rPr>
          <w:szCs w:val="22"/>
        </w:rPr>
      </w:pPr>
      <w:r w:rsidRPr="006A505D">
        <w:rPr>
          <w:szCs w:val="22"/>
        </w:rPr>
        <w:t xml:space="preserve">Dated </w:t>
      </w:r>
      <w:bookmarkStart w:id="1" w:name="BKCheck15B_2"/>
      <w:bookmarkEnd w:id="1"/>
      <w:r w:rsidRPr="006A505D">
        <w:rPr>
          <w:szCs w:val="22"/>
        </w:rPr>
        <w:fldChar w:fldCharType="begin"/>
      </w:r>
      <w:r w:rsidRPr="006A505D">
        <w:rPr>
          <w:szCs w:val="22"/>
        </w:rPr>
        <w:instrText xml:space="preserve"> DOCPROPERTY  DateMade </w:instrText>
      </w:r>
      <w:r w:rsidRPr="006A505D">
        <w:rPr>
          <w:szCs w:val="22"/>
        </w:rPr>
        <w:fldChar w:fldCharType="separate"/>
      </w:r>
      <w:r w:rsidR="00F02455">
        <w:rPr>
          <w:szCs w:val="22"/>
        </w:rPr>
        <w:t>20 August 2015</w:t>
      </w:r>
      <w:r w:rsidRPr="006A505D">
        <w:rPr>
          <w:szCs w:val="22"/>
        </w:rPr>
        <w:fldChar w:fldCharType="end"/>
      </w:r>
    </w:p>
    <w:p w:rsidR="007A18B0" w:rsidRPr="006A505D" w:rsidRDefault="007A18B0" w:rsidP="00A9751D">
      <w:pPr>
        <w:keepNext/>
        <w:tabs>
          <w:tab w:val="left" w:pos="3402"/>
        </w:tabs>
        <w:spacing w:before="1080" w:line="300" w:lineRule="atLeast"/>
        <w:ind w:left="3827" w:right="397"/>
        <w:jc w:val="right"/>
        <w:rPr>
          <w:szCs w:val="22"/>
        </w:rPr>
      </w:pPr>
      <w:r w:rsidRPr="006A505D">
        <w:rPr>
          <w:szCs w:val="22"/>
        </w:rPr>
        <w:t>Peter Cosgrove</w:t>
      </w:r>
    </w:p>
    <w:p w:rsidR="007A18B0" w:rsidRPr="006A505D" w:rsidRDefault="006A505D" w:rsidP="00A9751D">
      <w:pPr>
        <w:keepNext/>
        <w:tabs>
          <w:tab w:val="left" w:pos="3402"/>
        </w:tabs>
        <w:spacing w:after="400" w:line="300" w:lineRule="atLeast"/>
        <w:ind w:left="3828" w:right="397"/>
        <w:jc w:val="right"/>
        <w:rPr>
          <w:szCs w:val="22"/>
        </w:rPr>
      </w:pPr>
      <w:r w:rsidRPr="006A505D">
        <w:rPr>
          <w:szCs w:val="22"/>
        </w:rPr>
        <w:t>Governor</w:t>
      </w:r>
      <w:r>
        <w:rPr>
          <w:szCs w:val="22"/>
        </w:rPr>
        <w:noBreakHyphen/>
      </w:r>
      <w:r w:rsidRPr="006A505D">
        <w:rPr>
          <w:szCs w:val="22"/>
        </w:rPr>
        <w:t>General</w:t>
      </w:r>
    </w:p>
    <w:p w:rsidR="00A9751D" w:rsidRPr="006A505D" w:rsidRDefault="00A9751D" w:rsidP="00A9751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A505D">
        <w:rPr>
          <w:szCs w:val="22"/>
        </w:rPr>
        <w:t>By His Excellency’s Command</w:t>
      </w:r>
    </w:p>
    <w:p w:rsidR="007A18B0" w:rsidRPr="006A505D" w:rsidRDefault="007A18B0" w:rsidP="00A9751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A505D">
        <w:rPr>
          <w:szCs w:val="22"/>
        </w:rPr>
        <w:t>George Brandis QC</w:t>
      </w:r>
    </w:p>
    <w:p w:rsidR="007A18B0" w:rsidRPr="006A505D" w:rsidRDefault="007A18B0" w:rsidP="009B19A4">
      <w:pPr>
        <w:pStyle w:val="SignCoverPageEnd"/>
        <w:rPr>
          <w:szCs w:val="22"/>
        </w:rPr>
      </w:pPr>
      <w:r w:rsidRPr="006A505D">
        <w:rPr>
          <w:szCs w:val="22"/>
        </w:rPr>
        <w:t>Attorney</w:t>
      </w:r>
      <w:r w:rsidR="006A505D">
        <w:rPr>
          <w:szCs w:val="22"/>
        </w:rPr>
        <w:noBreakHyphen/>
      </w:r>
      <w:r w:rsidRPr="006A505D">
        <w:rPr>
          <w:szCs w:val="22"/>
        </w:rPr>
        <w:t>General</w:t>
      </w:r>
    </w:p>
    <w:p w:rsidR="007A18B0" w:rsidRPr="006A505D" w:rsidRDefault="007A18B0" w:rsidP="007A18B0"/>
    <w:p w:rsidR="00715914" w:rsidRPr="006A505D" w:rsidRDefault="00715914" w:rsidP="00715914">
      <w:pPr>
        <w:pStyle w:val="Header"/>
        <w:tabs>
          <w:tab w:val="clear" w:pos="4150"/>
          <w:tab w:val="clear" w:pos="8307"/>
        </w:tabs>
      </w:pPr>
      <w:r w:rsidRPr="006A505D">
        <w:rPr>
          <w:rStyle w:val="CharChapNo"/>
        </w:rPr>
        <w:t xml:space="preserve"> </w:t>
      </w:r>
      <w:r w:rsidRPr="006A505D">
        <w:rPr>
          <w:rStyle w:val="CharChapText"/>
        </w:rPr>
        <w:t xml:space="preserve"> </w:t>
      </w:r>
    </w:p>
    <w:p w:rsidR="00715914" w:rsidRPr="006A505D" w:rsidRDefault="00715914" w:rsidP="00715914">
      <w:pPr>
        <w:pStyle w:val="Header"/>
        <w:tabs>
          <w:tab w:val="clear" w:pos="4150"/>
          <w:tab w:val="clear" w:pos="8307"/>
        </w:tabs>
      </w:pPr>
      <w:r w:rsidRPr="006A505D">
        <w:rPr>
          <w:rStyle w:val="CharPartNo"/>
        </w:rPr>
        <w:t xml:space="preserve"> </w:t>
      </w:r>
      <w:r w:rsidRPr="006A505D">
        <w:rPr>
          <w:rStyle w:val="CharPartText"/>
        </w:rPr>
        <w:t xml:space="preserve"> </w:t>
      </w:r>
    </w:p>
    <w:p w:rsidR="00715914" w:rsidRPr="006A505D" w:rsidRDefault="00715914" w:rsidP="00715914">
      <w:pPr>
        <w:pStyle w:val="Header"/>
        <w:tabs>
          <w:tab w:val="clear" w:pos="4150"/>
          <w:tab w:val="clear" w:pos="8307"/>
        </w:tabs>
      </w:pPr>
      <w:r w:rsidRPr="006A505D">
        <w:rPr>
          <w:rStyle w:val="CharDivNo"/>
        </w:rPr>
        <w:t xml:space="preserve"> </w:t>
      </w:r>
      <w:r w:rsidRPr="006A505D">
        <w:rPr>
          <w:rStyle w:val="CharDivText"/>
        </w:rPr>
        <w:t xml:space="preserve"> </w:t>
      </w:r>
    </w:p>
    <w:p w:rsidR="00715914" w:rsidRPr="006A505D" w:rsidRDefault="00715914" w:rsidP="00715914">
      <w:pPr>
        <w:sectPr w:rsidR="00715914" w:rsidRPr="006A505D" w:rsidSect="00955E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6A505D" w:rsidRDefault="00715914" w:rsidP="008F2001">
      <w:pPr>
        <w:rPr>
          <w:sz w:val="36"/>
        </w:rPr>
      </w:pPr>
      <w:r w:rsidRPr="006A505D">
        <w:rPr>
          <w:sz w:val="36"/>
        </w:rPr>
        <w:lastRenderedPageBreak/>
        <w:t>Contents</w:t>
      </w:r>
    </w:p>
    <w:bookmarkStart w:id="2" w:name="BKCheck15B_3"/>
    <w:bookmarkEnd w:id="2"/>
    <w:p w:rsidR="009E3F6B" w:rsidRPr="006A505D" w:rsidRDefault="009E3F6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A505D">
        <w:rPr>
          <w:sz w:val="20"/>
        </w:rPr>
        <w:fldChar w:fldCharType="begin"/>
      </w:r>
      <w:r w:rsidRPr="006A505D">
        <w:rPr>
          <w:sz w:val="20"/>
        </w:rPr>
        <w:instrText xml:space="preserve"> TOC \o "1-9" </w:instrText>
      </w:r>
      <w:r w:rsidRPr="006A505D">
        <w:rPr>
          <w:sz w:val="20"/>
        </w:rPr>
        <w:fldChar w:fldCharType="separate"/>
      </w:r>
      <w:r w:rsidRPr="006A505D">
        <w:rPr>
          <w:noProof/>
        </w:rPr>
        <w:t>Part</w:t>
      </w:r>
      <w:r w:rsidR="006A505D" w:rsidRPr="006A505D">
        <w:rPr>
          <w:noProof/>
        </w:rPr>
        <w:t> </w:t>
      </w:r>
      <w:r w:rsidRPr="006A505D">
        <w:rPr>
          <w:noProof/>
        </w:rPr>
        <w:t>1—Preliminary</w:t>
      </w:r>
      <w:r w:rsidRPr="006A505D">
        <w:rPr>
          <w:b w:val="0"/>
          <w:noProof/>
          <w:sz w:val="18"/>
        </w:rPr>
        <w:tab/>
      </w:r>
      <w:r w:rsidRPr="006A505D">
        <w:rPr>
          <w:b w:val="0"/>
          <w:noProof/>
          <w:sz w:val="18"/>
        </w:rPr>
        <w:fldChar w:fldCharType="begin"/>
      </w:r>
      <w:r w:rsidRPr="006A505D">
        <w:rPr>
          <w:b w:val="0"/>
          <w:noProof/>
          <w:sz w:val="18"/>
        </w:rPr>
        <w:instrText xml:space="preserve"> PAGEREF _Toc424220349 \h </w:instrText>
      </w:r>
      <w:r w:rsidRPr="006A505D">
        <w:rPr>
          <w:b w:val="0"/>
          <w:noProof/>
          <w:sz w:val="18"/>
        </w:rPr>
      </w:r>
      <w:r w:rsidRPr="006A505D">
        <w:rPr>
          <w:b w:val="0"/>
          <w:noProof/>
          <w:sz w:val="18"/>
        </w:rPr>
        <w:fldChar w:fldCharType="separate"/>
      </w:r>
      <w:r w:rsidR="00F02455">
        <w:rPr>
          <w:b w:val="0"/>
          <w:noProof/>
          <w:sz w:val="18"/>
        </w:rPr>
        <w:t>1</w:t>
      </w:r>
      <w:r w:rsidRPr="006A505D">
        <w:rPr>
          <w:b w:val="0"/>
          <w:noProof/>
          <w:sz w:val="18"/>
        </w:rPr>
        <w:fldChar w:fldCharType="end"/>
      </w:r>
    </w:p>
    <w:p w:rsidR="009E3F6B" w:rsidRPr="006A505D" w:rsidRDefault="009E3F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505D">
        <w:rPr>
          <w:noProof/>
        </w:rPr>
        <w:t>1</w:t>
      </w:r>
      <w:r w:rsidRPr="006A505D">
        <w:rPr>
          <w:noProof/>
        </w:rPr>
        <w:tab/>
        <w:t>Name</w:t>
      </w:r>
      <w:r w:rsidRPr="006A505D">
        <w:rPr>
          <w:noProof/>
        </w:rPr>
        <w:tab/>
      </w:r>
      <w:r w:rsidRPr="006A505D">
        <w:rPr>
          <w:noProof/>
        </w:rPr>
        <w:fldChar w:fldCharType="begin"/>
      </w:r>
      <w:r w:rsidRPr="006A505D">
        <w:rPr>
          <w:noProof/>
        </w:rPr>
        <w:instrText xml:space="preserve"> PAGEREF _Toc424220350 \h </w:instrText>
      </w:r>
      <w:r w:rsidRPr="006A505D">
        <w:rPr>
          <w:noProof/>
        </w:rPr>
      </w:r>
      <w:r w:rsidRPr="006A505D">
        <w:rPr>
          <w:noProof/>
        </w:rPr>
        <w:fldChar w:fldCharType="separate"/>
      </w:r>
      <w:r w:rsidR="00F02455">
        <w:rPr>
          <w:noProof/>
        </w:rPr>
        <w:t>1</w:t>
      </w:r>
      <w:r w:rsidRPr="006A505D">
        <w:rPr>
          <w:noProof/>
        </w:rPr>
        <w:fldChar w:fldCharType="end"/>
      </w:r>
    </w:p>
    <w:p w:rsidR="009E3F6B" w:rsidRPr="006A505D" w:rsidRDefault="009E3F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505D">
        <w:rPr>
          <w:noProof/>
        </w:rPr>
        <w:t>2</w:t>
      </w:r>
      <w:r w:rsidRPr="006A505D">
        <w:rPr>
          <w:noProof/>
        </w:rPr>
        <w:tab/>
        <w:t>Commencement</w:t>
      </w:r>
      <w:r w:rsidRPr="006A505D">
        <w:rPr>
          <w:noProof/>
        </w:rPr>
        <w:tab/>
      </w:r>
      <w:r w:rsidRPr="006A505D">
        <w:rPr>
          <w:noProof/>
        </w:rPr>
        <w:fldChar w:fldCharType="begin"/>
      </w:r>
      <w:r w:rsidRPr="006A505D">
        <w:rPr>
          <w:noProof/>
        </w:rPr>
        <w:instrText xml:space="preserve"> PAGEREF _Toc424220351 \h </w:instrText>
      </w:r>
      <w:r w:rsidRPr="006A505D">
        <w:rPr>
          <w:noProof/>
        </w:rPr>
      </w:r>
      <w:r w:rsidRPr="006A505D">
        <w:rPr>
          <w:noProof/>
        </w:rPr>
        <w:fldChar w:fldCharType="separate"/>
      </w:r>
      <w:r w:rsidR="00F02455">
        <w:rPr>
          <w:noProof/>
        </w:rPr>
        <w:t>1</w:t>
      </w:r>
      <w:r w:rsidRPr="006A505D">
        <w:rPr>
          <w:noProof/>
        </w:rPr>
        <w:fldChar w:fldCharType="end"/>
      </w:r>
    </w:p>
    <w:p w:rsidR="009E3F6B" w:rsidRPr="006A505D" w:rsidRDefault="009E3F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505D">
        <w:rPr>
          <w:noProof/>
        </w:rPr>
        <w:t>3</w:t>
      </w:r>
      <w:r w:rsidRPr="006A505D">
        <w:rPr>
          <w:noProof/>
        </w:rPr>
        <w:tab/>
        <w:t>Authority</w:t>
      </w:r>
      <w:r w:rsidRPr="006A505D">
        <w:rPr>
          <w:noProof/>
        </w:rPr>
        <w:tab/>
      </w:r>
      <w:r w:rsidRPr="006A505D">
        <w:rPr>
          <w:noProof/>
        </w:rPr>
        <w:fldChar w:fldCharType="begin"/>
      </w:r>
      <w:r w:rsidRPr="006A505D">
        <w:rPr>
          <w:noProof/>
        </w:rPr>
        <w:instrText xml:space="preserve"> PAGEREF _Toc424220352 \h </w:instrText>
      </w:r>
      <w:r w:rsidRPr="006A505D">
        <w:rPr>
          <w:noProof/>
        </w:rPr>
      </w:r>
      <w:r w:rsidRPr="006A505D">
        <w:rPr>
          <w:noProof/>
        </w:rPr>
        <w:fldChar w:fldCharType="separate"/>
      </w:r>
      <w:r w:rsidR="00F02455">
        <w:rPr>
          <w:noProof/>
        </w:rPr>
        <w:t>1</w:t>
      </w:r>
      <w:r w:rsidRPr="006A505D">
        <w:rPr>
          <w:noProof/>
        </w:rPr>
        <w:fldChar w:fldCharType="end"/>
      </w:r>
    </w:p>
    <w:p w:rsidR="009E3F6B" w:rsidRPr="006A505D" w:rsidRDefault="009E3F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505D">
        <w:rPr>
          <w:noProof/>
        </w:rPr>
        <w:t>4</w:t>
      </w:r>
      <w:r w:rsidRPr="006A505D">
        <w:rPr>
          <w:noProof/>
        </w:rPr>
        <w:tab/>
        <w:t>Definitions</w:t>
      </w:r>
      <w:r w:rsidRPr="006A505D">
        <w:rPr>
          <w:noProof/>
        </w:rPr>
        <w:tab/>
      </w:r>
      <w:r w:rsidRPr="006A505D">
        <w:rPr>
          <w:noProof/>
        </w:rPr>
        <w:fldChar w:fldCharType="begin"/>
      </w:r>
      <w:r w:rsidRPr="006A505D">
        <w:rPr>
          <w:noProof/>
        </w:rPr>
        <w:instrText xml:space="preserve"> PAGEREF _Toc424220353 \h </w:instrText>
      </w:r>
      <w:r w:rsidRPr="006A505D">
        <w:rPr>
          <w:noProof/>
        </w:rPr>
      </w:r>
      <w:r w:rsidRPr="006A505D">
        <w:rPr>
          <w:noProof/>
        </w:rPr>
        <w:fldChar w:fldCharType="separate"/>
      </w:r>
      <w:r w:rsidR="00F02455">
        <w:rPr>
          <w:noProof/>
        </w:rPr>
        <w:t>1</w:t>
      </w:r>
      <w:r w:rsidRPr="006A505D">
        <w:rPr>
          <w:noProof/>
        </w:rPr>
        <w:fldChar w:fldCharType="end"/>
      </w:r>
    </w:p>
    <w:p w:rsidR="009E3F6B" w:rsidRPr="006A505D" w:rsidRDefault="009E3F6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A505D">
        <w:rPr>
          <w:noProof/>
        </w:rPr>
        <w:t>Part</w:t>
      </w:r>
      <w:r w:rsidR="006A505D" w:rsidRPr="006A505D">
        <w:rPr>
          <w:noProof/>
        </w:rPr>
        <w:t> </w:t>
      </w:r>
      <w:r w:rsidRPr="006A505D">
        <w:rPr>
          <w:noProof/>
        </w:rPr>
        <w:t>2—Identity cards</w:t>
      </w:r>
      <w:r w:rsidRPr="006A505D">
        <w:rPr>
          <w:b w:val="0"/>
          <w:noProof/>
          <w:sz w:val="18"/>
        </w:rPr>
        <w:tab/>
      </w:r>
      <w:r w:rsidRPr="006A505D">
        <w:rPr>
          <w:b w:val="0"/>
          <w:noProof/>
          <w:sz w:val="18"/>
        </w:rPr>
        <w:fldChar w:fldCharType="begin"/>
      </w:r>
      <w:r w:rsidRPr="006A505D">
        <w:rPr>
          <w:b w:val="0"/>
          <w:noProof/>
          <w:sz w:val="18"/>
        </w:rPr>
        <w:instrText xml:space="preserve"> PAGEREF _Toc424220354 \h </w:instrText>
      </w:r>
      <w:r w:rsidRPr="006A505D">
        <w:rPr>
          <w:b w:val="0"/>
          <w:noProof/>
          <w:sz w:val="18"/>
        </w:rPr>
      </w:r>
      <w:r w:rsidRPr="006A505D">
        <w:rPr>
          <w:b w:val="0"/>
          <w:noProof/>
          <w:sz w:val="18"/>
        </w:rPr>
        <w:fldChar w:fldCharType="separate"/>
      </w:r>
      <w:r w:rsidR="00F02455">
        <w:rPr>
          <w:b w:val="0"/>
          <w:noProof/>
          <w:sz w:val="18"/>
        </w:rPr>
        <w:t>3</w:t>
      </w:r>
      <w:r w:rsidRPr="006A505D">
        <w:rPr>
          <w:b w:val="0"/>
          <w:noProof/>
          <w:sz w:val="18"/>
        </w:rPr>
        <w:fldChar w:fldCharType="end"/>
      </w:r>
    </w:p>
    <w:p w:rsidR="009E3F6B" w:rsidRPr="006A505D" w:rsidRDefault="009E3F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505D">
        <w:rPr>
          <w:noProof/>
        </w:rPr>
        <w:t>5</w:t>
      </w:r>
      <w:r w:rsidRPr="006A505D">
        <w:rPr>
          <w:noProof/>
        </w:rPr>
        <w:tab/>
        <w:t>Identity cards—prescribed form</w:t>
      </w:r>
      <w:r w:rsidRPr="006A505D">
        <w:rPr>
          <w:noProof/>
        </w:rPr>
        <w:tab/>
      </w:r>
      <w:r w:rsidRPr="006A505D">
        <w:rPr>
          <w:noProof/>
        </w:rPr>
        <w:fldChar w:fldCharType="begin"/>
      </w:r>
      <w:r w:rsidRPr="006A505D">
        <w:rPr>
          <w:noProof/>
        </w:rPr>
        <w:instrText xml:space="preserve"> PAGEREF _Toc424220355 \h </w:instrText>
      </w:r>
      <w:r w:rsidRPr="006A505D">
        <w:rPr>
          <w:noProof/>
        </w:rPr>
      </w:r>
      <w:r w:rsidRPr="006A505D">
        <w:rPr>
          <w:noProof/>
        </w:rPr>
        <w:fldChar w:fldCharType="separate"/>
      </w:r>
      <w:r w:rsidR="00F02455">
        <w:rPr>
          <w:noProof/>
        </w:rPr>
        <w:t>3</w:t>
      </w:r>
      <w:r w:rsidRPr="006A505D">
        <w:rPr>
          <w:noProof/>
        </w:rPr>
        <w:fldChar w:fldCharType="end"/>
      </w:r>
    </w:p>
    <w:p w:rsidR="009E3F6B" w:rsidRPr="006A505D" w:rsidRDefault="009E3F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505D">
        <w:rPr>
          <w:noProof/>
        </w:rPr>
        <w:t>6</w:t>
      </w:r>
      <w:r w:rsidRPr="006A505D">
        <w:rPr>
          <w:noProof/>
        </w:rPr>
        <w:tab/>
        <w:t>Identity cards—authorisation by Minister</w:t>
      </w:r>
      <w:r w:rsidRPr="006A505D">
        <w:rPr>
          <w:noProof/>
        </w:rPr>
        <w:tab/>
      </w:r>
      <w:r w:rsidRPr="006A505D">
        <w:rPr>
          <w:noProof/>
        </w:rPr>
        <w:fldChar w:fldCharType="begin"/>
      </w:r>
      <w:r w:rsidRPr="006A505D">
        <w:rPr>
          <w:noProof/>
        </w:rPr>
        <w:instrText xml:space="preserve"> PAGEREF _Toc424220356 \h </w:instrText>
      </w:r>
      <w:r w:rsidRPr="006A505D">
        <w:rPr>
          <w:noProof/>
        </w:rPr>
      </w:r>
      <w:r w:rsidRPr="006A505D">
        <w:rPr>
          <w:noProof/>
        </w:rPr>
        <w:fldChar w:fldCharType="separate"/>
      </w:r>
      <w:r w:rsidR="00F02455">
        <w:rPr>
          <w:noProof/>
        </w:rPr>
        <w:t>4</w:t>
      </w:r>
      <w:r w:rsidRPr="006A505D">
        <w:rPr>
          <w:noProof/>
        </w:rPr>
        <w:fldChar w:fldCharType="end"/>
      </w:r>
    </w:p>
    <w:p w:rsidR="009E3F6B" w:rsidRPr="006A505D" w:rsidRDefault="009E3F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505D">
        <w:rPr>
          <w:noProof/>
        </w:rPr>
        <w:t>7</w:t>
      </w:r>
      <w:r w:rsidRPr="006A505D">
        <w:rPr>
          <w:noProof/>
        </w:rPr>
        <w:tab/>
        <w:t>Identity cards—transitional prescribed form</w:t>
      </w:r>
      <w:r w:rsidRPr="006A505D">
        <w:rPr>
          <w:noProof/>
        </w:rPr>
        <w:tab/>
      </w:r>
      <w:r w:rsidRPr="006A505D">
        <w:rPr>
          <w:noProof/>
        </w:rPr>
        <w:fldChar w:fldCharType="begin"/>
      </w:r>
      <w:r w:rsidRPr="006A505D">
        <w:rPr>
          <w:noProof/>
        </w:rPr>
        <w:instrText xml:space="preserve"> PAGEREF _Toc424220357 \h </w:instrText>
      </w:r>
      <w:r w:rsidRPr="006A505D">
        <w:rPr>
          <w:noProof/>
        </w:rPr>
      </w:r>
      <w:r w:rsidRPr="006A505D">
        <w:rPr>
          <w:noProof/>
        </w:rPr>
        <w:fldChar w:fldCharType="separate"/>
      </w:r>
      <w:r w:rsidR="00F02455">
        <w:rPr>
          <w:noProof/>
        </w:rPr>
        <w:t>5</w:t>
      </w:r>
      <w:r w:rsidRPr="006A505D">
        <w:rPr>
          <w:noProof/>
        </w:rPr>
        <w:fldChar w:fldCharType="end"/>
      </w:r>
    </w:p>
    <w:p w:rsidR="00A802BC" w:rsidRPr="006A505D" w:rsidRDefault="009E3F6B" w:rsidP="008F2001">
      <w:pPr>
        <w:rPr>
          <w:sz w:val="20"/>
        </w:rPr>
      </w:pPr>
      <w:r w:rsidRPr="006A505D">
        <w:rPr>
          <w:sz w:val="20"/>
        </w:rPr>
        <w:fldChar w:fldCharType="end"/>
      </w:r>
    </w:p>
    <w:p w:rsidR="00715914" w:rsidRPr="006A505D" w:rsidRDefault="00715914" w:rsidP="00715914">
      <w:pPr>
        <w:sectPr w:rsidR="00715914" w:rsidRPr="006A505D" w:rsidSect="00955E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6A505D" w:rsidRDefault="00715914" w:rsidP="00715914">
      <w:pPr>
        <w:pStyle w:val="ActHead2"/>
      </w:pPr>
      <w:bookmarkStart w:id="3" w:name="_Toc424220349"/>
      <w:r w:rsidRPr="006A505D">
        <w:rPr>
          <w:rStyle w:val="CharPartNo"/>
        </w:rPr>
        <w:lastRenderedPageBreak/>
        <w:t>Part</w:t>
      </w:r>
      <w:r w:rsidR="006A505D" w:rsidRPr="006A505D">
        <w:rPr>
          <w:rStyle w:val="CharPartNo"/>
        </w:rPr>
        <w:t> </w:t>
      </w:r>
      <w:r w:rsidRPr="006A505D">
        <w:rPr>
          <w:rStyle w:val="CharPartNo"/>
        </w:rPr>
        <w:t>1</w:t>
      </w:r>
      <w:r w:rsidRPr="006A505D">
        <w:t>—</w:t>
      </w:r>
      <w:r w:rsidRPr="006A505D">
        <w:rPr>
          <w:rStyle w:val="CharPartText"/>
        </w:rPr>
        <w:t>Preliminary</w:t>
      </w:r>
      <w:bookmarkEnd w:id="3"/>
    </w:p>
    <w:p w:rsidR="00715914" w:rsidRPr="006A505D" w:rsidRDefault="00715914" w:rsidP="00715914">
      <w:pPr>
        <w:pStyle w:val="Header"/>
      </w:pPr>
      <w:r w:rsidRPr="006A505D">
        <w:rPr>
          <w:rStyle w:val="CharDivNo"/>
        </w:rPr>
        <w:t xml:space="preserve"> </w:t>
      </w:r>
      <w:r w:rsidRPr="006A505D">
        <w:rPr>
          <w:rStyle w:val="CharDivText"/>
        </w:rPr>
        <w:t xml:space="preserve"> </w:t>
      </w:r>
    </w:p>
    <w:p w:rsidR="00715914" w:rsidRPr="006A505D" w:rsidRDefault="00715914" w:rsidP="00715914">
      <w:pPr>
        <w:pStyle w:val="ActHead5"/>
      </w:pPr>
      <w:bookmarkStart w:id="4" w:name="_Toc424220350"/>
      <w:r w:rsidRPr="006A505D">
        <w:rPr>
          <w:rStyle w:val="CharSectno"/>
        </w:rPr>
        <w:t>1</w:t>
      </w:r>
      <w:r w:rsidRPr="006A505D">
        <w:t xml:space="preserve">  </w:t>
      </w:r>
      <w:r w:rsidR="00CE493D" w:rsidRPr="006A505D">
        <w:t>Name</w:t>
      </w:r>
      <w:bookmarkEnd w:id="4"/>
    </w:p>
    <w:p w:rsidR="00715914" w:rsidRPr="006A505D" w:rsidRDefault="00715914" w:rsidP="00715914">
      <w:pPr>
        <w:pStyle w:val="subsection"/>
      </w:pPr>
      <w:r w:rsidRPr="006A505D">
        <w:tab/>
      </w:r>
      <w:r w:rsidRPr="006A505D">
        <w:tab/>
        <w:t xml:space="preserve">This </w:t>
      </w:r>
      <w:r w:rsidR="00CE493D" w:rsidRPr="006A505D">
        <w:t xml:space="preserve">is the </w:t>
      </w:r>
      <w:bookmarkStart w:id="5" w:name="BKCheck15B_4"/>
      <w:bookmarkEnd w:id="5"/>
      <w:r w:rsidR="00CE038B" w:rsidRPr="006A505D">
        <w:rPr>
          <w:i/>
        </w:rPr>
        <w:fldChar w:fldCharType="begin"/>
      </w:r>
      <w:r w:rsidR="00CE038B" w:rsidRPr="006A505D">
        <w:rPr>
          <w:i/>
        </w:rPr>
        <w:instrText xml:space="preserve"> STYLEREF  ShortT </w:instrText>
      </w:r>
      <w:r w:rsidR="00CE038B" w:rsidRPr="006A505D">
        <w:rPr>
          <w:i/>
        </w:rPr>
        <w:fldChar w:fldCharType="separate"/>
      </w:r>
      <w:r w:rsidR="00F02455">
        <w:rPr>
          <w:i/>
          <w:noProof/>
        </w:rPr>
        <w:t>Regulatory Powers (Standard Provisions) Regulation 2015</w:t>
      </w:r>
      <w:r w:rsidR="00CE038B" w:rsidRPr="006A505D">
        <w:rPr>
          <w:i/>
        </w:rPr>
        <w:fldChar w:fldCharType="end"/>
      </w:r>
      <w:r w:rsidRPr="006A505D">
        <w:t>.</w:t>
      </w:r>
    </w:p>
    <w:p w:rsidR="00715914" w:rsidRPr="006A505D" w:rsidRDefault="00715914" w:rsidP="00715914">
      <w:pPr>
        <w:pStyle w:val="ActHead5"/>
      </w:pPr>
      <w:bookmarkStart w:id="6" w:name="_Toc424220351"/>
      <w:r w:rsidRPr="006A505D">
        <w:rPr>
          <w:rStyle w:val="CharSectno"/>
        </w:rPr>
        <w:t>2</w:t>
      </w:r>
      <w:r w:rsidRPr="006A505D">
        <w:t xml:space="preserve">  Commencement</w:t>
      </w:r>
      <w:bookmarkEnd w:id="6"/>
    </w:p>
    <w:p w:rsidR="00FE2359" w:rsidRPr="006A505D" w:rsidRDefault="00FE2359" w:rsidP="00A664CA">
      <w:pPr>
        <w:pStyle w:val="subsection"/>
      </w:pPr>
      <w:r w:rsidRPr="006A505D">
        <w:tab/>
        <w:t>(1)</w:t>
      </w:r>
      <w:r w:rsidRPr="006A505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E2359" w:rsidRPr="006A505D" w:rsidRDefault="00FE2359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E2359" w:rsidRPr="006A505D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E2359" w:rsidRPr="006A505D" w:rsidRDefault="00FE2359" w:rsidP="00A664CA">
            <w:pPr>
              <w:pStyle w:val="TableHeading"/>
            </w:pPr>
            <w:r w:rsidRPr="006A505D">
              <w:t>Commencement information</w:t>
            </w:r>
          </w:p>
        </w:tc>
      </w:tr>
      <w:tr w:rsidR="00FE2359" w:rsidRPr="006A505D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E2359" w:rsidRPr="006A505D" w:rsidRDefault="00FE2359" w:rsidP="00A664CA">
            <w:pPr>
              <w:pStyle w:val="TableHeading"/>
            </w:pPr>
            <w:r w:rsidRPr="006A505D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E2359" w:rsidRPr="006A505D" w:rsidRDefault="00FE2359" w:rsidP="00A664CA">
            <w:pPr>
              <w:pStyle w:val="TableHeading"/>
            </w:pPr>
            <w:r w:rsidRPr="006A505D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E2359" w:rsidRPr="006A505D" w:rsidRDefault="00FE2359" w:rsidP="00A664CA">
            <w:pPr>
              <w:pStyle w:val="TableHeading"/>
            </w:pPr>
            <w:r w:rsidRPr="006A505D">
              <w:t>Column 3</w:t>
            </w:r>
          </w:p>
        </w:tc>
      </w:tr>
      <w:tr w:rsidR="00FE2359" w:rsidRPr="006A505D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E2359" w:rsidRPr="006A505D" w:rsidRDefault="00FE2359" w:rsidP="00A664CA">
            <w:pPr>
              <w:pStyle w:val="TableHeading"/>
            </w:pPr>
            <w:r w:rsidRPr="006A505D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E2359" w:rsidRPr="006A505D" w:rsidRDefault="00FE2359" w:rsidP="00A664CA">
            <w:pPr>
              <w:pStyle w:val="TableHeading"/>
            </w:pPr>
            <w:r w:rsidRPr="006A505D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E2359" w:rsidRPr="006A505D" w:rsidRDefault="00FE2359" w:rsidP="00A664CA">
            <w:pPr>
              <w:pStyle w:val="TableHeading"/>
            </w:pPr>
            <w:r w:rsidRPr="006A505D">
              <w:t>Date/Details</w:t>
            </w:r>
          </w:p>
        </w:tc>
      </w:tr>
      <w:tr w:rsidR="00FE2359" w:rsidRPr="006A505D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E2359" w:rsidRPr="006A505D" w:rsidRDefault="00FE2359" w:rsidP="00A664CA">
            <w:pPr>
              <w:pStyle w:val="Tabletext"/>
            </w:pPr>
            <w:r w:rsidRPr="006A505D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E2359" w:rsidRPr="006A505D" w:rsidRDefault="00FE2359" w:rsidP="00A664CA">
            <w:pPr>
              <w:pStyle w:val="Tabletext"/>
            </w:pPr>
            <w:r w:rsidRPr="006A505D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2359" w:rsidRPr="006A505D" w:rsidRDefault="00C855DF" w:rsidP="00C855DF">
            <w:pPr>
              <w:pStyle w:val="Tabletext"/>
            </w:pPr>
            <w:r>
              <w:t>26 August 2015</w:t>
            </w:r>
            <w:bookmarkStart w:id="7" w:name="_GoBack"/>
            <w:bookmarkEnd w:id="7"/>
          </w:p>
        </w:tc>
      </w:tr>
    </w:tbl>
    <w:p w:rsidR="00FE2359" w:rsidRPr="006A505D" w:rsidRDefault="002D632A" w:rsidP="00A664CA">
      <w:pPr>
        <w:pStyle w:val="notetext"/>
      </w:pPr>
      <w:r w:rsidRPr="006A505D">
        <w:rPr>
          <w:snapToGrid w:val="0"/>
          <w:lang w:eastAsia="en-US"/>
        </w:rPr>
        <w:t>Note:</w:t>
      </w:r>
      <w:r w:rsidR="00FE2359" w:rsidRPr="006A505D">
        <w:rPr>
          <w:snapToGrid w:val="0"/>
          <w:lang w:eastAsia="en-US"/>
        </w:rPr>
        <w:tab/>
        <w:t xml:space="preserve">This table relates only to the provisions of this </w:t>
      </w:r>
      <w:r w:rsidR="00FE2359" w:rsidRPr="006A505D">
        <w:t xml:space="preserve">instrument </w:t>
      </w:r>
      <w:r w:rsidR="00FE2359" w:rsidRPr="006A505D">
        <w:rPr>
          <w:snapToGrid w:val="0"/>
          <w:lang w:eastAsia="en-US"/>
        </w:rPr>
        <w:t xml:space="preserve">as originally made. It will not be amended to deal with any later amendments of this </w:t>
      </w:r>
      <w:r w:rsidR="00FE2359" w:rsidRPr="006A505D">
        <w:t>instrument</w:t>
      </w:r>
      <w:r w:rsidR="00FE2359" w:rsidRPr="006A505D">
        <w:rPr>
          <w:snapToGrid w:val="0"/>
          <w:lang w:eastAsia="en-US"/>
        </w:rPr>
        <w:t>.</w:t>
      </w:r>
    </w:p>
    <w:p w:rsidR="00FE2359" w:rsidRPr="006A505D" w:rsidRDefault="00FE2359" w:rsidP="00BF08EB">
      <w:pPr>
        <w:pStyle w:val="subsection"/>
      </w:pPr>
      <w:r w:rsidRPr="006A505D">
        <w:tab/>
        <w:t>(2)</w:t>
      </w:r>
      <w:r w:rsidRPr="006A505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6A505D" w:rsidRDefault="00E85C54" w:rsidP="00E85C54">
      <w:pPr>
        <w:pStyle w:val="ActHead5"/>
      </w:pPr>
      <w:bookmarkStart w:id="8" w:name="_Toc424220352"/>
      <w:r w:rsidRPr="006A505D">
        <w:rPr>
          <w:rStyle w:val="CharSectno"/>
        </w:rPr>
        <w:t>3</w:t>
      </w:r>
      <w:r w:rsidRPr="006A505D">
        <w:t xml:space="preserve">  Authority</w:t>
      </w:r>
      <w:bookmarkEnd w:id="8"/>
    </w:p>
    <w:p w:rsidR="007A6816" w:rsidRPr="006A505D" w:rsidRDefault="00E85C54" w:rsidP="00E85C54">
      <w:pPr>
        <w:pStyle w:val="subsection"/>
      </w:pPr>
      <w:r w:rsidRPr="006A505D">
        <w:tab/>
      </w:r>
      <w:r w:rsidRPr="006A505D">
        <w:tab/>
        <w:t xml:space="preserve">This </w:t>
      </w:r>
      <w:r w:rsidR="00030CA8" w:rsidRPr="006A505D">
        <w:t>instrument</w:t>
      </w:r>
      <w:r w:rsidRPr="006A505D">
        <w:t xml:space="preserve"> is made under </w:t>
      </w:r>
      <w:r w:rsidR="001B39BC" w:rsidRPr="006A505D">
        <w:t xml:space="preserve">the </w:t>
      </w:r>
      <w:r w:rsidR="008E2DBE" w:rsidRPr="006A505D">
        <w:rPr>
          <w:i/>
        </w:rPr>
        <w:t>Regulatory Powers (Standard Provisions) Act 2014</w:t>
      </w:r>
      <w:r w:rsidR="00EC01C1" w:rsidRPr="006A505D">
        <w:t>.</w:t>
      </w:r>
    </w:p>
    <w:p w:rsidR="002D63DB" w:rsidRPr="006A505D" w:rsidRDefault="002D63DB" w:rsidP="002D63DB">
      <w:pPr>
        <w:pStyle w:val="ActHead5"/>
      </w:pPr>
      <w:bookmarkStart w:id="9" w:name="_Toc424220353"/>
      <w:r w:rsidRPr="006A505D">
        <w:rPr>
          <w:rStyle w:val="CharSectno"/>
        </w:rPr>
        <w:t>4</w:t>
      </w:r>
      <w:r w:rsidRPr="006A505D">
        <w:t xml:space="preserve">  Definitions</w:t>
      </w:r>
      <w:bookmarkEnd w:id="9"/>
    </w:p>
    <w:p w:rsidR="002D63DB" w:rsidRPr="006A505D" w:rsidRDefault="002D63DB" w:rsidP="002D63DB">
      <w:pPr>
        <w:pStyle w:val="subsection"/>
      </w:pPr>
      <w:r w:rsidRPr="006A505D">
        <w:tab/>
      </w:r>
      <w:r w:rsidRPr="006A505D">
        <w:tab/>
        <w:t>In this instrument:</w:t>
      </w:r>
    </w:p>
    <w:p w:rsidR="002D63DB" w:rsidRPr="006A505D" w:rsidRDefault="002D63DB" w:rsidP="002D63DB">
      <w:pPr>
        <w:pStyle w:val="Definition"/>
      </w:pPr>
      <w:r w:rsidRPr="006A505D">
        <w:rPr>
          <w:b/>
          <w:i/>
        </w:rPr>
        <w:t>Act</w:t>
      </w:r>
      <w:r w:rsidRPr="006A505D">
        <w:t xml:space="preserve"> means the </w:t>
      </w:r>
      <w:r w:rsidRPr="006A505D">
        <w:rPr>
          <w:i/>
        </w:rPr>
        <w:t>Regulatory Powers (Standard Provisions) Act 2014</w:t>
      </w:r>
      <w:r w:rsidRPr="006A505D">
        <w:t>.</w:t>
      </w:r>
    </w:p>
    <w:p w:rsidR="00B31126" w:rsidRPr="006A505D" w:rsidRDefault="00B31126" w:rsidP="00B31126">
      <w:pPr>
        <w:pStyle w:val="Definition"/>
      </w:pPr>
      <w:r w:rsidRPr="006A505D">
        <w:rPr>
          <w:b/>
          <w:i/>
        </w:rPr>
        <w:t>relevant authorising provision</w:t>
      </w:r>
      <w:r w:rsidRPr="006A505D">
        <w:t>, for an authorised person, means the provision of an Act that provides that the person is an authorised person for the purposes of Part</w:t>
      </w:r>
      <w:r w:rsidR="006A505D" w:rsidRPr="006A505D">
        <w:t> </w:t>
      </w:r>
      <w:r w:rsidRPr="006A505D">
        <w:t xml:space="preserve">2 </w:t>
      </w:r>
      <w:r w:rsidR="00B6146E" w:rsidRPr="006A505D">
        <w:t xml:space="preserve">or 3 </w:t>
      </w:r>
      <w:r w:rsidRPr="006A505D">
        <w:t xml:space="preserve">of the </w:t>
      </w:r>
      <w:r w:rsidRPr="006A505D">
        <w:rPr>
          <w:i/>
        </w:rPr>
        <w:t>Regulatory Powers (Standard Provisions) Act 2014</w:t>
      </w:r>
      <w:r w:rsidRPr="006A505D">
        <w:t>.</w:t>
      </w:r>
    </w:p>
    <w:p w:rsidR="00341DE9" w:rsidRPr="006A505D" w:rsidRDefault="00341DE9" w:rsidP="00ED51B9">
      <w:pPr>
        <w:pStyle w:val="Definition"/>
      </w:pPr>
      <w:r w:rsidRPr="006A505D">
        <w:rPr>
          <w:b/>
          <w:i/>
        </w:rPr>
        <w:t>tamper</w:t>
      </w:r>
      <w:r w:rsidR="006A505D">
        <w:rPr>
          <w:b/>
          <w:i/>
        </w:rPr>
        <w:noBreakHyphen/>
      </w:r>
      <w:r w:rsidRPr="006A505D">
        <w:rPr>
          <w:b/>
          <w:i/>
        </w:rPr>
        <w:t>evident security feature</w:t>
      </w:r>
      <w:r w:rsidRPr="006A505D">
        <w:t xml:space="preserve"> means a feature intended to reduce the risk of counterfeiting or tampering, or to provide visual evidence of attempted tampering.</w:t>
      </w:r>
    </w:p>
    <w:p w:rsidR="002D63DB" w:rsidRPr="006A505D" w:rsidRDefault="002D63DB" w:rsidP="002D63DB">
      <w:pPr>
        <w:pStyle w:val="ActHead2"/>
        <w:pageBreakBefore/>
      </w:pPr>
      <w:bookmarkStart w:id="10" w:name="f_Check_Lines_above"/>
      <w:bookmarkStart w:id="11" w:name="_Toc424220354"/>
      <w:bookmarkEnd w:id="10"/>
      <w:r w:rsidRPr="006A505D">
        <w:rPr>
          <w:rStyle w:val="CharPartNo"/>
        </w:rPr>
        <w:t>Part</w:t>
      </w:r>
      <w:r w:rsidR="006A505D" w:rsidRPr="006A505D">
        <w:rPr>
          <w:rStyle w:val="CharPartNo"/>
        </w:rPr>
        <w:t> </w:t>
      </w:r>
      <w:r w:rsidRPr="006A505D">
        <w:rPr>
          <w:rStyle w:val="CharPartNo"/>
        </w:rPr>
        <w:t>2</w:t>
      </w:r>
      <w:r w:rsidRPr="006A505D">
        <w:t>—</w:t>
      </w:r>
      <w:r w:rsidR="009A51BE" w:rsidRPr="006A505D">
        <w:rPr>
          <w:rStyle w:val="CharPartText"/>
        </w:rPr>
        <w:t>Identity cards</w:t>
      </w:r>
      <w:bookmarkEnd w:id="11"/>
    </w:p>
    <w:p w:rsidR="008F2001" w:rsidRPr="006A505D" w:rsidRDefault="008F2001" w:rsidP="008F2001">
      <w:pPr>
        <w:pStyle w:val="Header"/>
      </w:pPr>
      <w:r w:rsidRPr="006A505D">
        <w:rPr>
          <w:rStyle w:val="CharDivNo"/>
        </w:rPr>
        <w:t xml:space="preserve"> </w:t>
      </w:r>
      <w:r w:rsidRPr="006A505D">
        <w:rPr>
          <w:rStyle w:val="CharDivText"/>
        </w:rPr>
        <w:t xml:space="preserve"> </w:t>
      </w:r>
    </w:p>
    <w:p w:rsidR="009A51BE" w:rsidRPr="006A505D" w:rsidRDefault="009A51BE" w:rsidP="009A51BE">
      <w:pPr>
        <w:pStyle w:val="ActHead5"/>
      </w:pPr>
      <w:bookmarkStart w:id="12" w:name="_Toc424220355"/>
      <w:r w:rsidRPr="006A505D">
        <w:rPr>
          <w:rStyle w:val="CharSectno"/>
        </w:rPr>
        <w:t>5</w:t>
      </w:r>
      <w:r w:rsidRPr="006A505D">
        <w:t xml:space="preserve">  Identity cards</w:t>
      </w:r>
      <w:r w:rsidR="009D495E" w:rsidRPr="006A505D">
        <w:t>—prescribed form</w:t>
      </w:r>
      <w:bookmarkEnd w:id="12"/>
    </w:p>
    <w:p w:rsidR="009A51BE" w:rsidRPr="006A505D" w:rsidRDefault="00D11A4E" w:rsidP="007729CA">
      <w:pPr>
        <w:pStyle w:val="subsection"/>
      </w:pPr>
      <w:r w:rsidRPr="006A505D">
        <w:tab/>
        <w:t>(1)</w:t>
      </w:r>
      <w:r w:rsidRPr="006A505D">
        <w:tab/>
      </w:r>
      <w:r w:rsidR="007729CA" w:rsidRPr="006A505D">
        <w:t xml:space="preserve">For paragraphs 35(2)(a) and 76(2)(a) of the Act, </w:t>
      </w:r>
      <w:r w:rsidR="009D495E" w:rsidRPr="006A505D">
        <w:t>an identity card must be:</w:t>
      </w:r>
    </w:p>
    <w:p w:rsidR="009D495E" w:rsidRPr="006A505D" w:rsidRDefault="009D495E" w:rsidP="009D495E">
      <w:pPr>
        <w:pStyle w:val="paragraph"/>
      </w:pPr>
      <w:r w:rsidRPr="006A505D">
        <w:tab/>
        <w:t>(a)</w:t>
      </w:r>
      <w:r w:rsidRPr="006A505D">
        <w:tab/>
        <w:t>in a form that complies with this section; or</w:t>
      </w:r>
    </w:p>
    <w:p w:rsidR="009D495E" w:rsidRPr="006A505D" w:rsidRDefault="009D495E" w:rsidP="009D495E">
      <w:pPr>
        <w:pStyle w:val="paragraph"/>
      </w:pPr>
      <w:r w:rsidRPr="006A505D">
        <w:tab/>
        <w:t>(b)</w:t>
      </w:r>
      <w:r w:rsidRPr="006A505D">
        <w:tab/>
        <w:t>in a form that complies with this section except to the extent that non</w:t>
      </w:r>
      <w:r w:rsidR="006A505D">
        <w:noBreakHyphen/>
      </w:r>
      <w:r w:rsidRPr="006A505D">
        <w:t>compliance with one or more provisions of this section is authorised by the Minister under section</w:t>
      </w:r>
      <w:r w:rsidR="006A505D" w:rsidRPr="006A505D">
        <w:t> </w:t>
      </w:r>
      <w:r w:rsidRPr="006A505D">
        <w:t>6.</w:t>
      </w:r>
    </w:p>
    <w:p w:rsidR="00B31126" w:rsidRPr="006A505D" w:rsidRDefault="00B31126" w:rsidP="00B31126">
      <w:pPr>
        <w:pStyle w:val="SubsectionHead"/>
      </w:pPr>
      <w:r w:rsidRPr="006A505D">
        <w:t>Front of card</w:t>
      </w:r>
    </w:p>
    <w:p w:rsidR="007729CA" w:rsidRPr="006A505D" w:rsidRDefault="00D11A4E" w:rsidP="007729CA">
      <w:pPr>
        <w:pStyle w:val="subsection"/>
      </w:pPr>
      <w:r w:rsidRPr="006A505D">
        <w:tab/>
        <w:t>(</w:t>
      </w:r>
      <w:r w:rsidR="009D495E" w:rsidRPr="006A505D">
        <w:t>2</w:t>
      </w:r>
      <w:r w:rsidRPr="006A505D">
        <w:t>)</w:t>
      </w:r>
      <w:r w:rsidRPr="006A505D">
        <w:tab/>
      </w:r>
      <w:r w:rsidR="007729CA" w:rsidRPr="006A505D">
        <w:t xml:space="preserve">The identity card must contain the following </w:t>
      </w:r>
      <w:r w:rsidR="00616E2F" w:rsidRPr="006A505D">
        <w:t xml:space="preserve">elements </w:t>
      </w:r>
      <w:r w:rsidR="007729CA" w:rsidRPr="006A505D">
        <w:t>on the front of the card:</w:t>
      </w:r>
    </w:p>
    <w:p w:rsidR="007729CA" w:rsidRPr="006A505D" w:rsidRDefault="007729CA" w:rsidP="007729CA">
      <w:pPr>
        <w:pStyle w:val="paragraph"/>
      </w:pPr>
      <w:r w:rsidRPr="006A505D">
        <w:tab/>
        <w:t>(a)</w:t>
      </w:r>
      <w:r w:rsidRPr="006A505D">
        <w:tab/>
      </w:r>
      <w:r w:rsidR="00B81851" w:rsidRPr="006A505D">
        <w:t>the Australian Government logo</w:t>
      </w:r>
      <w:r w:rsidRPr="006A505D">
        <w:t>;</w:t>
      </w:r>
    </w:p>
    <w:p w:rsidR="007729CA" w:rsidRPr="006A505D" w:rsidRDefault="007729CA" w:rsidP="007729CA">
      <w:pPr>
        <w:pStyle w:val="paragraph"/>
      </w:pPr>
      <w:r w:rsidRPr="006A505D">
        <w:tab/>
        <w:t>(b)</w:t>
      </w:r>
      <w:r w:rsidRPr="006A505D">
        <w:tab/>
      </w:r>
      <w:r w:rsidR="001557DD" w:rsidRPr="006A505D">
        <w:t>the</w:t>
      </w:r>
      <w:r w:rsidRPr="006A505D">
        <w:t xml:space="preserve"> photograph</w:t>
      </w:r>
      <w:r w:rsidR="00B31126" w:rsidRPr="006A505D">
        <w:t>,</w:t>
      </w:r>
      <w:r w:rsidRPr="006A505D">
        <w:t xml:space="preserve"> of the authorised person</w:t>
      </w:r>
      <w:r w:rsidR="00B31126" w:rsidRPr="006A505D">
        <w:t>,</w:t>
      </w:r>
      <w:r w:rsidRPr="006A505D">
        <w:t xml:space="preserve"> </w:t>
      </w:r>
      <w:r w:rsidR="00671CB5" w:rsidRPr="006A505D">
        <w:t>required</w:t>
      </w:r>
      <w:r w:rsidRPr="006A505D">
        <w:t xml:space="preserve"> by paragraph</w:t>
      </w:r>
      <w:r w:rsidR="006A505D" w:rsidRPr="006A505D">
        <w:t> </w:t>
      </w:r>
      <w:r w:rsidRPr="006A505D">
        <w:t>35(2)(b) or 76(2)</w:t>
      </w:r>
      <w:r w:rsidR="00B31126" w:rsidRPr="006A505D">
        <w:t>(b) of the Act</w:t>
      </w:r>
      <w:r w:rsidR="00671CB5" w:rsidRPr="006A505D">
        <w:t xml:space="preserve"> (</w:t>
      </w:r>
      <w:r w:rsidRPr="006A505D">
        <w:t>as the case may be</w:t>
      </w:r>
      <w:r w:rsidR="00671CB5" w:rsidRPr="006A505D">
        <w:t>)</w:t>
      </w:r>
      <w:r w:rsidRPr="006A505D">
        <w:t>;</w:t>
      </w:r>
    </w:p>
    <w:p w:rsidR="007729CA" w:rsidRPr="006A505D" w:rsidRDefault="007729CA" w:rsidP="007729CA">
      <w:pPr>
        <w:pStyle w:val="paragraph"/>
      </w:pPr>
      <w:r w:rsidRPr="006A505D">
        <w:tab/>
        <w:t>(c)</w:t>
      </w:r>
      <w:r w:rsidRPr="006A505D">
        <w:tab/>
        <w:t>the full name of the authorised person;</w:t>
      </w:r>
    </w:p>
    <w:p w:rsidR="00E03AB8" w:rsidRPr="006A505D" w:rsidRDefault="00E03AB8" w:rsidP="00E03AB8">
      <w:pPr>
        <w:pStyle w:val="paragraph"/>
      </w:pPr>
      <w:r w:rsidRPr="006A505D">
        <w:tab/>
        <w:t>(d)</w:t>
      </w:r>
      <w:r w:rsidRPr="006A505D">
        <w:tab/>
      </w:r>
      <w:r w:rsidR="00896AD0" w:rsidRPr="006A505D">
        <w:t xml:space="preserve">a feature or statement that identifies to the body in relation to which the person is an authorised person whether </w:t>
      </w:r>
      <w:r w:rsidR="00671CB5" w:rsidRPr="006A505D">
        <w:t xml:space="preserve">the authorised person is an employee </w:t>
      </w:r>
      <w:r w:rsidR="00896AD0" w:rsidRPr="006A505D">
        <w:t xml:space="preserve">of, </w:t>
      </w:r>
      <w:r w:rsidR="00671CB5" w:rsidRPr="006A505D">
        <w:t xml:space="preserve">or a contractor </w:t>
      </w:r>
      <w:r w:rsidR="00896AD0" w:rsidRPr="006A505D">
        <w:t>to, the body</w:t>
      </w:r>
      <w:r w:rsidR="00671CB5" w:rsidRPr="006A505D">
        <w:t>;</w:t>
      </w:r>
    </w:p>
    <w:p w:rsidR="007729CA" w:rsidRPr="006A505D" w:rsidRDefault="007729CA" w:rsidP="007729CA">
      <w:pPr>
        <w:pStyle w:val="paragraph"/>
      </w:pPr>
      <w:r w:rsidRPr="006A505D">
        <w:tab/>
        <w:t>(</w:t>
      </w:r>
      <w:r w:rsidR="00896AD0" w:rsidRPr="006A505D">
        <w:t>e</w:t>
      </w:r>
      <w:r w:rsidRPr="006A505D">
        <w:t>)</w:t>
      </w:r>
      <w:r w:rsidRPr="006A505D">
        <w:tab/>
        <w:t>the date the card expires;</w:t>
      </w:r>
    </w:p>
    <w:p w:rsidR="00B31126" w:rsidRPr="006A505D" w:rsidRDefault="007729CA" w:rsidP="00B31126">
      <w:pPr>
        <w:pStyle w:val="paragraph"/>
      </w:pPr>
      <w:r w:rsidRPr="006A505D">
        <w:tab/>
        <w:t>(</w:t>
      </w:r>
      <w:r w:rsidR="00896AD0" w:rsidRPr="006A505D">
        <w:t>f</w:t>
      </w:r>
      <w:r w:rsidRPr="006A505D">
        <w:t>)</w:t>
      </w:r>
      <w:r w:rsidRPr="006A505D">
        <w:tab/>
      </w:r>
      <w:r w:rsidR="00B31126" w:rsidRPr="006A505D">
        <w:t>a statement that the person to whom the card is issued is an authorised person under the relevant authorising provision for the authorised person.</w:t>
      </w:r>
    </w:p>
    <w:p w:rsidR="00616E2F" w:rsidRPr="006A505D" w:rsidRDefault="00D11A4E" w:rsidP="00616E2F">
      <w:pPr>
        <w:pStyle w:val="subsection"/>
      </w:pPr>
      <w:r w:rsidRPr="006A505D">
        <w:tab/>
        <w:t>(</w:t>
      </w:r>
      <w:r w:rsidR="009D495E" w:rsidRPr="006A505D">
        <w:t>3</w:t>
      </w:r>
      <w:r w:rsidRPr="006A505D">
        <w:t>)</w:t>
      </w:r>
      <w:r w:rsidRPr="006A505D">
        <w:tab/>
      </w:r>
      <w:r w:rsidR="0088787F" w:rsidRPr="006A505D">
        <w:t>T</w:t>
      </w:r>
      <w:r w:rsidR="00B13D99" w:rsidRPr="006A505D">
        <w:t>he Commonwealth Coat of Arms in the Australian Government logo</w:t>
      </w:r>
      <w:r w:rsidR="001557DD" w:rsidRPr="006A505D">
        <w:t xml:space="preserve"> </w:t>
      </w:r>
      <w:r w:rsidR="0088787F" w:rsidRPr="006A505D">
        <w:t xml:space="preserve">required by </w:t>
      </w:r>
      <w:r w:rsidR="006A505D" w:rsidRPr="006A505D">
        <w:t>paragraph (</w:t>
      </w:r>
      <w:r w:rsidR="0088787F" w:rsidRPr="006A505D">
        <w:t xml:space="preserve">2)(a) </w:t>
      </w:r>
      <w:r w:rsidR="00616E2F" w:rsidRPr="006A505D">
        <w:t>must:</w:t>
      </w:r>
    </w:p>
    <w:p w:rsidR="00616E2F" w:rsidRPr="006A505D" w:rsidRDefault="00616E2F" w:rsidP="00616E2F">
      <w:pPr>
        <w:pStyle w:val="paragraph"/>
      </w:pPr>
      <w:r w:rsidRPr="006A505D">
        <w:tab/>
        <w:t>(a)</w:t>
      </w:r>
      <w:r w:rsidRPr="006A505D">
        <w:tab/>
      </w:r>
      <w:r w:rsidR="00B6146E" w:rsidRPr="006A505D">
        <w:t>be the Conventional version no. 3A (solid)</w:t>
      </w:r>
      <w:r w:rsidRPr="006A505D">
        <w:t>;</w:t>
      </w:r>
      <w:r w:rsidR="006715D8" w:rsidRPr="006A505D">
        <w:t xml:space="preserve"> and</w:t>
      </w:r>
    </w:p>
    <w:p w:rsidR="006715D8" w:rsidRPr="006A505D" w:rsidRDefault="006715D8" w:rsidP="00DC15D6">
      <w:pPr>
        <w:pStyle w:val="paragraph"/>
      </w:pPr>
      <w:r w:rsidRPr="006A505D">
        <w:tab/>
        <w:t>(b)</w:t>
      </w:r>
      <w:r w:rsidRPr="006A505D">
        <w:tab/>
      </w:r>
      <w:r w:rsidR="00DC15D6" w:rsidRPr="006A505D">
        <w:t xml:space="preserve">be large enough to be recognisable as the </w:t>
      </w:r>
      <w:r w:rsidR="00B13D99" w:rsidRPr="006A505D">
        <w:t>Commonwealth Coat of Arms</w:t>
      </w:r>
      <w:r w:rsidRPr="006A505D">
        <w:t>.</w:t>
      </w:r>
    </w:p>
    <w:p w:rsidR="00616E2F" w:rsidRPr="006A505D" w:rsidRDefault="00D11A4E" w:rsidP="00616E2F">
      <w:pPr>
        <w:pStyle w:val="subsection"/>
      </w:pPr>
      <w:r w:rsidRPr="006A505D">
        <w:tab/>
        <w:t>(</w:t>
      </w:r>
      <w:r w:rsidR="009D495E" w:rsidRPr="006A505D">
        <w:t>4</w:t>
      </w:r>
      <w:r w:rsidRPr="006A505D">
        <w:t>)</w:t>
      </w:r>
      <w:r w:rsidRPr="006A505D">
        <w:tab/>
      </w:r>
      <w:r w:rsidR="00616E2F" w:rsidRPr="006A505D">
        <w:t xml:space="preserve">The photograph </w:t>
      </w:r>
      <w:r w:rsidR="001557DD" w:rsidRPr="006A505D">
        <w:t xml:space="preserve">referred to in </w:t>
      </w:r>
      <w:r w:rsidR="006A505D" w:rsidRPr="006A505D">
        <w:t>paragraph (</w:t>
      </w:r>
      <w:r w:rsidR="009D495E" w:rsidRPr="006A505D">
        <w:t>2</w:t>
      </w:r>
      <w:r w:rsidR="001557DD" w:rsidRPr="006A505D">
        <w:t xml:space="preserve">)(b) </w:t>
      </w:r>
      <w:r w:rsidR="00616E2F" w:rsidRPr="006A505D">
        <w:t>must</w:t>
      </w:r>
      <w:r w:rsidR="009264B6" w:rsidRPr="006A505D">
        <w:t>:</w:t>
      </w:r>
    </w:p>
    <w:p w:rsidR="009264B6" w:rsidRPr="006A505D" w:rsidRDefault="009264B6" w:rsidP="009264B6">
      <w:pPr>
        <w:pStyle w:val="paragraph"/>
      </w:pPr>
      <w:r w:rsidRPr="006A505D">
        <w:tab/>
        <w:t>(a)</w:t>
      </w:r>
      <w:r w:rsidRPr="006A505D">
        <w:tab/>
        <w:t>show the authorised person’s full face, and his or her head and shoulders; and</w:t>
      </w:r>
    </w:p>
    <w:p w:rsidR="009264B6" w:rsidRPr="006A505D" w:rsidRDefault="009264B6" w:rsidP="009264B6">
      <w:pPr>
        <w:pStyle w:val="paragraph"/>
      </w:pPr>
      <w:r w:rsidRPr="006A505D">
        <w:tab/>
        <w:t>(b)</w:t>
      </w:r>
      <w:r w:rsidRPr="006A505D">
        <w:tab/>
        <w:t>have a resolution of at least 300 dpi; and</w:t>
      </w:r>
    </w:p>
    <w:p w:rsidR="009264B6" w:rsidRPr="006A505D" w:rsidRDefault="009264B6" w:rsidP="009264B6">
      <w:pPr>
        <w:pStyle w:val="paragraph"/>
      </w:pPr>
      <w:r w:rsidRPr="006A505D">
        <w:tab/>
        <w:t>(c)</w:t>
      </w:r>
      <w:r w:rsidRPr="006A505D">
        <w:tab/>
        <w:t xml:space="preserve">have an aspect ratio </w:t>
      </w:r>
      <w:r w:rsidR="00896AD0" w:rsidRPr="006A505D">
        <w:t xml:space="preserve">(being width divided by height) </w:t>
      </w:r>
      <w:r w:rsidRPr="006A505D">
        <w:t>of 0.75; and</w:t>
      </w:r>
    </w:p>
    <w:p w:rsidR="00B6146E" w:rsidRPr="006A505D" w:rsidRDefault="00B6146E" w:rsidP="00B6146E">
      <w:pPr>
        <w:pStyle w:val="paragraph"/>
      </w:pPr>
      <w:r w:rsidRPr="006A505D">
        <w:tab/>
        <w:t>(d)</w:t>
      </w:r>
      <w:r w:rsidRPr="006A505D">
        <w:tab/>
        <w:t>for a portrait view identity card—have dimensions of at least 33 mm by 44 mm, including any border; and</w:t>
      </w:r>
    </w:p>
    <w:p w:rsidR="00B6146E" w:rsidRPr="006A505D" w:rsidRDefault="00B6146E" w:rsidP="00B6146E">
      <w:pPr>
        <w:pStyle w:val="paragraph"/>
      </w:pPr>
      <w:r w:rsidRPr="006A505D">
        <w:tab/>
        <w:t>(e)</w:t>
      </w:r>
      <w:r w:rsidRPr="006A505D">
        <w:tab/>
        <w:t>for a landscape view identity card—have dimensions:</w:t>
      </w:r>
    </w:p>
    <w:p w:rsidR="00B6146E" w:rsidRPr="006A505D" w:rsidRDefault="00B6146E" w:rsidP="00B6146E">
      <w:pPr>
        <w:pStyle w:val="paragraphsub"/>
      </w:pPr>
      <w:r w:rsidRPr="006A505D">
        <w:tab/>
        <w:t>(</w:t>
      </w:r>
      <w:proofErr w:type="spellStart"/>
      <w:r w:rsidRPr="006A505D">
        <w:t>i</w:t>
      </w:r>
      <w:proofErr w:type="spellEnd"/>
      <w:r w:rsidRPr="006A505D">
        <w:t>)</w:t>
      </w:r>
      <w:r w:rsidRPr="006A505D">
        <w:tab/>
        <w:t>of at least 33 mm by 44 mm, including any border; but</w:t>
      </w:r>
    </w:p>
    <w:p w:rsidR="00B6146E" w:rsidRPr="006A505D" w:rsidRDefault="00B6146E" w:rsidP="00B6146E">
      <w:pPr>
        <w:pStyle w:val="paragraphsub"/>
      </w:pPr>
      <w:r w:rsidRPr="006A505D">
        <w:tab/>
        <w:t>(ii)</w:t>
      </w:r>
      <w:r w:rsidRPr="006A505D">
        <w:tab/>
        <w:t>not exceeding 37.5 mm by 50 mm, including any border.</w:t>
      </w:r>
    </w:p>
    <w:p w:rsidR="00341DE9" w:rsidRPr="006A505D" w:rsidRDefault="00341DE9" w:rsidP="00341DE9">
      <w:pPr>
        <w:pStyle w:val="SubsectionHead"/>
      </w:pPr>
      <w:r w:rsidRPr="006A505D">
        <w:t>Back of card</w:t>
      </w:r>
    </w:p>
    <w:p w:rsidR="00156B5D" w:rsidRPr="006A505D" w:rsidRDefault="00D11A4E" w:rsidP="00B31126">
      <w:pPr>
        <w:pStyle w:val="subsection"/>
      </w:pPr>
      <w:r w:rsidRPr="006A505D">
        <w:tab/>
        <w:t>(</w:t>
      </w:r>
      <w:r w:rsidR="009D495E" w:rsidRPr="006A505D">
        <w:t>5</w:t>
      </w:r>
      <w:r w:rsidRPr="006A505D">
        <w:t>)</w:t>
      </w:r>
      <w:r w:rsidRPr="006A505D">
        <w:tab/>
      </w:r>
      <w:r w:rsidR="00156B5D" w:rsidRPr="006A505D">
        <w:t xml:space="preserve">The identity card must contain the following </w:t>
      </w:r>
      <w:r w:rsidR="00616E2F" w:rsidRPr="006A505D">
        <w:t xml:space="preserve">elements </w:t>
      </w:r>
      <w:r w:rsidR="00156B5D" w:rsidRPr="006A505D">
        <w:t>on the back of the card:</w:t>
      </w:r>
    </w:p>
    <w:p w:rsidR="00156B5D" w:rsidRPr="006A505D" w:rsidRDefault="00156B5D" w:rsidP="00156B5D">
      <w:pPr>
        <w:pStyle w:val="paragraph"/>
      </w:pPr>
      <w:r w:rsidRPr="006A505D">
        <w:tab/>
        <w:t>(a)</w:t>
      </w:r>
      <w:r w:rsidRPr="006A505D">
        <w:tab/>
      </w:r>
      <w:r w:rsidR="004E42CE" w:rsidRPr="006A505D">
        <w:t>a</w:t>
      </w:r>
      <w:r w:rsidR="00C108E6" w:rsidRPr="006A505D">
        <w:t xml:space="preserve"> serial number</w:t>
      </w:r>
      <w:r w:rsidR="004E42CE" w:rsidRPr="006A505D">
        <w:t>;</w:t>
      </w:r>
    </w:p>
    <w:p w:rsidR="00671CB5" w:rsidRPr="006A505D" w:rsidRDefault="00671CB5" w:rsidP="00671CB5">
      <w:pPr>
        <w:pStyle w:val="paragraph"/>
      </w:pPr>
      <w:r w:rsidRPr="006A505D">
        <w:tab/>
        <w:t>(</w:t>
      </w:r>
      <w:r w:rsidR="00DC15D6" w:rsidRPr="006A505D">
        <w:t>b</w:t>
      </w:r>
      <w:r w:rsidRPr="006A505D">
        <w:t>)</w:t>
      </w:r>
      <w:r w:rsidRPr="006A505D">
        <w:tab/>
        <w:t>an address for the card to be returned to if it is found.</w:t>
      </w:r>
    </w:p>
    <w:p w:rsidR="00341DE9" w:rsidRPr="006A505D" w:rsidRDefault="00341DE9" w:rsidP="00341DE9">
      <w:pPr>
        <w:pStyle w:val="SubsectionHead"/>
      </w:pPr>
      <w:r w:rsidRPr="006A505D">
        <w:t>Tamper</w:t>
      </w:r>
      <w:r w:rsidR="006A505D">
        <w:noBreakHyphen/>
      </w:r>
      <w:r w:rsidRPr="006A505D">
        <w:t>evident security feature</w:t>
      </w:r>
    </w:p>
    <w:p w:rsidR="00341DE9" w:rsidRPr="006A505D" w:rsidRDefault="00D11A4E" w:rsidP="00341DE9">
      <w:pPr>
        <w:pStyle w:val="subsection"/>
      </w:pPr>
      <w:r w:rsidRPr="006A505D">
        <w:tab/>
        <w:t>(</w:t>
      </w:r>
      <w:r w:rsidR="009D495E" w:rsidRPr="006A505D">
        <w:t>6</w:t>
      </w:r>
      <w:r w:rsidRPr="006A505D">
        <w:t>)</w:t>
      </w:r>
      <w:r w:rsidRPr="006A505D">
        <w:tab/>
      </w:r>
      <w:r w:rsidR="00341DE9" w:rsidRPr="006A505D">
        <w:t>The identity card must contain at least one tamper</w:t>
      </w:r>
      <w:r w:rsidR="006A505D">
        <w:noBreakHyphen/>
      </w:r>
      <w:r w:rsidR="00341DE9" w:rsidRPr="006A505D">
        <w:t>evident security feature.</w:t>
      </w:r>
    </w:p>
    <w:p w:rsidR="00B6146E" w:rsidRPr="006A505D" w:rsidRDefault="00B6146E" w:rsidP="00B6146E">
      <w:pPr>
        <w:pStyle w:val="SubsectionHead"/>
      </w:pPr>
      <w:r w:rsidRPr="006A505D">
        <w:t>Other material</w:t>
      </w:r>
    </w:p>
    <w:p w:rsidR="00072995" w:rsidRPr="006A505D" w:rsidRDefault="00D11A4E" w:rsidP="00072995">
      <w:pPr>
        <w:pStyle w:val="subsection"/>
      </w:pPr>
      <w:r w:rsidRPr="006A505D">
        <w:tab/>
        <w:t>(</w:t>
      </w:r>
      <w:r w:rsidR="009D495E" w:rsidRPr="006A505D">
        <w:t>7</w:t>
      </w:r>
      <w:r w:rsidRPr="006A505D">
        <w:t>)</w:t>
      </w:r>
      <w:r w:rsidRPr="006A505D">
        <w:tab/>
      </w:r>
      <w:r w:rsidR="00B6146E" w:rsidRPr="006A505D">
        <w:t xml:space="preserve">The identity card may contain other </w:t>
      </w:r>
      <w:r w:rsidR="002B4CEC" w:rsidRPr="006A505D">
        <w:t>information</w:t>
      </w:r>
      <w:r w:rsidR="00B6146E" w:rsidRPr="006A505D">
        <w:t xml:space="preserve"> or </w:t>
      </w:r>
      <w:r w:rsidR="002B4CEC" w:rsidRPr="006A505D">
        <w:t>features</w:t>
      </w:r>
      <w:r w:rsidR="00B6146E" w:rsidRPr="006A505D">
        <w:t>.</w:t>
      </w:r>
    </w:p>
    <w:p w:rsidR="0024744B" w:rsidRPr="006A505D" w:rsidRDefault="0024744B" w:rsidP="0024744B">
      <w:pPr>
        <w:pStyle w:val="ActHead5"/>
      </w:pPr>
      <w:bookmarkStart w:id="13" w:name="_Toc424220356"/>
      <w:r w:rsidRPr="006A505D">
        <w:rPr>
          <w:rStyle w:val="CharSectno"/>
        </w:rPr>
        <w:t>6</w:t>
      </w:r>
      <w:r w:rsidRPr="006A505D">
        <w:t xml:space="preserve">  Identity cards—authorisation by Minister</w:t>
      </w:r>
      <w:bookmarkEnd w:id="13"/>
    </w:p>
    <w:p w:rsidR="0024744B" w:rsidRPr="006A505D" w:rsidRDefault="0024744B" w:rsidP="0024744B">
      <w:pPr>
        <w:pStyle w:val="subsection"/>
      </w:pPr>
      <w:r w:rsidRPr="006A505D">
        <w:tab/>
        <w:t>(1)</w:t>
      </w:r>
      <w:r w:rsidRPr="006A505D">
        <w:tab/>
        <w:t xml:space="preserve">The Minister may, in writing, authorise identity cards </w:t>
      </w:r>
      <w:r w:rsidR="009D495E" w:rsidRPr="006A505D">
        <w:t>issued by a particular relevant chief executive</w:t>
      </w:r>
      <w:r w:rsidRPr="006A505D">
        <w:t xml:space="preserve"> not to comply with </w:t>
      </w:r>
      <w:r w:rsidR="00DC15D6" w:rsidRPr="006A505D">
        <w:t>either</w:t>
      </w:r>
      <w:r w:rsidRPr="006A505D">
        <w:t xml:space="preserve"> or </w:t>
      </w:r>
      <w:r w:rsidR="00DC15D6" w:rsidRPr="006A505D">
        <w:t xml:space="preserve">both </w:t>
      </w:r>
      <w:r w:rsidRPr="006A505D">
        <w:t>of the following provisions of section</w:t>
      </w:r>
      <w:r w:rsidR="006A505D" w:rsidRPr="006A505D">
        <w:t> </w:t>
      </w:r>
      <w:r w:rsidRPr="006A505D">
        <w:t>5:</w:t>
      </w:r>
    </w:p>
    <w:p w:rsidR="0024744B" w:rsidRPr="006A505D" w:rsidRDefault="0024744B" w:rsidP="0024744B">
      <w:pPr>
        <w:pStyle w:val="paragraph"/>
      </w:pPr>
      <w:r w:rsidRPr="006A505D">
        <w:tab/>
        <w:t>(a)</w:t>
      </w:r>
      <w:r w:rsidRPr="006A505D">
        <w:tab/>
      </w:r>
      <w:r w:rsidR="006A505D" w:rsidRPr="006A505D">
        <w:t>paragraph (</w:t>
      </w:r>
      <w:r w:rsidR="006B5165" w:rsidRPr="006A505D">
        <w:t>2</w:t>
      </w:r>
      <w:r w:rsidRPr="006A505D">
        <w:t>)(a);</w:t>
      </w:r>
    </w:p>
    <w:p w:rsidR="0024744B" w:rsidRPr="006A505D" w:rsidRDefault="0024744B" w:rsidP="00DC15D6">
      <w:pPr>
        <w:pStyle w:val="paragraph"/>
      </w:pPr>
      <w:r w:rsidRPr="006A505D">
        <w:tab/>
        <w:t>(b)</w:t>
      </w:r>
      <w:r w:rsidRPr="006A505D">
        <w:tab/>
      </w:r>
      <w:r w:rsidR="006A505D" w:rsidRPr="006A505D">
        <w:t>paragraph (</w:t>
      </w:r>
      <w:r w:rsidR="006B5165" w:rsidRPr="006A505D">
        <w:t>2</w:t>
      </w:r>
      <w:r w:rsidRPr="006A505D">
        <w:t>)(d)</w:t>
      </w:r>
      <w:r w:rsidR="00DC15D6" w:rsidRPr="006A505D">
        <w:t>.</w:t>
      </w:r>
    </w:p>
    <w:p w:rsidR="001557DD" w:rsidRPr="006A505D" w:rsidRDefault="0024744B" w:rsidP="0024744B">
      <w:pPr>
        <w:pStyle w:val="subsection"/>
      </w:pPr>
      <w:r w:rsidRPr="006A505D">
        <w:tab/>
        <w:t>(2)</w:t>
      </w:r>
      <w:r w:rsidRPr="006A505D">
        <w:tab/>
        <w:t xml:space="preserve">The Minister must not </w:t>
      </w:r>
      <w:r w:rsidR="000A04DE" w:rsidRPr="006A505D">
        <w:t>give</w:t>
      </w:r>
      <w:r w:rsidRPr="006A505D">
        <w:t xml:space="preserve"> an authorisation</w:t>
      </w:r>
      <w:r w:rsidR="000A04DE" w:rsidRPr="006A505D">
        <w:t xml:space="preserve"> under </w:t>
      </w:r>
      <w:r w:rsidR="006A505D" w:rsidRPr="006A505D">
        <w:t>subsection (</w:t>
      </w:r>
      <w:r w:rsidR="000A04DE" w:rsidRPr="006A505D">
        <w:t>1)</w:t>
      </w:r>
      <w:r w:rsidRPr="006A505D">
        <w:t xml:space="preserve"> in relation to </w:t>
      </w:r>
      <w:r w:rsidR="00FB4CBA" w:rsidRPr="006A505D">
        <w:t xml:space="preserve">identity cards issued by </w:t>
      </w:r>
      <w:r w:rsidRPr="006A505D">
        <w:t xml:space="preserve">a particular </w:t>
      </w:r>
      <w:r w:rsidR="009D495E" w:rsidRPr="006A505D">
        <w:t>relevant chief executive</w:t>
      </w:r>
      <w:r w:rsidRPr="006A505D">
        <w:t xml:space="preserve"> </w:t>
      </w:r>
      <w:r w:rsidR="000A04DE" w:rsidRPr="006A505D">
        <w:t>and a particular provision of section</w:t>
      </w:r>
      <w:r w:rsidR="006A505D" w:rsidRPr="006A505D">
        <w:t> </w:t>
      </w:r>
      <w:r w:rsidR="000A04DE" w:rsidRPr="006A505D">
        <w:t xml:space="preserve">5 </w:t>
      </w:r>
      <w:r w:rsidRPr="006A505D">
        <w:t>unless the Minister is satisfied that it</w:t>
      </w:r>
      <w:r w:rsidR="000A04DE" w:rsidRPr="006A505D">
        <w:t xml:space="preserve"> is appropriate to do so in all the </w:t>
      </w:r>
      <w:r w:rsidRPr="006A505D">
        <w:t>circumstances.</w:t>
      </w:r>
    </w:p>
    <w:p w:rsidR="00CD1D49" w:rsidRPr="006A505D" w:rsidRDefault="00CD1D49" w:rsidP="00CD1D49">
      <w:pPr>
        <w:pStyle w:val="ActHead5"/>
      </w:pPr>
      <w:bookmarkStart w:id="14" w:name="_Toc424220357"/>
      <w:r w:rsidRPr="006A505D">
        <w:rPr>
          <w:rStyle w:val="CharSectno"/>
        </w:rPr>
        <w:t>7</w:t>
      </w:r>
      <w:r w:rsidRPr="006A505D">
        <w:t xml:space="preserve">  </w:t>
      </w:r>
      <w:r w:rsidR="009D495E" w:rsidRPr="006A505D">
        <w:t>I</w:t>
      </w:r>
      <w:r w:rsidRPr="006A505D">
        <w:t>dentity cards</w:t>
      </w:r>
      <w:r w:rsidR="009D495E" w:rsidRPr="006A505D">
        <w:t>—transitional prescribed form</w:t>
      </w:r>
      <w:bookmarkEnd w:id="14"/>
    </w:p>
    <w:p w:rsidR="00EA5DF7" w:rsidRPr="006A505D" w:rsidRDefault="006A27C6" w:rsidP="001D6B24">
      <w:pPr>
        <w:pStyle w:val="subsection"/>
      </w:pPr>
      <w:r w:rsidRPr="006A505D">
        <w:tab/>
        <w:t>(1)</w:t>
      </w:r>
      <w:r w:rsidRPr="006A505D">
        <w:tab/>
      </w:r>
      <w:r w:rsidR="009D495E" w:rsidRPr="006A505D">
        <w:t>This section applies</w:t>
      </w:r>
      <w:r w:rsidR="009218E1" w:rsidRPr="006A505D">
        <w:t xml:space="preserve"> in relation</w:t>
      </w:r>
      <w:r w:rsidR="009D495E" w:rsidRPr="006A505D">
        <w:t xml:space="preserve"> </w:t>
      </w:r>
      <w:r w:rsidR="00701EBF" w:rsidRPr="006A505D">
        <w:t>to an identity card</w:t>
      </w:r>
      <w:r w:rsidR="00EA5DF7" w:rsidRPr="006A505D">
        <w:t>:</w:t>
      </w:r>
    </w:p>
    <w:p w:rsidR="00EA5DF7" w:rsidRPr="006A505D" w:rsidRDefault="00EA5DF7" w:rsidP="00EA5DF7">
      <w:pPr>
        <w:pStyle w:val="paragraph"/>
      </w:pPr>
      <w:r w:rsidRPr="006A505D">
        <w:tab/>
        <w:t>(a)</w:t>
      </w:r>
      <w:r w:rsidRPr="006A505D">
        <w:tab/>
      </w:r>
      <w:r w:rsidR="00701EBF" w:rsidRPr="006A505D">
        <w:t>issued</w:t>
      </w:r>
      <w:r w:rsidR="00050792" w:rsidRPr="006A505D">
        <w:t>,</w:t>
      </w:r>
      <w:r w:rsidR="00701EBF" w:rsidRPr="006A505D">
        <w:t xml:space="preserve"> </w:t>
      </w:r>
      <w:r w:rsidRPr="006A505D">
        <w:t>before the commencement of this section</w:t>
      </w:r>
      <w:r w:rsidR="00050792" w:rsidRPr="006A505D">
        <w:t>,</w:t>
      </w:r>
      <w:r w:rsidRPr="006A505D">
        <w:t xml:space="preserve"> </w:t>
      </w:r>
      <w:r w:rsidR="00701EBF" w:rsidRPr="006A505D">
        <w:t>to an authorised person for the purposes of section</w:t>
      </w:r>
      <w:r w:rsidR="006A505D" w:rsidRPr="006A505D">
        <w:t> </w:t>
      </w:r>
      <w:r w:rsidR="00701EBF" w:rsidRPr="006A505D">
        <w:t>35 or 76 of the Act</w:t>
      </w:r>
      <w:r w:rsidRPr="006A505D">
        <w:t>; and</w:t>
      </w:r>
    </w:p>
    <w:p w:rsidR="00701EBF" w:rsidRPr="006A505D" w:rsidRDefault="00EA5DF7" w:rsidP="00EA5DF7">
      <w:pPr>
        <w:pStyle w:val="paragraph"/>
      </w:pPr>
      <w:r w:rsidRPr="006A505D">
        <w:tab/>
        <w:t>(b)</w:t>
      </w:r>
      <w:r w:rsidRPr="006A505D">
        <w:tab/>
      </w:r>
      <w:r w:rsidR="00701EBF" w:rsidRPr="006A505D">
        <w:t xml:space="preserve">that the </w:t>
      </w:r>
      <w:r w:rsidRPr="006A505D">
        <w:t xml:space="preserve">authorised </w:t>
      </w:r>
      <w:r w:rsidR="00701EBF" w:rsidRPr="006A505D">
        <w:t>person has</w:t>
      </w:r>
      <w:r w:rsidR="00050792" w:rsidRPr="006A505D">
        <w:t>,</w:t>
      </w:r>
      <w:r w:rsidR="00701EBF" w:rsidRPr="006A505D">
        <w:t xml:space="preserve"> as at the commencement of this section.</w:t>
      </w:r>
    </w:p>
    <w:p w:rsidR="001D6B24" w:rsidRPr="006A505D" w:rsidRDefault="009D495E" w:rsidP="009D495E">
      <w:pPr>
        <w:pStyle w:val="subsection"/>
      </w:pPr>
      <w:r w:rsidRPr="006A505D">
        <w:tab/>
        <w:t>(2)</w:t>
      </w:r>
      <w:r w:rsidRPr="006A505D">
        <w:tab/>
        <w:t>Despite section</w:t>
      </w:r>
      <w:r w:rsidR="006A505D" w:rsidRPr="006A505D">
        <w:t> </w:t>
      </w:r>
      <w:r w:rsidRPr="006A505D">
        <w:t xml:space="preserve">5, the form of </w:t>
      </w:r>
      <w:r w:rsidR="001D6B24" w:rsidRPr="006A505D">
        <w:t>that</w:t>
      </w:r>
      <w:r w:rsidRPr="006A505D">
        <w:t xml:space="preserve"> identity card is th</w:t>
      </w:r>
      <w:r w:rsidR="00B226DD" w:rsidRPr="006A505D">
        <w:t>e prescribed form for paragraph</w:t>
      </w:r>
      <w:r w:rsidR="006A505D" w:rsidRPr="006A505D">
        <w:t> </w:t>
      </w:r>
      <w:r w:rsidRPr="006A505D">
        <w:t xml:space="preserve">35(2)(a) </w:t>
      </w:r>
      <w:r w:rsidR="00B226DD" w:rsidRPr="006A505D">
        <w:t>or</w:t>
      </w:r>
      <w:r w:rsidRPr="006A505D">
        <w:t xml:space="preserve"> 76(2)(a) of the Act</w:t>
      </w:r>
      <w:r w:rsidR="00B226DD" w:rsidRPr="006A505D">
        <w:t xml:space="preserve"> (as the case may be)</w:t>
      </w:r>
      <w:r w:rsidRPr="006A505D">
        <w:t xml:space="preserve">, for </w:t>
      </w:r>
      <w:r w:rsidR="001D6B24" w:rsidRPr="006A505D">
        <w:t>the</w:t>
      </w:r>
      <w:r w:rsidR="001A7ED3" w:rsidRPr="006A505D">
        <w:t xml:space="preserve"> period of 12 months</w:t>
      </w:r>
      <w:r w:rsidR="001D6B24" w:rsidRPr="006A505D">
        <w:t xml:space="preserve"> beginning on the day this section commences.</w:t>
      </w:r>
    </w:p>
    <w:p w:rsidR="006446F6" w:rsidRPr="006A505D" w:rsidRDefault="00A22ADF" w:rsidP="00A16414">
      <w:pPr>
        <w:pStyle w:val="subsection"/>
      </w:pPr>
      <w:r w:rsidRPr="006A505D">
        <w:tab/>
        <w:t>(</w:t>
      </w:r>
      <w:r w:rsidR="009D495E" w:rsidRPr="006A505D">
        <w:t>3</w:t>
      </w:r>
      <w:r w:rsidRPr="006A505D">
        <w:t>)</w:t>
      </w:r>
      <w:r w:rsidRPr="006A505D">
        <w:tab/>
        <w:t>This section is repealed on the day after the end of the period of 12 months beginning on the day this section commences.</w:t>
      </w:r>
    </w:p>
    <w:sectPr w:rsidR="006446F6" w:rsidRPr="006A505D" w:rsidSect="00955ED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4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01" w:rsidRDefault="008F2001" w:rsidP="00715914">
      <w:pPr>
        <w:spacing w:line="240" w:lineRule="auto"/>
      </w:pPr>
      <w:r>
        <w:separator/>
      </w:r>
    </w:p>
  </w:endnote>
  <w:endnote w:type="continuationSeparator" w:id="0">
    <w:p w:rsidR="008F2001" w:rsidRDefault="008F200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955EDC" w:rsidRDefault="000C56AD" w:rsidP="00955E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55EDC">
      <w:rPr>
        <w:i/>
        <w:sz w:val="18"/>
      </w:rPr>
      <w:t xml:space="preserve"> </w:t>
    </w:r>
    <w:r w:rsidR="00955EDC" w:rsidRPr="00955EDC">
      <w:rPr>
        <w:i/>
        <w:sz w:val="18"/>
      </w:rPr>
      <w:t>OPC60899 - 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Default="000C56AD" w:rsidP="000C56AD">
    <w:pPr>
      <w:pStyle w:val="Footer"/>
    </w:pPr>
  </w:p>
  <w:p w:rsidR="000C56AD" w:rsidRPr="00E44C17" w:rsidRDefault="00955EDC" w:rsidP="00955EDC">
    <w:pPr>
      <w:pStyle w:val="Footer"/>
    </w:pPr>
    <w:r w:rsidRPr="00955EDC">
      <w:rPr>
        <w:i/>
        <w:sz w:val="18"/>
      </w:rPr>
      <w:t>OPC60899 - 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ED79B6" w:rsidRDefault="000C56AD" w:rsidP="000C56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955EDC" w:rsidRDefault="000C56AD" w:rsidP="000C56A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C56AD" w:rsidRPr="00955EDC" w:rsidTr="00990AB8">
      <w:tc>
        <w:tcPr>
          <w:tcW w:w="533" w:type="dxa"/>
        </w:tcPr>
        <w:p w:rsidR="000C56AD" w:rsidRPr="00955EDC" w:rsidRDefault="000C56AD" w:rsidP="00990AB8">
          <w:pPr>
            <w:spacing w:line="0" w:lineRule="atLeast"/>
            <w:rPr>
              <w:rFonts w:cs="Times New Roman"/>
              <w:i/>
              <w:sz w:val="18"/>
            </w:rPr>
          </w:pPr>
          <w:r w:rsidRPr="00955EDC">
            <w:rPr>
              <w:rFonts w:cs="Times New Roman"/>
              <w:i/>
              <w:sz w:val="18"/>
            </w:rPr>
            <w:fldChar w:fldCharType="begin"/>
          </w:r>
          <w:r w:rsidRPr="00955EDC">
            <w:rPr>
              <w:rFonts w:cs="Times New Roman"/>
              <w:i/>
              <w:sz w:val="18"/>
            </w:rPr>
            <w:instrText xml:space="preserve"> PAGE </w:instrText>
          </w:r>
          <w:r w:rsidRPr="00955EDC">
            <w:rPr>
              <w:rFonts w:cs="Times New Roman"/>
              <w:i/>
              <w:sz w:val="18"/>
            </w:rPr>
            <w:fldChar w:fldCharType="separate"/>
          </w:r>
          <w:r w:rsidR="00FA3400">
            <w:rPr>
              <w:rFonts w:cs="Times New Roman"/>
              <w:i/>
              <w:noProof/>
              <w:sz w:val="18"/>
            </w:rPr>
            <w:t>v</w:t>
          </w:r>
          <w:r w:rsidRPr="00955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56AD" w:rsidRPr="00955EDC" w:rsidRDefault="000C56AD" w:rsidP="00990AB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55EDC">
            <w:rPr>
              <w:rFonts w:cs="Times New Roman"/>
              <w:i/>
              <w:sz w:val="18"/>
            </w:rPr>
            <w:fldChar w:fldCharType="begin"/>
          </w:r>
          <w:r w:rsidRPr="00955EDC">
            <w:rPr>
              <w:rFonts w:cs="Times New Roman"/>
              <w:i/>
              <w:sz w:val="18"/>
            </w:rPr>
            <w:instrText xml:space="preserve"> DOCPROPERTY ShortT </w:instrText>
          </w:r>
          <w:r w:rsidRPr="00955EDC">
            <w:rPr>
              <w:rFonts w:cs="Times New Roman"/>
              <w:i/>
              <w:sz w:val="18"/>
            </w:rPr>
            <w:fldChar w:fldCharType="separate"/>
          </w:r>
          <w:r w:rsidR="00F02455">
            <w:rPr>
              <w:rFonts w:cs="Times New Roman"/>
              <w:i/>
              <w:sz w:val="18"/>
            </w:rPr>
            <w:t>Regulatory Powers (Standard Provisions) Regulation 2015</w:t>
          </w:r>
          <w:r w:rsidRPr="00955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0C56AD" w:rsidRPr="00955EDC" w:rsidRDefault="000C56AD" w:rsidP="00990AB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55EDC">
            <w:rPr>
              <w:rFonts w:cs="Times New Roman"/>
              <w:i/>
              <w:sz w:val="18"/>
            </w:rPr>
            <w:fldChar w:fldCharType="begin"/>
          </w:r>
          <w:r w:rsidRPr="00955EDC">
            <w:rPr>
              <w:rFonts w:cs="Times New Roman"/>
              <w:i/>
              <w:sz w:val="18"/>
            </w:rPr>
            <w:instrText xml:space="preserve"> DOCPROPERTY ActNo </w:instrText>
          </w:r>
          <w:r w:rsidRPr="00955EDC">
            <w:rPr>
              <w:rFonts w:cs="Times New Roman"/>
              <w:i/>
              <w:sz w:val="18"/>
            </w:rPr>
            <w:fldChar w:fldCharType="separate"/>
          </w:r>
          <w:r w:rsidR="00F02455">
            <w:rPr>
              <w:rFonts w:cs="Times New Roman"/>
              <w:i/>
              <w:sz w:val="18"/>
            </w:rPr>
            <w:t>No. 138, 2015</w:t>
          </w:r>
          <w:r w:rsidRPr="00955ED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C56AD" w:rsidRPr="00955EDC" w:rsidRDefault="00955EDC" w:rsidP="00955EDC">
    <w:pPr>
      <w:rPr>
        <w:rFonts w:cs="Times New Roman"/>
        <w:i/>
        <w:sz w:val="18"/>
      </w:rPr>
    </w:pPr>
    <w:r w:rsidRPr="00955EDC">
      <w:rPr>
        <w:rFonts w:cs="Times New Roman"/>
        <w:i/>
        <w:sz w:val="18"/>
      </w:rPr>
      <w:t>OPC60899 - F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2B0EA5" w:rsidRDefault="000C56AD" w:rsidP="000C56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C56AD" w:rsidTr="00990AB8">
      <w:tc>
        <w:tcPr>
          <w:tcW w:w="1383" w:type="dxa"/>
        </w:tcPr>
        <w:p w:rsidR="000C56AD" w:rsidRDefault="000C56AD" w:rsidP="00990AB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02455">
            <w:rPr>
              <w:i/>
              <w:sz w:val="18"/>
            </w:rPr>
            <w:t>No. 138,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56AD" w:rsidRDefault="000C56AD" w:rsidP="00990A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2455">
            <w:rPr>
              <w:i/>
              <w:sz w:val="18"/>
            </w:rPr>
            <w:t>Regulatory Powers (Standard Provisions)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C56AD" w:rsidRDefault="000C56AD" w:rsidP="00990A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55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56AD" w:rsidRPr="00ED79B6" w:rsidRDefault="00955EDC" w:rsidP="00955EDC">
    <w:pPr>
      <w:rPr>
        <w:i/>
        <w:sz w:val="18"/>
      </w:rPr>
    </w:pPr>
    <w:r w:rsidRPr="00955EDC">
      <w:rPr>
        <w:rFonts w:cs="Times New Roman"/>
        <w:i/>
        <w:sz w:val="18"/>
      </w:rPr>
      <w:t>OPC60899 - F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955EDC" w:rsidRDefault="000C56AD" w:rsidP="000C56A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C56AD" w:rsidRPr="00955EDC" w:rsidTr="00990AB8">
      <w:tc>
        <w:tcPr>
          <w:tcW w:w="533" w:type="dxa"/>
        </w:tcPr>
        <w:p w:rsidR="000C56AD" w:rsidRPr="00955EDC" w:rsidRDefault="000C56AD" w:rsidP="00990AB8">
          <w:pPr>
            <w:spacing w:line="0" w:lineRule="atLeast"/>
            <w:rPr>
              <w:rFonts w:cs="Times New Roman"/>
              <w:i/>
              <w:sz w:val="18"/>
            </w:rPr>
          </w:pPr>
          <w:r w:rsidRPr="00955EDC">
            <w:rPr>
              <w:rFonts w:cs="Times New Roman"/>
              <w:i/>
              <w:sz w:val="18"/>
            </w:rPr>
            <w:fldChar w:fldCharType="begin"/>
          </w:r>
          <w:r w:rsidRPr="00955EDC">
            <w:rPr>
              <w:rFonts w:cs="Times New Roman"/>
              <w:i/>
              <w:sz w:val="18"/>
            </w:rPr>
            <w:instrText xml:space="preserve"> PAGE </w:instrText>
          </w:r>
          <w:r w:rsidRPr="00955EDC">
            <w:rPr>
              <w:rFonts w:cs="Times New Roman"/>
              <w:i/>
              <w:sz w:val="18"/>
            </w:rPr>
            <w:fldChar w:fldCharType="separate"/>
          </w:r>
          <w:r w:rsidR="00C855DF">
            <w:rPr>
              <w:rFonts w:cs="Times New Roman"/>
              <w:i/>
              <w:noProof/>
              <w:sz w:val="18"/>
            </w:rPr>
            <w:t>4</w:t>
          </w:r>
          <w:r w:rsidRPr="00955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56AD" w:rsidRPr="00955EDC" w:rsidRDefault="000C56AD" w:rsidP="00990AB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55EDC">
            <w:rPr>
              <w:rFonts w:cs="Times New Roman"/>
              <w:i/>
              <w:sz w:val="18"/>
            </w:rPr>
            <w:fldChar w:fldCharType="begin"/>
          </w:r>
          <w:r w:rsidRPr="00955EDC">
            <w:rPr>
              <w:rFonts w:cs="Times New Roman"/>
              <w:i/>
              <w:sz w:val="18"/>
            </w:rPr>
            <w:instrText xml:space="preserve"> DOCPROPERTY ShortT </w:instrText>
          </w:r>
          <w:r w:rsidRPr="00955EDC">
            <w:rPr>
              <w:rFonts w:cs="Times New Roman"/>
              <w:i/>
              <w:sz w:val="18"/>
            </w:rPr>
            <w:fldChar w:fldCharType="separate"/>
          </w:r>
          <w:r w:rsidR="00F02455">
            <w:rPr>
              <w:rFonts w:cs="Times New Roman"/>
              <w:i/>
              <w:sz w:val="18"/>
            </w:rPr>
            <w:t>Regulatory Powers (Standard Provisions) Regulation 2015</w:t>
          </w:r>
          <w:r w:rsidRPr="00955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0C56AD" w:rsidRPr="00955EDC" w:rsidRDefault="000C56AD" w:rsidP="00990AB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55EDC">
            <w:rPr>
              <w:rFonts w:cs="Times New Roman"/>
              <w:i/>
              <w:sz w:val="18"/>
            </w:rPr>
            <w:fldChar w:fldCharType="begin"/>
          </w:r>
          <w:r w:rsidRPr="00955EDC">
            <w:rPr>
              <w:rFonts w:cs="Times New Roman"/>
              <w:i/>
              <w:sz w:val="18"/>
            </w:rPr>
            <w:instrText xml:space="preserve"> DOCPROPERTY ActNo </w:instrText>
          </w:r>
          <w:r w:rsidRPr="00955EDC">
            <w:rPr>
              <w:rFonts w:cs="Times New Roman"/>
              <w:i/>
              <w:sz w:val="18"/>
            </w:rPr>
            <w:fldChar w:fldCharType="separate"/>
          </w:r>
          <w:r w:rsidR="00F02455">
            <w:rPr>
              <w:rFonts w:cs="Times New Roman"/>
              <w:i/>
              <w:sz w:val="18"/>
            </w:rPr>
            <w:t>No. 138, 2015</w:t>
          </w:r>
          <w:r w:rsidRPr="00955ED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C56AD" w:rsidRPr="00955EDC" w:rsidRDefault="00955EDC" w:rsidP="00955EDC">
    <w:pPr>
      <w:rPr>
        <w:rFonts w:cs="Times New Roman"/>
        <w:i/>
        <w:sz w:val="18"/>
      </w:rPr>
    </w:pPr>
    <w:r w:rsidRPr="00955EDC">
      <w:rPr>
        <w:rFonts w:cs="Times New Roman"/>
        <w:i/>
        <w:sz w:val="18"/>
      </w:rPr>
      <w:t>OPC60899 - F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2B0EA5" w:rsidRDefault="000C56AD" w:rsidP="000C56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C56AD" w:rsidTr="00990AB8">
      <w:tc>
        <w:tcPr>
          <w:tcW w:w="1383" w:type="dxa"/>
        </w:tcPr>
        <w:p w:rsidR="000C56AD" w:rsidRDefault="000C56AD" w:rsidP="00990AB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02455">
            <w:rPr>
              <w:i/>
              <w:sz w:val="18"/>
            </w:rPr>
            <w:t>No. 138,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56AD" w:rsidRDefault="000C56AD" w:rsidP="00990A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2455">
            <w:rPr>
              <w:i/>
              <w:sz w:val="18"/>
            </w:rPr>
            <w:t>Regulatory Powers (Standard Provisions)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C56AD" w:rsidRDefault="000C56AD" w:rsidP="00990A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55D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56AD" w:rsidRPr="00ED79B6" w:rsidRDefault="00955EDC" w:rsidP="00955EDC">
    <w:pPr>
      <w:rPr>
        <w:i/>
        <w:sz w:val="18"/>
      </w:rPr>
    </w:pPr>
    <w:r w:rsidRPr="00955EDC">
      <w:rPr>
        <w:rFonts w:cs="Times New Roman"/>
        <w:i/>
        <w:sz w:val="18"/>
      </w:rPr>
      <w:t>OPC60899 - F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2B0EA5" w:rsidRDefault="000C56AD" w:rsidP="000C56A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C56AD" w:rsidTr="00990AB8">
      <w:tc>
        <w:tcPr>
          <w:tcW w:w="1383" w:type="dxa"/>
        </w:tcPr>
        <w:p w:rsidR="000C56AD" w:rsidRDefault="000C56AD" w:rsidP="00990AB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02455">
            <w:rPr>
              <w:i/>
              <w:sz w:val="18"/>
            </w:rPr>
            <w:t>No. 138,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56AD" w:rsidRDefault="000C56AD" w:rsidP="00990A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2455">
            <w:rPr>
              <w:i/>
              <w:sz w:val="18"/>
            </w:rPr>
            <w:t>Regulatory Powers (Standard Provisions)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C56AD" w:rsidRDefault="000C56AD" w:rsidP="00990A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400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56AD" w:rsidRPr="00ED79B6" w:rsidRDefault="000C56AD" w:rsidP="000C56A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01" w:rsidRDefault="008F2001" w:rsidP="00715914">
      <w:pPr>
        <w:spacing w:line="240" w:lineRule="auto"/>
      </w:pPr>
      <w:r>
        <w:separator/>
      </w:r>
    </w:p>
  </w:footnote>
  <w:footnote w:type="continuationSeparator" w:id="0">
    <w:p w:rsidR="008F2001" w:rsidRDefault="008F200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5F1388" w:rsidRDefault="000C56AD" w:rsidP="000C56AD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5F1388" w:rsidRDefault="000C56AD" w:rsidP="000C56A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5F1388" w:rsidRDefault="000C56AD" w:rsidP="000C56A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ED79B6" w:rsidRDefault="000C56AD" w:rsidP="000C56A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ED79B6" w:rsidRDefault="000C56AD" w:rsidP="000C56A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ED79B6" w:rsidRDefault="000C56AD" w:rsidP="000C56A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Default="000C56AD" w:rsidP="000C56A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C56AD" w:rsidRDefault="000C56AD" w:rsidP="000C56A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855D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855DF">
      <w:rPr>
        <w:noProof/>
        <w:sz w:val="20"/>
      </w:rPr>
      <w:t>Identity cards</w:t>
    </w:r>
    <w:r>
      <w:rPr>
        <w:sz w:val="20"/>
      </w:rPr>
      <w:fldChar w:fldCharType="end"/>
    </w:r>
  </w:p>
  <w:p w:rsidR="000C56AD" w:rsidRPr="007A1328" w:rsidRDefault="000C56AD" w:rsidP="000C56A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C56AD" w:rsidRPr="007A1328" w:rsidRDefault="000C56AD" w:rsidP="000C56AD">
    <w:pPr>
      <w:rPr>
        <w:b/>
        <w:sz w:val="24"/>
      </w:rPr>
    </w:pPr>
  </w:p>
  <w:p w:rsidR="000C56AD" w:rsidRPr="007A1328" w:rsidRDefault="000C56AD" w:rsidP="000C56A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0245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855D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7A1328" w:rsidRDefault="000C56AD" w:rsidP="000C56A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C56AD" w:rsidRPr="007A1328" w:rsidRDefault="000C56AD" w:rsidP="000C56A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855DF">
      <w:rPr>
        <w:sz w:val="20"/>
      </w:rPr>
      <w:fldChar w:fldCharType="separate"/>
    </w:r>
    <w:r w:rsidR="00C855DF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855DF">
      <w:rPr>
        <w:b/>
        <w:sz w:val="20"/>
      </w:rPr>
      <w:fldChar w:fldCharType="separate"/>
    </w:r>
    <w:r w:rsidR="00C855DF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0C56AD" w:rsidRPr="007A1328" w:rsidRDefault="000C56AD" w:rsidP="000C56A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C56AD" w:rsidRPr="007A1328" w:rsidRDefault="000C56AD" w:rsidP="000C56AD">
    <w:pPr>
      <w:jc w:val="right"/>
      <w:rPr>
        <w:b/>
        <w:sz w:val="24"/>
      </w:rPr>
    </w:pPr>
  </w:p>
  <w:p w:rsidR="000C56AD" w:rsidRPr="007A1328" w:rsidRDefault="000C56AD" w:rsidP="000C56A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0245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855D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AD" w:rsidRPr="007A1328" w:rsidRDefault="000C56AD" w:rsidP="000C56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BE"/>
    <w:rsid w:val="000019A2"/>
    <w:rsid w:val="00002093"/>
    <w:rsid w:val="000105A4"/>
    <w:rsid w:val="00012F5B"/>
    <w:rsid w:val="000136AF"/>
    <w:rsid w:val="00013823"/>
    <w:rsid w:val="00030CA8"/>
    <w:rsid w:val="00034097"/>
    <w:rsid w:val="00050792"/>
    <w:rsid w:val="0005348C"/>
    <w:rsid w:val="000576E0"/>
    <w:rsid w:val="00057C37"/>
    <w:rsid w:val="00061256"/>
    <w:rsid w:val="000614BF"/>
    <w:rsid w:val="000643CA"/>
    <w:rsid w:val="000704AF"/>
    <w:rsid w:val="00072995"/>
    <w:rsid w:val="00094831"/>
    <w:rsid w:val="00097C35"/>
    <w:rsid w:val="000A04DE"/>
    <w:rsid w:val="000A6C6A"/>
    <w:rsid w:val="000C56AD"/>
    <w:rsid w:val="000D05EF"/>
    <w:rsid w:val="000D1583"/>
    <w:rsid w:val="000D67F0"/>
    <w:rsid w:val="000E2261"/>
    <w:rsid w:val="000E4706"/>
    <w:rsid w:val="000E4DF3"/>
    <w:rsid w:val="000F21C1"/>
    <w:rsid w:val="000F3767"/>
    <w:rsid w:val="0010745C"/>
    <w:rsid w:val="00112C34"/>
    <w:rsid w:val="00116547"/>
    <w:rsid w:val="001209CE"/>
    <w:rsid w:val="00121963"/>
    <w:rsid w:val="00121EB8"/>
    <w:rsid w:val="001311FD"/>
    <w:rsid w:val="00132442"/>
    <w:rsid w:val="0014542C"/>
    <w:rsid w:val="001475B8"/>
    <w:rsid w:val="001557DD"/>
    <w:rsid w:val="00156B5D"/>
    <w:rsid w:val="0016125C"/>
    <w:rsid w:val="00166C2F"/>
    <w:rsid w:val="00190377"/>
    <w:rsid w:val="001921A9"/>
    <w:rsid w:val="00192D25"/>
    <w:rsid w:val="001939E1"/>
    <w:rsid w:val="00195382"/>
    <w:rsid w:val="001A3DF1"/>
    <w:rsid w:val="001A7ED3"/>
    <w:rsid w:val="001B39BC"/>
    <w:rsid w:val="001B5070"/>
    <w:rsid w:val="001B693A"/>
    <w:rsid w:val="001C5F34"/>
    <w:rsid w:val="001C69C4"/>
    <w:rsid w:val="001D37EF"/>
    <w:rsid w:val="001D6B24"/>
    <w:rsid w:val="001D7DA4"/>
    <w:rsid w:val="001E069C"/>
    <w:rsid w:val="001E3590"/>
    <w:rsid w:val="001E3E0B"/>
    <w:rsid w:val="001E5374"/>
    <w:rsid w:val="001E64BA"/>
    <w:rsid w:val="001E7407"/>
    <w:rsid w:val="001F0697"/>
    <w:rsid w:val="001F5D5E"/>
    <w:rsid w:val="001F6219"/>
    <w:rsid w:val="00206D85"/>
    <w:rsid w:val="00207D47"/>
    <w:rsid w:val="002134D0"/>
    <w:rsid w:val="00214D06"/>
    <w:rsid w:val="0023028C"/>
    <w:rsid w:val="002348CF"/>
    <w:rsid w:val="0024010F"/>
    <w:rsid w:val="00240749"/>
    <w:rsid w:val="00241E2B"/>
    <w:rsid w:val="0024744B"/>
    <w:rsid w:val="002564A4"/>
    <w:rsid w:val="00261029"/>
    <w:rsid w:val="002624EB"/>
    <w:rsid w:val="00285644"/>
    <w:rsid w:val="00287C6D"/>
    <w:rsid w:val="0029198D"/>
    <w:rsid w:val="00297ECB"/>
    <w:rsid w:val="002A33FD"/>
    <w:rsid w:val="002B0EA5"/>
    <w:rsid w:val="002B4CEC"/>
    <w:rsid w:val="002B7B38"/>
    <w:rsid w:val="002C03C7"/>
    <w:rsid w:val="002C5856"/>
    <w:rsid w:val="002D043A"/>
    <w:rsid w:val="002D6224"/>
    <w:rsid w:val="002D632A"/>
    <w:rsid w:val="002D63DB"/>
    <w:rsid w:val="002D7037"/>
    <w:rsid w:val="002D7EDD"/>
    <w:rsid w:val="002F7C4F"/>
    <w:rsid w:val="003074B7"/>
    <w:rsid w:val="003229CD"/>
    <w:rsid w:val="003233AB"/>
    <w:rsid w:val="00325C17"/>
    <w:rsid w:val="003278F2"/>
    <w:rsid w:val="003415D3"/>
    <w:rsid w:val="00341DE9"/>
    <w:rsid w:val="00352B0F"/>
    <w:rsid w:val="00360459"/>
    <w:rsid w:val="00372C84"/>
    <w:rsid w:val="00372FAD"/>
    <w:rsid w:val="00380BA6"/>
    <w:rsid w:val="0038268D"/>
    <w:rsid w:val="003B2D9B"/>
    <w:rsid w:val="003C3EBF"/>
    <w:rsid w:val="003C77EA"/>
    <w:rsid w:val="003D0BFE"/>
    <w:rsid w:val="003D5700"/>
    <w:rsid w:val="003F6FEE"/>
    <w:rsid w:val="0040569C"/>
    <w:rsid w:val="004116CD"/>
    <w:rsid w:val="00417EB9"/>
    <w:rsid w:val="00422464"/>
    <w:rsid w:val="004226E0"/>
    <w:rsid w:val="00424CA9"/>
    <w:rsid w:val="0044291A"/>
    <w:rsid w:val="00444DB4"/>
    <w:rsid w:val="00447685"/>
    <w:rsid w:val="0049536B"/>
    <w:rsid w:val="00496F97"/>
    <w:rsid w:val="004A7F72"/>
    <w:rsid w:val="004C31E2"/>
    <w:rsid w:val="004E3FAB"/>
    <w:rsid w:val="004E42CE"/>
    <w:rsid w:val="004E7BEC"/>
    <w:rsid w:val="004F4B72"/>
    <w:rsid w:val="00504DD3"/>
    <w:rsid w:val="0050600B"/>
    <w:rsid w:val="00516068"/>
    <w:rsid w:val="00516B8D"/>
    <w:rsid w:val="005253D0"/>
    <w:rsid w:val="00536F3F"/>
    <w:rsid w:val="00537FBC"/>
    <w:rsid w:val="0056014E"/>
    <w:rsid w:val="0056187F"/>
    <w:rsid w:val="00584811"/>
    <w:rsid w:val="00587244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B4680"/>
    <w:rsid w:val="005C3F41"/>
    <w:rsid w:val="005D1AFC"/>
    <w:rsid w:val="005D2D09"/>
    <w:rsid w:val="005D4B29"/>
    <w:rsid w:val="005E6593"/>
    <w:rsid w:val="005E66FD"/>
    <w:rsid w:val="005F61C2"/>
    <w:rsid w:val="005F6B71"/>
    <w:rsid w:val="00600219"/>
    <w:rsid w:val="00600A4C"/>
    <w:rsid w:val="006065C4"/>
    <w:rsid w:val="00616E2F"/>
    <w:rsid w:val="006442D3"/>
    <w:rsid w:val="006446F6"/>
    <w:rsid w:val="006475DA"/>
    <w:rsid w:val="00657FB6"/>
    <w:rsid w:val="006715D8"/>
    <w:rsid w:val="00671CB5"/>
    <w:rsid w:val="00674F61"/>
    <w:rsid w:val="00677CC2"/>
    <w:rsid w:val="006905DE"/>
    <w:rsid w:val="0069207B"/>
    <w:rsid w:val="006A0B6C"/>
    <w:rsid w:val="006A27C6"/>
    <w:rsid w:val="006A505D"/>
    <w:rsid w:val="006B5165"/>
    <w:rsid w:val="006C1F7C"/>
    <w:rsid w:val="006C5B26"/>
    <w:rsid w:val="006C6F70"/>
    <w:rsid w:val="006C7F8C"/>
    <w:rsid w:val="006D02BD"/>
    <w:rsid w:val="006E5800"/>
    <w:rsid w:val="006E59E2"/>
    <w:rsid w:val="006F318F"/>
    <w:rsid w:val="006F47C1"/>
    <w:rsid w:val="006F7E22"/>
    <w:rsid w:val="00700B2C"/>
    <w:rsid w:val="00701EBF"/>
    <w:rsid w:val="00703FBE"/>
    <w:rsid w:val="0071014D"/>
    <w:rsid w:val="00713084"/>
    <w:rsid w:val="00715914"/>
    <w:rsid w:val="00723802"/>
    <w:rsid w:val="00731E00"/>
    <w:rsid w:val="007335E0"/>
    <w:rsid w:val="007440B7"/>
    <w:rsid w:val="007553B3"/>
    <w:rsid w:val="00763D03"/>
    <w:rsid w:val="007715C9"/>
    <w:rsid w:val="007729CA"/>
    <w:rsid w:val="00774EDD"/>
    <w:rsid w:val="007757EC"/>
    <w:rsid w:val="0079422F"/>
    <w:rsid w:val="007A18B0"/>
    <w:rsid w:val="007A6816"/>
    <w:rsid w:val="007B7A32"/>
    <w:rsid w:val="007D519E"/>
    <w:rsid w:val="007E163D"/>
    <w:rsid w:val="00811AA6"/>
    <w:rsid w:val="00851BB5"/>
    <w:rsid w:val="0085365A"/>
    <w:rsid w:val="008545C2"/>
    <w:rsid w:val="00856A31"/>
    <w:rsid w:val="00860DE9"/>
    <w:rsid w:val="008754D0"/>
    <w:rsid w:val="00877E19"/>
    <w:rsid w:val="00880C34"/>
    <w:rsid w:val="00884FDE"/>
    <w:rsid w:val="008861ED"/>
    <w:rsid w:val="0088787F"/>
    <w:rsid w:val="00896AD0"/>
    <w:rsid w:val="008A34E8"/>
    <w:rsid w:val="008A73F5"/>
    <w:rsid w:val="008B45EE"/>
    <w:rsid w:val="008B5089"/>
    <w:rsid w:val="008D0EE0"/>
    <w:rsid w:val="008D23FA"/>
    <w:rsid w:val="008E2DBE"/>
    <w:rsid w:val="008F2001"/>
    <w:rsid w:val="008F54E7"/>
    <w:rsid w:val="008F6E1F"/>
    <w:rsid w:val="00903422"/>
    <w:rsid w:val="0091492F"/>
    <w:rsid w:val="009218E1"/>
    <w:rsid w:val="009264B6"/>
    <w:rsid w:val="00931C61"/>
    <w:rsid w:val="00932377"/>
    <w:rsid w:val="009334DF"/>
    <w:rsid w:val="00936A68"/>
    <w:rsid w:val="00947D5A"/>
    <w:rsid w:val="00950467"/>
    <w:rsid w:val="00952F35"/>
    <w:rsid w:val="009532A5"/>
    <w:rsid w:val="00953BDF"/>
    <w:rsid w:val="00955EDC"/>
    <w:rsid w:val="00967AB4"/>
    <w:rsid w:val="00974500"/>
    <w:rsid w:val="009868E9"/>
    <w:rsid w:val="00994368"/>
    <w:rsid w:val="009974E7"/>
    <w:rsid w:val="009A51BE"/>
    <w:rsid w:val="009D1DF4"/>
    <w:rsid w:val="009D495E"/>
    <w:rsid w:val="009D75C4"/>
    <w:rsid w:val="009E3F6B"/>
    <w:rsid w:val="00A16414"/>
    <w:rsid w:val="00A17DB1"/>
    <w:rsid w:val="00A22ADF"/>
    <w:rsid w:val="00A22C98"/>
    <w:rsid w:val="00A231E2"/>
    <w:rsid w:val="00A53FC2"/>
    <w:rsid w:val="00A55E36"/>
    <w:rsid w:val="00A64912"/>
    <w:rsid w:val="00A70A74"/>
    <w:rsid w:val="00A76CFD"/>
    <w:rsid w:val="00A802BC"/>
    <w:rsid w:val="00A872DC"/>
    <w:rsid w:val="00A9751D"/>
    <w:rsid w:val="00AA0ADA"/>
    <w:rsid w:val="00AA51B1"/>
    <w:rsid w:val="00AC03E1"/>
    <w:rsid w:val="00AD5641"/>
    <w:rsid w:val="00AF06CF"/>
    <w:rsid w:val="00B029C2"/>
    <w:rsid w:val="00B136FC"/>
    <w:rsid w:val="00B13D99"/>
    <w:rsid w:val="00B1535F"/>
    <w:rsid w:val="00B20503"/>
    <w:rsid w:val="00B21F29"/>
    <w:rsid w:val="00B226DD"/>
    <w:rsid w:val="00B31126"/>
    <w:rsid w:val="00B33B3C"/>
    <w:rsid w:val="00B41448"/>
    <w:rsid w:val="00B436A5"/>
    <w:rsid w:val="00B46132"/>
    <w:rsid w:val="00B52575"/>
    <w:rsid w:val="00B54457"/>
    <w:rsid w:val="00B6146E"/>
    <w:rsid w:val="00B63834"/>
    <w:rsid w:val="00B70838"/>
    <w:rsid w:val="00B80199"/>
    <w:rsid w:val="00B81851"/>
    <w:rsid w:val="00BA220B"/>
    <w:rsid w:val="00BE719A"/>
    <w:rsid w:val="00BE720A"/>
    <w:rsid w:val="00BF08EB"/>
    <w:rsid w:val="00C108E6"/>
    <w:rsid w:val="00C31DE7"/>
    <w:rsid w:val="00C33FA4"/>
    <w:rsid w:val="00C42BF8"/>
    <w:rsid w:val="00C42E0D"/>
    <w:rsid w:val="00C438C6"/>
    <w:rsid w:val="00C50043"/>
    <w:rsid w:val="00C70B70"/>
    <w:rsid w:val="00C7573B"/>
    <w:rsid w:val="00C855DF"/>
    <w:rsid w:val="00CA4069"/>
    <w:rsid w:val="00CB22B4"/>
    <w:rsid w:val="00CB50CD"/>
    <w:rsid w:val="00CD1D49"/>
    <w:rsid w:val="00CD61A1"/>
    <w:rsid w:val="00CE038B"/>
    <w:rsid w:val="00CE05CB"/>
    <w:rsid w:val="00CE12B8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5E14"/>
    <w:rsid w:val="00D06D3D"/>
    <w:rsid w:val="00D11A4E"/>
    <w:rsid w:val="00D13441"/>
    <w:rsid w:val="00D14E94"/>
    <w:rsid w:val="00D2127E"/>
    <w:rsid w:val="00D32CE3"/>
    <w:rsid w:val="00D62F3D"/>
    <w:rsid w:val="00D675E2"/>
    <w:rsid w:val="00D70DFB"/>
    <w:rsid w:val="00D766DF"/>
    <w:rsid w:val="00D93A50"/>
    <w:rsid w:val="00DA1187"/>
    <w:rsid w:val="00DA186E"/>
    <w:rsid w:val="00DA29B4"/>
    <w:rsid w:val="00DA4B99"/>
    <w:rsid w:val="00DB6179"/>
    <w:rsid w:val="00DC15D6"/>
    <w:rsid w:val="00DC4F88"/>
    <w:rsid w:val="00DD29C8"/>
    <w:rsid w:val="00E03AB8"/>
    <w:rsid w:val="00E05704"/>
    <w:rsid w:val="00E10719"/>
    <w:rsid w:val="00E338EF"/>
    <w:rsid w:val="00E437E9"/>
    <w:rsid w:val="00E44C17"/>
    <w:rsid w:val="00E46893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5DF7"/>
    <w:rsid w:val="00EA7100"/>
    <w:rsid w:val="00EA7A42"/>
    <w:rsid w:val="00EB22CA"/>
    <w:rsid w:val="00EB5251"/>
    <w:rsid w:val="00EC01C1"/>
    <w:rsid w:val="00ED214B"/>
    <w:rsid w:val="00ED51B9"/>
    <w:rsid w:val="00EF2E3A"/>
    <w:rsid w:val="00EF3217"/>
    <w:rsid w:val="00EF7BF5"/>
    <w:rsid w:val="00F02455"/>
    <w:rsid w:val="00F06C88"/>
    <w:rsid w:val="00F072A7"/>
    <w:rsid w:val="00F078DC"/>
    <w:rsid w:val="00F61393"/>
    <w:rsid w:val="00F61B89"/>
    <w:rsid w:val="00F739AD"/>
    <w:rsid w:val="00F73BD6"/>
    <w:rsid w:val="00F74FC5"/>
    <w:rsid w:val="00F83989"/>
    <w:rsid w:val="00F90E5C"/>
    <w:rsid w:val="00F9632C"/>
    <w:rsid w:val="00FA3400"/>
    <w:rsid w:val="00FB4CBA"/>
    <w:rsid w:val="00FB5DC7"/>
    <w:rsid w:val="00FC0E19"/>
    <w:rsid w:val="00FC2B45"/>
    <w:rsid w:val="00FD7AED"/>
    <w:rsid w:val="00FE2359"/>
    <w:rsid w:val="00FE4EFC"/>
    <w:rsid w:val="00FF2995"/>
    <w:rsid w:val="00FF784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505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4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4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4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4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4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4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4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4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4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505D"/>
  </w:style>
  <w:style w:type="paragraph" w:customStyle="1" w:styleId="OPCParaBase">
    <w:name w:val="OPCParaBase"/>
    <w:qFormat/>
    <w:rsid w:val="006A50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A50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50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50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50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50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A50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50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50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50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50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505D"/>
  </w:style>
  <w:style w:type="paragraph" w:customStyle="1" w:styleId="Blocks">
    <w:name w:val="Blocks"/>
    <w:aliases w:val="bb"/>
    <w:basedOn w:val="OPCParaBase"/>
    <w:qFormat/>
    <w:rsid w:val="006A50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5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50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505D"/>
    <w:rPr>
      <w:i/>
    </w:rPr>
  </w:style>
  <w:style w:type="paragraph" w:customStyle="1" w:styleId="BoxList">
    <w:name w:val="BoxList"/>
    <w:aliases w:val="bl"/>
    <w:basedOn w:val="BoxText"/>
    <w:qFormat/>
    <w:rsid w:val="006A50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50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50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505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A505D"/>
  </w:style>
  <w:style w:type="character" w:customStyle="1" w:styleId="CharAmPartText">
    <w:name w:val="CharAmPartText"/>
    <w:basedOn w:val="OPCCharBase"/>
    <w:uiPriority w:val="1"/>
    <w:qFormat/>
    <w:rsid w:val="006A505D"/>
  </w:style>
  <w:style w:type="character" w:customStyle="1" w:styleId="CharAmSchNo">
    <w:name w:val="CharAmSchNo"/>
    <w:basedOn w:val="OPCCharBase"/>
    <w:uiPriority w:val="1"/>
    <w:qFormat/>
    <w:rsid w:val="006A505D"/>
  </w:style>
  <w:style w:type="character" w:customStyle="1" w:styleId="CharAmSchText">
    <w:name w:val="CharAmSchText"/>
    <w:basedOn w:val="OPCCharBase"/>
    <w:uiPriority w:val="1"/>
    <w:qFormat/>
    <w:rsid w:val="006A505D"/>
  </w:style>
  <w:style w:type="character" w:customStyle="1" w:styleId="CharBoldItalic">
    <w:name w:val="CharBoldItalic"/>
    <w:basedOn w:val="OPCCharBase"/>
    <w:uiPriority w:val="1"/>
    <w:qFormat/>
    <w:rsid w:val="006A505D"/>
    <w:rPr>
      <w:b/>
      <w:i/>
    </w:rPr>
  </w:style>
  <w:style w:type="character" w:customStyle="1" w:styleId="CharChapNo">
    <w:name w:val="CharChapNo"/>
    <w:basedOn w:val="OPCCharBase"/>
    <w:qFormat/>
    <w:rsid w:val="006A505D"/>
  </w:style>
  <w:style w:type="character" w:customStyle="1" w:styleId="CharChapText">
    <w:name w:val="CharChapText"/>
    <w:basedOn w:val="OPCCharBase"/>
    <w:qFormat/>
    <w:rsid w:val="006A505D"/>
  </w:style>
  <w:style w:type="character" w:customStyle="1" w:styleId="CharDivNo">
    <w:name w:val="CharDivNo"/>
    <w:basedOn w:val="OPCCharBase"/>
    <w:qFormat/>
    <w:rsid w:val="006A505D"/>
  </w:style>
  <w:style w:type="character" w:customStyle="1" w:styleId="CharDivText">
    <w:name w:val="CharDivText"/>
    <w:basedOn w:val="OPCCharBase"/>
    <w:qFormat/>
    <w:rsid w:val="006A505D"/>
  </w:style>
  <w:style w:type="character" w:customStyle="1" w:styleId="CharItalic">
    <w:name w:val="CharItalic"/>
    <w:basedOn w:val="OPCCharBase"/>
    <w:uiPriority w:val="1"/>
    <w:qFormat/>
    <w:rsid w:val="006A505D"/>
    <w:rPr>
      <w:i/>
    </w:rPr>
  </w:style>
  <w:style w:type="character" w:customStyle="1" w:styleId="CharPartNo">
    <w:name w:val="CharPartNo"/>
    <w:basedOn w:val="OPCCharBase"/>
    <w:qFormat/>
    <w:rsid w:val="006A505D"/>
  </w:style>
  <w:style w:type="character" w:customStyle="1" w:styleId="CharPartText">
    <w:name w:val="CharPartText"/>
    <w:basedOn w:val="OPCCharBase"/>
    <w:qFormat/>
    <w:rsid w:val="006A505D"/>
  </w:style>
  <w:style w:type="character" w:customStyle="1" w:styleId="CharSectno">
    <w:name w:val="CharSectno"/>
    <w:basedOn w:val="OPCCharBase"/>
    <w:qFormat/>
    <w:rsid w:val="006A505D"/>
  </w:style>
  <w:style w:type="character" w:customStyle="1" w:styleId="CharSubdNo">
    <w:name w:val="CharSubdNo"/>
    <w:basedOn w:val="OPCCharBase"/>
    <w:uiPriority w:val="1"/>
    <w:qFormat/>
    <w:rsid w:val="006A505D"/>
  </w:style>
  <w:style w:type="character" w:customStyle="1" w:styleId="CharSubdText">
    <w:name w:val="CharSubdText"/>
    <w:basedOn w:val="OPCCharBase"/>
    <w:uiPriority w:val="1"/>
    <w:qFormat/>
    <w:rsid w:val="006A505D"/>
  </w:style>
  <w:style w:type="paragraph" w:customStyle="1" w:styleId="CTA--">
    <w:name w:val="CTA --"/>
    <w:basedOn w:val="OPCParaBase"/>
    <w:next w:val="Normal"/>
    <w:rsid w:val="006A50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50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50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50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50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50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50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50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50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50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50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50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50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50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A50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505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A50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50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A50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50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A50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50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50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50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50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50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50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50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50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50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50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A505D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6A505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50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50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50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50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50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50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50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50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50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50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50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50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50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50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50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50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50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50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50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5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50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50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50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A505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A505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A505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A505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A505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A505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A505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A505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A505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A50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50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50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50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50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50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50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50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A505D"/>
    <w:rPr>
      <w:sz w:val="16"/>
    </w:rPr>
  </w:style>
  <w:style w:type="table" w:customStyle="1" w:styleId="CFlag">
    <w:name w:val="CFlag"/>
    <w:basedOn w:val="TableNormal"/>
    <w:uiPriority w:val="99"/>
    <w:rsid w:val="006A505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A50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A505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A505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A505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A505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50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A505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A505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A505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A505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A505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50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A505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A50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A50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A50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A50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50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A50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A50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A50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505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A505D"/>
  </w:style>
  <w:style w:type="character" w:customStyle="1" w:styleId="CharSubPartNoCASA">
    <w:name w:val="CharSubPartNo(CASA)"/>
    <w:basedOn w:val="OPCCharBase"/>
    <w:uiPriority w:val="1"/>
    <w:rsid w:val="006A505D"/>
  </w:style>
  <w:style w:type="paragraph" w:customStyle="1" w:styleId="ENoteTTIndentHeadingSub">
    <w:name w:val="ENoteTTIndentHeadingSub"/>
    <w:aliases w:val="enTTHis"/>
    <w:basedOn w:val="OPCParaBase"/>
    <w:rsid w:val="006A50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50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50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505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5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505D"/>
    <w:rPr>
      <w:sz w:val="22"/>
    </w:rPr>
  </w:style>
  <w:style w:type="paragraph" w:customStyle="1" w:styleId="SOTextNote">
    <w:name w:val="SO TextNote"/>
    <w:aliases w:val="sont"/>
    <w:basedOn w:val="SOText"/>
    <w:qFormat/>
    <w:rsid w:val="006A50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50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505D"/>
    <w:rPr>
      <w:sz w:val="22"/>
    </w:rPr>
  </w:style>
  <w:style w:type="paragraph" w:customStyle="1" w:styleId="FileName">
    <w:name w:val="FileName"/>
    <w:basedOn w:val="Normal"/>
    <w:rsid w:val="006A505D"/>
  </w:style>
  <w:style w:type="paragraph" w:customStyle="1" w:styleId="TableHeading">
    <w:name w:val="TableHeading"/>
    <w:aliases w:val="th"/>
    <w:basedOn w:val="OPCParaBase"/>
    <w:next w:val="Tabletext"/>
    <w:rsid w:val="006A505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50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50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50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50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A50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50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50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505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A5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505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A505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0A04D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0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4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4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4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4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4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4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4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E2359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505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4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4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4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4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4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4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4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4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4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505D"/>
  </w:style>
  <w:style w:type="paragraph" w:customStyle="1" w:styleId="OPCParaBase">
    <w:name w:val="OPCParaBase"/>
    <w:qFormat/>
    <w:rsid w:val="006A50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A50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50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50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50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50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A50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50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50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50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50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505D"/>
  </w:style>
  <w:style w:type="paragraph" w:customStyle="1" w:styleId="Blocks">
    <w:name w:val="Blocks"/>
    <w:aliases w:val="bb"/>
    <w:basedOn w:val="OPCParaBase"/>
    <w:qFormat/>
    <w:rsid w:val="006A50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5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50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505D"/>
    <w:rPr>
      <w:i/>
    </w:rPr>
  </w:style>
  <w:style w:type="paragraph" w:customStyle="1" w:styleId="BoxList">
    <w:name w:val="BoxList"/>
    <w:aliases w:val="bl"/>
    <w:basedOn w:val="BoxText"/>
    <w:qFormat/>
    <w:rsid w:val="006A50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50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50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505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A505D"/>
  </w:style>
  <w:style w:type="character" w:customStyle="1" w:styleId="CharAmPartText">
    <w:name w:val="CharAmPartText"/>
    <w:basedOn w:val="OPCCharBase"/>
    <w:uiPriority w:val="1"/>
    <w:qFormat/>
    <w:rsid w:val="006A505D"/>
  </w:style>
  <w:style w:type="character" w:customStyle="1" w:styleId="CharAmSchNo">
    <w:name w:val="CharAmSchNo"/>
    <w:basedOn w:val="OPCCharBase"/>
    <w:uiPriority w:val="1"/>
    <w:qFormat/>
    <w:rsid w:val="006A505D"/>
  </w:style>
  <w:style w:type="character" w:customStyle="1" w:styleId="CharAmSchText">
    <w:name w:val="CharAmSchText"/>
    <w:basedOn w:val="OPCCharBase"/>
    <w:uiPriority w:val="1"/>
    <w:qFormat/>
    <w:rsid w:val="006A505D"/>
  </w:style>
  <w:style w:type="character" w:customStyle="1" w:styleId="CharBoldItalic">
    <w:name w:val="CharBoldItalic"/>
    <w:basedOn w:val="OPCCharBase"/>
    <w:uiPriority w:val="1"/>
    <w:qFormat/>
    <w:rsid w:val="006A505D"/>
    <w:rPr>
      <w:b/>
      <w:i/>
    </w:rPr>
  </w:style>
  <w:style w:type="character" w:customStyle="1" w:styleId="CharChapNo">
    <w:name w:val="CharChapNo"/>
    <w:basedOn w:val="OPCCharBase"/>
    <w:qFormat/>
    <w:rsid w:val="006A505D"/>
  </w:style>
  <w:style w:type="character" w:customStyle="1" w:styleId="CharChapText">
    <w:name w:val="CharChapText"/>
    <w:basedOn w:val="OPCCharBase"/>
    <w:qFormat/>
    <w:rsid w:val="006A505D"/>
  </w:style>
  <w:style w:type="character" w:customStyle="1" w:styleId="CharDivNo">
    <w:name w:val="CharDivNo"/>
    <w:basedOn w:val="OPCCharBase"/>
    <w:qFormat/>
    <w:rsid w:val="006A505D"/>
  </w:style>
  <w:style w:type="character" w:customStyle="1" w:styleId="CharDivText">
    <w:name w:val="CharDivText"/>
    <w:basedOn w:val="OPCCharBase"/>
    <w:qFormat/>
    <w:rsid w:val="006A505D"/>
  </w:style>
  <w:style w:type="character" w:customStyle="1" w:styleId="CharItalic">
    <w:name w:val="CharItalic"/>
    <w:basedOn w:val="OPCCharBase"/>
    <w:uiPriority w:val="1"/>
    <w:qFormat/>
    <w:rsid w:val="006A505D"/>
    <w:rPr>
      <w:i/>
    </w:rPr>
  </w:style>
  <w:style w:type="character" w:customStyle="1" w:styleId="CharPartNo">
    <w:name w:val="CharPartNo"/>
    <w:basedOn w:val="OPCCharBase"/>
    <w:qFormat/>
    <w:rsid w:val="006A505D"/>
  </w:style>
  <w:style w:type="character" w:customStyle="1" w:styleId="CharPartText">
    <w:name w:val="CharPartText"/>
    <w:basedOn w:val="OPCCharBase"/>
    <w:qFormat/>
    <w:rsid w:val="006A505D"/>
  </w:style>
  <w:style w:type="character" w:customStyle="1" w:styleId="CharSectno">
    <w:name w:val="CharSectno"/>
    <w:basedOn w:val="OPCCharBase"/>
    <w:qFormat/>
    <w:rsid w:val="006A505D"/>
  </w:style>
  <w:style w:type="character" w:customStyle="1" w:styleId="CharSubdNo">
    <w:name w:val="CharSubdNo"/>
    <w:basedOn w:val="OPCCharBase"/>
    <w:uiPriority w:val="1"/>
    <w:qFormat/>
    <w:rsid w:val="006A505D"/>
  </w:style>
  <w:style w:type="character" w:customStyle="1" w:styleId="CharSubdText">
    <w:name w:val="CharSubdText"/>
    <w:basedOn w:val="OPCCharBase"/>
    <w:uiPriority w:val="1"/>
    <w:qFormat/>
    <w:rsid w:val="006A505D"/>
  </w:style>
  <w:style w:type="paragraph" w:customStyle="1" w:styleId="CTA--">
    <w:name w:val="CTA --"/>
    <w:basedOn w:val="OPCParaBase"/>
    <w:next w:val="Normal"/>
    <w:rsid w:val="006A50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50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50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50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50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50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50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50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50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50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50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50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50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50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A50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505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A50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50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A50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50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A50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50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50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50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50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50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50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50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50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50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50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A505D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6A505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50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50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50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50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50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50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50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50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50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50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50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50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50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50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50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50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50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50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50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5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50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50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50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A505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A505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A505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A505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A505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A505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A505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A505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A505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A50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50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50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50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50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50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50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50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A505D"/>
    <w:rPr>
      <w:sz w:val="16"/>
    </w:rPr>
  </w:style>
  <w:style w:type="table" w:customStyle="1" w:styleId="CFlag">
    <w:name w:val="CFlag"/>
    <w:basedOn w:val="TableNormal"/>
    <w:uiPriority w:val="99"/>
    <w:rsid w:val="006A505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A50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A505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A505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A505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A505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50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A505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A505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A505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A505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A505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50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A505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A50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A50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A50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A50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50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A50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A50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A50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505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A505D"/>
  </w:style>
  <w:style w:type="character" w:customStyle="1" w:styleId="CharSubPartNoCASA">
    <w:name w:val="CharSubPartNo(CASA)"/>
    <w:basedOn w:val="OPCCharBase"/>
    <w:uiPriority w:val="1"/>
    <w:rsid w:val="006A505D"/>
  </w:style>
  <w:style w:type="paragraph" w:customStyle="1" w:styleId="ENoteTTIndentHeadingSub">
    <w:name w:val="ENoteTTIndentHeadingSub"/>
    <w:aliases w:val="enTTHis"/>
    <w:basedOn w:val="OPCParaBase"/>
    <w:rsid w:val="006A50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50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50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505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5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505D"/>
    <w:rPr>
      <w:sz w:val="22"/>
    </w:rPr>
  </w:style>
  <w:style w:type="paragraph" w:customStyle="1" w:styleId="SOTextNote">
    <w:name w:val="SO TextNote"/>
    <w:aliases w:val="sont"/>
    <w:basedOn w:val="SOText"/>
    <w:qFormat/>
    <w:rsid w:val="006A50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50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505D"/>
    <w:rPr>
      <w:sz w:val="22"/>
    </w:rPr>
  </w:style>
  <w:style w:type="paragraph" w:customStyle="1" w:styleId="FileName">
    <w:name w:val="FileName"/>
    <w:basedOn w:val="Normal"/>
    <w:rsid w:val="006A505D"/>
  </w:style>
  <w:style w:type="paragraph" w:customStyle="1" w:styleId="TableHeading">
    <w:name w:val="TableHeading"/>
    <w:aliases w:val="th"/>
    <w:basedOn w:val="OPCParaBase"/>
    <w:next w:val="Tabletext"/>
    <w:rsid w:val="006A505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50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50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50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50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A50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50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50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505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A5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505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A505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0A04D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0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4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4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4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4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4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4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4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E2359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2354-A4C0-4939-AF7A-1084FF40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9</Pages>
  <Words>885</Words>
  <Characters>5046</Characters>
  <Application>Microsoft Office Word</Application>
  <DocSecurity>4</DocSecurity>
  <PresentationFormat/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2014-12-07T22:47:00Z</cp:lastPrinted>
  <dcterms:created xsi:type="dcterms:W3CDTF">2016-08-09T22:57:00Z</dcterms:created>
  <dcterms:modified xsi:type="dcterms:W3CDTF">2016-08-09T22:57:00Z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138, 2015</vt:lpwstr>
  </property>
  <property fmtid="{D5CDD505-2E9C-101B-9397-08002B2CF9AE}" pid="3" name="ShortT">
    <vt:lpwstr>Regulatory Powers (Standard Provisions) Regulation 2015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20 August 2015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OPC60899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Regulatory Powers (Standard Provisions) Act 2014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F</vt:lpwstr>
  </property>
  <property fmtid="{D5CDD505-2E9C-101B-9397-08002B2CF9AE}" pid="19" name="CounterSign">
    <vt:lpwstr/>
  </property>
  <property fmtid="{D5CDD505-2E9C-101B-9397-08002B2CF9AE}" pid="20" name="ExcoDate">
    <vt:lpwstr>20 August 2015</vt:lpwstr>
  </property>
</Properties>
</file>