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8647" w14:textId="77777777" w:rsidR="003660DD" w:rsidRPr="00C0014E" w:rsidRDefault="003660DD" w:rsidP="003660DD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59F47620" wp14:editId="12649D64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428F" w14:textId="77777777" w:rsidR="003660DD" w:rsidRPr="00DC07D2" w:rsidRDefault="003660DD" w:rsidP="003660DD">
      <w:pPr>
        <w:rPr>
          <w:sz w:val="20"/>
        </w:rPr>
      </w:pPr>
    </w:p>
    <w:p w14:paraId="4F9B4FF3" w14:textId="77777777" w:rsidR="003660DD" w:rsidRDefault="003660DD" w:rsidP="003660DD">
      <w:pPr>
        <w:pBdr>
          <w:bottom w:val="single" w:sz="4" w:space="1" w:color="auto"/>
        </w:pBdr>
        <w:rPr>
          <w:b/>
          <w:sz w:val="20"/>
        </w:rPr>
      </w:pPr>
      <w:r>
        <w:rPr>
          <w:b/>
          <w:sz w:val="20"/>
        </w:rPr>
        <w:t>Food Standards (Application A1101 – Commencement of Dietary Fibre Claim Provisions – Consequential)</w:t>
      </w:r>
      <w:r w:rsidRPr="00C0014E">
        <w:rPr>
          <w:b/>
          <w:sz w:val="20"/>
        </w:rPr>
        <w:t xml:space="preserve"> Variation</w:t>
      </w:r>
    </w:p>
    <w:p w14:paraId="1456FB9D" w14:textId="77777777" w:rsidR="003660DD" w:rsidRPr="00C0014E" w:rsidRDefault="003660DD" w:rsidP="003660DD">
      <w:pPr>
        <w:pBdr>
          <w:bottom w:val="single" w:sz="4" w:space="1" w:color="auto"/>
        </w:pBdr>
        <w:rPr>
          <w:b/>
          <w:sz w:val="20"/>
        </w:rPr>
      </w:pPr>
    </w:p>
    <w:p w14:paraId="67FF83CF" w14:textId="77777777" w:rsidR="003660DD" w:rsidRPr="008F2616" w:rsidRDefault="003660DD" w:rsidP="003660DD">
      <w:pPr>
        <w:rPr>
          <w:sz w:val="20"/>
        </w:rPr>
      </w:pPr>
    </w:p>
    <w:p w14:paraId="50708ADE" w14:textId="1E54C98E" w:rsidR="003660DD" w:rsidRPr="008F2616" w:rsidRDefault="003660DD" w:rsidP="003660DD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 xml:space="preserve">Food </w:t>
      </w:r>
      <w:r w:rsidRPr="008D3F23">
        <w:rPr>
          <w:i/>
          <w:sz w:val="20"/>
        </w:rPr>
        <w:t>Standards Australia New Zealand Act 1991</w:t>
      </w:r>
      <w:r w:rsidRPr="008D3F23">
        <w:rPr>
          <w:sz w:val="20"/>
        </w:rPr>
        <w:t xml:space="preserve">. The </w:t>
      </w:r>
      <w:r w:rsidR="00AA7D62">
        <w:rPr>
          <w:sz w:val="20"/>
        </w:rPr>
        <w:t>variation</w:t>
      </w:r>
      <w:r w:rsidRPr="008D3F23">
        <w:rPr>
          <w:sz w:val="20"/>
        </w:rPr>
        <w:t xml:space="preserve"> commences on the date specified in clause 3 of this variation.</w:t>
      </w:r>
    </w:p>
    <w:p w14:paraId="088C4B5B" w14:textId="77777777" w:rsidR="003660DD" w:rsidRPr="008F2616" w:rsidRDefault="003660DD" w:rsidP="003660DD">
      <w:pPr>
        <w:rPr>
          <w:sz w:val="20"/>
        </w:rPr>
      </w:pPr>
    </w:p>
    <w:p w14:paraId="5E334BE4" w14:textId="77777777" w:rsidR="00A04B43" w:rsidRPr="00A04B43" w:rsidRDefault="00A04B43" w:rsidP="00A04B43">
      <w:pPr>
        <w:rPr>
          <w:sz w:val="20"/>
        </w:rPr>
      </w:pPr>
      <w:r w:rsidRPr="00A04B43">
        <w:rPr>
          <w:sz w:val="20"/>
        </w:rPr>
        <w:t>Dated 28 August 2015</w:t>
      </w:r>
    </w:p>
    <w:p w14:paraId="499CBAD9" w14:textId="2489FEF5" w:rsidR="003660DD" w:rsidRPr="008F2616" w:rsidRDefault="00DB5834" w:rsidP="003660DD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6460F125" wp14:editId="760FF49A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FC83" w14:textId="77777777" w:rsidR="003660DD" w:rsidRPr="008F2616" w:rsidRDefault="003660DD" w:rsidP="003660DD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7FBBF3B8" w14:textId="77777777" w:rsidR="003660DD" w:rsidRPr="008F2616" w:rsidRDefault="003660DD" w:rsidP="003660DD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881DAA5" w14:textId="77777777" w:rsidR="003660DD" w:rsidRDefault="003660DD" w:rsidP="003660DD">
      <w:pPr>
        <w:rPr>
          <w:sz w:val="20"/>
        </w:rPr>
      </w:pPr>
    </w:p>
    <w:p w14:paraId="58ADCF12" w14:textId="77777777" w:rsidR="003660DD" w:rsidRDefault="003660DD" w:rsidP="003660DD">
      <w:pPr>
        <w:rPr>
          <w:sz w:val="20"/>
        </w:rPr>
      </w:pPr>
    </w:p>
    <w:p w14:paraId="1EEDCB4B" w14:textId="77777777" w:rsidR="003660DD" w:rsidRDefault="003660DD" w:rsidP="003660DD">
      <w:pPr>
        <w:rPr>
          <w:sz w:val="20"/>
        </w:rPr>
      </w:pPr>
    </w:p>
    <w:p w14:paraId="239CC959" w14:textId="77777777" w:rsidR="003660DD" w:rsidRDefault="003660DD" w:rsidP="003660DD">
      <w:pPr>
        <w:rPr>
          <w:sz w:val="20"/>
        </w:rPr>
      </w:pPr>
    </w:p>
    <w:p w14:paraId="6BC08DD2" w14:textId="77777777" w:rsidR="00A04B43" w:rsidRPr="00A04B43" w:rsidRDefault="00A04B43" w:rsidP="00A04B43">
      <w:pPr>
        <w:rPr>
          <w:sz w:val="20"/>
        </w:rPr>
      </w:pPr>
    </w:p>
    <w:p w14:paraId="550D9518" w14:textId="77777777" w:rsidR="00A04B43" w:rsidRPr="00A04B43" w:rsidRDefault="00A04B43" w:rsidP="00A04B4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A04B43">
        <w:rPr>
          <w:b/>
          <w:sz w:val="20"/>
          <w:szCs w:val="20"/>
          <w:lang w:val="en-AU"/>
        </w:rPr>
        <w:t xml:space="preserve">Note:  </w:t>
      </w:r>
    </w:p>
    <w:p w14:paraId="051D9177" w14:textId="77777777" w:rsidR="00A04B43" w:rsidRPr="00A04B43" w:rsidRDefault="00A04B43" w:rsidP="00A04B4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5A622A3E" w14:textId="77777777" w:rsidR="00A04B43" w:rsidRPr="00A04B43" w:rsidRDefault="00A04B43" w:rsidP="00A04B4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A04B43">
        <w:rPr>
          <w:sz w:val="20"/>
          <w:szCs w:val="20"/>
          <w:lang w:val="en-AU"/>
        </w:rPr>
        <w:t>This variation will be published in the Commonwealth of Australia Gazette No. FSC 99 on 3 September 2015.</w:t>
      </w:r>
    </w:p>
    <w:p w14:paraId="02FB6637" w14:textId="77777777" w:rsidR="00A04B43" w:rsidRPr="00A04B43" w:rsidRDefault="00A04B43" w:rsidP="00A04B43">
      <w:pPr>
        <w:rPr>
          <w:sz w:val="20"/>
        </w:rPr>
      </w:pPr>
    </w:p>
    <w:p w14:paraId="19BC3624" w14:textId="77777777" w:rsidR="003660DD" w:rsidRDefault="003660DD" w:rsidP="003660DD">
      <w:pPr>
        <w:widowControl/>
        <w:rPr>
          <w:sz w:val="20"/>
        </w:rPr>
      </w:pPr>
      <w:r>
        <w:rPr>
          <w:sz w:val="20"/>
        </w:rPr>
        <w:br w:type="page"/>
      </w:r>
    </w:p>
    <w:p w14:paraId="6475B248" w14:textId="77777777" w:rsidR="003660DD" w:rsidRDefault="003660DD" w:rsidP="003660DD">
      <w:pPr>
        <w:pStyle w:val="Clauseheading"/>
      </w:pPr>
      <w:r>
        <w:lastRenderedPageBreak/>
        <w:t>1</w:t>
      </w:r>
      <w:r>
        <w:tab/>
        <w:t>Name</w:t>
      </w:r>
    </w:p>
    <w:p w14:paraId="12455EA2" w14:textId="77777777" w:rsidR="003660DD" w:rsidRDefault="003660DD" w:rsidP="003660DD">
      <w:pPr>
        <w:pStyle w:val="Clause"/>
      </w:pPr>
    </w:p>
    <w:p w14:paraId="0A4C249A" w14:textId="77777777" w:rsidR="003660DD" w:rsidRPr="00F618DF" w:rsidRDefault="003660DD" w:rsidP="003660DD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18DF">
        <w:rPr>
          <w:i/>
        </w:rPr>
        <w:t>(</w:t>
      </w:r>
      <w:r w:rsidRPr="00485DFB">
        <w:rPr>
          <w:i/>
        </w:rPr>
        <w:t>Application A1101 – Commencement of Dietary Fibre Claim Provisions – Consequential) Variation.</w:t>
      </w:r>
    </w:p>
    <w:p w14:paraId="2624E0D1" w14:textId="77777777" w:rsidR="003660DD" w:rsidRDefault="003660DD" w:rsidP="003660DD">
      <w:pPr>
        <w:pStyle w:val="Clause"/>
      </w:pPr>
    </w:p>
    <w:p w14:paraId="6FD18698" w14:textId="77777777" w:rsidR="003660DD" w:rsidRPr="009D62C4" w:rsidRDefault="003660DD" w:rsidP="003660DD">
      <w:pPr>
        <w:pStyle w:val="Clauseheading"/>
        <w:ind w:left="851" w:hanging="851"/>
        <w:rPr>
          <w:i/>
        </w:rPr>
      </w:pPr>
      <w:r>
        <w:t>2</w:t>
      </w:r>
      <w:r>
        <w:tab/>
        <w:t xml:space="preserve">Variation to Standards in the </w:t>
      </w:r>
      <w:r w:rsidRPr="009D62C4">
        <w:rPr>
          <w:i/>
        </w:rPr>
        <w:t>Australia New Zealand Food Standards Code</w:t>
      </w:r>
    </w:p>
    <w:p w14:paraId="542558CC" w14:textId="77777777" w:rsidR="003660DD" w:rsidRDefault="003660DD" w:rsidP="003660DD">
      <w:pPr>
        <w:pStyle w:val="Clause"/>
      </w:pPr>
    </w:p>
    <w:p w14:paraId="37CC7362" w14:textId="77777777" w:rsidR="003660DD" w:rsidRDefault="003660DD" w:rsidP="003660DD">
      <w:pPr>
        <w:pStyle w:val="Clause"/>
      </w:pPr>
      <w:r>
        <w:t xml:space="preserve">The Schedule varies a Standard in </w:t>
      </w:r>
      <w:r w:rsidRPr="00FF1C11">
        <w:rPr>
          <w:i/>
        </w:rPr>
        <w:t>Australia New Zealand Food Standards Code</w:t>
      </w:r>
      <w:r>
        <w:t>.</w:t>
      </w:r>
    </w:p>
    <w:p w14:paraId="3973584F" w14:textId="77777777" w:rsidR="003660DD" w:rsidRDefault="003660DD" w:rsidP="003660DD">
      <w:pPr>
        <w:rPr>
          <w:sz w:val="20"/>
        </w:rPr>
      </w:pPr>
    </w:p>
    <w:p w14:paraId="190FA325" w14:textId="77777777" w:rsidR="003660DD" w:rsidRDefault="003660DD" w:rsidP="003660DD">
      <w:pPr>
        <w:pStyle w:val="Clauseheading"/>
      </w:pPr>
      <w:r>
        <w:t>3</w:t>
      </w:r>
      <w:r>
        <w:tab/>
        <w:t>Commencement</w:t>
      </w:r>
    </w:p>
    <w:p w14:paraId="07F2911F" w14:textId="77777777" w:rsidR="003660DD" w:rsidRDefault="003660DD" w:rsidP="003660DD">
      <w:pPr>
        <w:pStyle w:val="Clause"/>
      </w:pPr>
    </w:p>
    <w:p w14:paraId="7FB5FB18" w14:textId="77777777" w:rsidR="003660DD" w:rsidRDefault="003660DD" w:rsidP="003660DD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 </w:t>
      </w:r>
      <w:r>
        <w:t>18 January 2016.</w:t>
      </w:r>
    </w:p>
    <w:p w14:paraId="036EC7B3" w14:textId="77777777" w:rsidR="003660DD" w:rsidRDefault="003660DD" w:rsidP="003660DD">
      <w:pPr>
        <w:pStyle w:val="Clause"/>
      </w:pPr>
    </w:p>
    <w:p w14:paraId="4BEFDACB" w14:textId="77777777" w:rsidR="003660DD" w:rsidRDefault="003660DD" w:rsidP="003660DD">
      <w:pPr>
        <w:pStyle w:val="ScheduleHeading"/>
      </w:pPr>
    </w:p>
    <w:p w14:paraId="4BA98380" w14:textId="77777777" w:rsidR="003660DD" w:rsidRDefault="003660DD" w:rsidP="003660DD">
      <w:pPr>
        <w:pStyle w:val="ScheduleHeading"/>
      </w:pPr>
      <w:r>
        <w:t>SCHEDULE</w:t>
      </w:r>
    </w:p>
    <w:p w14:paraId="4126929A" w14:textId="77777777" w:rsidR="003660DD" w:rsidRPr="00D5326E" w:rsidRDefault="003660DD" w:rsidP="003660DD">
      <w:pPr>
        <w:widowControl/>
        <w:rPr>
          <w:sz w:val="20"/>
        </w:rPr>
      </w:pPr>
    </w:p>
    <w:p w14:paraId="7FD2F442" w14:textId="77777777" w:rsidR="003660DD" w:rsidRDefault="003660DD" w:rsidP="003660DD">
      <w:pPr>
        <w:tabs>
          <w:tab w:val="left" w:pos="851"/>
        </w:tabs>
        <w:rPr>
          <w:rFonts w:cs="Arial"/>
          <w:i/>
          <w:iCs/>
          <w:sz w:val="20"/>
          <w:lang w:eastAsia="en-GB"/>
        </w:rPr>
      </w:pPr>
      <w:r w:rsidRPr="00BA7894">
        <w:rPr>
          <w:rFonts w:cs="Arial"/>
          <w:b/>
          <w:bCs/>
          <w:sz w:val="20"/>
          <w:lang w:eastAsia="en-GB"/>
        </w:rPr>
        <w:t>[1]</w:t>
      </w:r>
      <w:r>
        <w:rPr>
          <w:rFonts w:cs="Arial"/>
          <w:b/>
          <w:bCs/>
          <w:sz w:val="20"/>
          <w:lang w:eastAsia="en-GB"/>
        </w:rPr>
        <w:tab/>
      </w:r>
      <w:r w:rsidRPr="002E4D73">
        <w:rPr>
          <w:rFonts w:cs="Arial"/>
          <w:b/>
          <w:bCs/>
          <w:iCs/>
          <w:sz w:val="20"/>
          <w:lang w:eastAsia="en-GB"/>
        </w:rPr>
        <w:t>Standard 1.2.7 i</w:t>
      </w:r>
      <w:r w:rsidRPr="002E4D73">
        <w:rPr>
          <w:rFonts w:cs="Arial"/>
          <w:iCs/>
          <w:sz w:val="20"/>
          <w:lang w:eastAsia="en-GB"/>
        </w:rPr>
        <w:t>s varied by</w:t>
      </w:r>
      <w:r w:rsidRPr="00BA7894">
        <w:rPr>
          <w:rFonts w:cs="Arial"/>
          <w:i/>
          <w:iCs/>
          <w:sz w:val="20"/>
          <w:lang w:eastAsia="en-GB"/>
        </w:rPr>
        <w:t xml:space="preserve"> </w:t>
      </w:r>
      <w:r w:rsidRPr="00BA7894">
        <w:rPr>
          <w:rFonts w:cs="Arial"/>
          <w:iCs/>
          <w:sz w:val="20"/>
          <w:lang w:eastAsia="en-GB"/>
        </w:rPr>
        <w:t>inserting after</w:t>
      </w:r>
      <w:r>
        <w:rPr>
          <w:rFonts w:cs="Arial"/>
          <w:iCs/>
          <w:sz w:val="20"/>
          <w:lang w:eastAsia="en-GB"/>
        </w:rPr>
        <w:t xml:space="preserve"> the heading “Part 1 – Purpose and Interpretation of that Standard”</w:t>
      </w:r>
      <w:r>
        <w:rPr>
          <w:rFonts w:cs="Arial"/>
          <w:i/>
          <w:iCs/>
          <w:sz w:val="20"/>
          <w:lang w:eastAsia="en-GB"/>
        </w:rPr>
        <w:t xml:space="preserve"> –</w:t>
      </w:r>
    </w:p>
    <w:p w14:paraId="5AF191C5" w14:textId="77777777" w:rsidR="003660DD" w:rsidRPr="00BA7894" w:rsidRDefault="003660DD" w:rsidP="003660DD">
      <w:pPr>
        <w:rPr>
          <w:rFonts w:cs="Arial"/>
          <w:sz w:val="20"/>
          <w:lang w:val="en-AU" w:eastAsia="en-GB"/>
        </w:rPr>
      </w:pPr>
    </w:p>
    <w:p w14:paraId="00720DE8" w14:textId="77777777" w:rsidR="003660DD" w:rsidRDefault="003660DD" w:rsidP="003660DD">
      <w:pPr>
        <w:rPr>
          <w:sz w:val="20"/>
        </w:rPr>
      </w:pPr>
      <w:r>
        <w:rPr>
          <w:sz w:val="20"/>
        </w:rPr>
        <w:t>“</w:t>
      </w:r>
    </w:p>
    <w:p w14:paraId="328C40DE" w14:textId="77777777" w:rsidR="003660DD" w:rsidRPr="00574DE1" w:rsidRDefault="003660DD" w:rsidP="003660DD">
      <w:pPr>
        <w:pStyle w:val="EditorialNoteLine1"/>
        <w:rPr>
          <w:lang w:val="en-AU"/>
        </w:rPr>
      </w:pPr>
      <w:r w:rsidRPr="00BA7894">
        <w:rPr>
          <w:rFonts w:cs="Arial"/>
          <w:bCs/>
          <w:lang w:eastAsia="en-GB"/>
        </w:rPr>
        <w:t>Editorial Note</w:t>
      </w:r>
      <w:r w:rsidRPr="00574DE1">
        <w:rPr>
          <w:lang w:val="en-AU"/>
        </w:rPr>
        <w:t xml:space="preserve">:  </w:t>
      </w:r>
    </w:p>
    <w:p w14:paraId="49A15858" w14:textId="77777777" w:rsidR="003660DD" w:rsidRPr="00574DE1" w:rsidRDefault="003660DD" w:rsidP="003660DD">
      <w:pPr>
        <w:pStyle w:val="EditorialNotetext"/>
        <w:rPr>
          <w:lang w:val="en-AU"/>
        </w:rPr>
      </w:pPr>
    </w:p>
    <w:p w14:paraId="4DC70930" w14:textId="77777777" w:rsidR="003660DD" w:rsidRDefault="003660DD" w:rsidP="003660DD">
      <w:pPr>
        <w:pStyle w:val="EditorialNotetext"/>
        <w:rPr>
          <w:lang w:val="en-AU"/>
        </w:rPr>
      </w:pPr>
      <w:r w:rsidRPr="00BA7894">
        <w:rPr>
          <w:rFonts w:cs="Arial"/>
          <w:lang w:eastAsia="en-GB"/>
        </w:rPr>
        <w:t xml:space="preserve">Standard </w:t>
      </w:r>
      <w:r>
        <w:rPr>
          <w:rFonts w:cs="Arial"/>
          <w:lang w:eastAsia="en-GB"/>
        </w:rPr>
        <w:t>1.1A.8</w:t>
      </w:r>
      <w:r w:rsidRPr="00BA7894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is a transitional Standard that applies to claims about the presence or absence of dietary fibre in a food and </w:t>
      </w:r>
      <w:r w:rsidRPr="00BA7894">
        <w:rPr>
          <w:rFonts w:cs="Arial"/>
          <w:lang w:eastAsia="en-GB"/>
        </w:rPr>
        <w:t>operates concurrently with Standard 1.2.7</w:t>
      </w:r>
      <w:r>
        <w:t xml:space="preserve">.  </w:t>
      </w:r>
      <w:r>
        <w:rPr>
          <w:rFonts w:cs="Arial"/>
          <w:lang w:eastAsia="en-GB"/>
        </w:rPr>
        <w:t>The transitional arrangement permitted by Standard 1.1A.8 allows a</w:t>
      </w:r>
      <w:r w:rsidDel="00A16FA8">
        <w:rPr>
          <w:rFonts w:cs="Arial"/>
          <w:lang w:eastAsia="en-GB"/>
        </w:rPr>
        <w:t xml:space="preserve"> </w:t>
      </w:r>
      <w:r w:rsidRPr="00BA7894">
        <w:rPr>
          <w:rFonts w:cs="Arial"/>
          <w:lang w:eastAsia="en-GB"/>
        </w:rPr>
        <w:t>supplier</w:t>
      </w:r>
      <w:r>
        <w:rPr>
          <w:rFonts w:cs="Arial"/>
          <w:lang w:eastAsia="en-GB"/>
        </w:rPr>
        <w:t xml:space="preserve"> making a claim about the presence or absence of dietary fibre in a food</w:t>
      </w:r>
      <w:r w:rsidRPr="00BA7894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to either comply with</w:t>
      </w:r>
      <w:r w:rsidRPr="00BA7894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clause 11 of </w:t>
      </w:r>
      <w:r w:rsidRPr="00BA7894">
        <w:rPr>
          <w:rFonts w:cs="Arial"/>
          <w:lang w:eastAsia="en-GB"/>
        </w:rPr>
        <w:t xml:space="preserve">Standard 1.2.7 or </w:t>
      </w:r>
      <w:r>
        <w:rPr>
          <w:rFonts w:cs="Arial"/>
          <w:lang w:eastAsia="en-GB"/>
        </w:rPr>
        <w:t>clause 2 of Standard 1.1A.8</w:t>
      </w:r>
      <w:r w:rsidRPr="004A1976">
        <w:rPr>
          <w:rFonts w:cs="Arial"/>
          <w:lang w:eastAsia="en-GB"/>
        </w:rPr>
        <w:t xml:space="preserve">, but not both. </w:t>
      </w:r>
      <w:r>
        <w:rPr>
          <w:rFonts w:cs="Arial"/>
          <w:lang w:eastAsia="en-GB"/>
        </w:rPr>
        <w:t xml:space="preserve"> This transitional arrangement under Standard 1.1A.8 </w:t>
      </w:r>
      <w:r w:rsidRPr="004A1976">
        <w:rPr>
          <w:rFonts w:cs="Arial"/>
          <w:lang w:eastAsia="en-GB"/>
        </w:rPr>
        <w:t>commence</w:t>
      </w:r>
      <w:r>
        <w:rPr>
          <w:rFonts w:cs="Arial"/>
          <w:lang w:eastAsia="en-GB"/>
        </w:rPr>
        <w:t xml:space="preserve">d </w:t>
      </w:r>
      <w:r w:rsidRPr="004A1976">
        <w:rPr>
          <w:rFonts w:cs="Arial"/>
          <w:lang w:eastAsia="en-GB"/>
        </w:rPr>
        <w:t>on 18</w:t>
      </w:r>
      <w:r>
        <w:rPr>
          <w:rFonts w:cs="Arial"/>
          <w:lang w:eastAsia="en-GB"/>
        </w:rPr>
        <w:t> </w:t>
      </w:r>
      <w:r w:rsidRPr="004A1976">
        <w:rPr>
          <w:rFonts w:cs="Arial"/>
          <w:lang w:eastAsia="en-GB"/>
        </w:rPr>
        <w:t xml:space="preserve">January 2016 </w:t>
      </w:r>
      <w:r w:rsidRPr="008D3F23">
        <w:rPr>
          <w:rFonts w:cs="Arial"/>
          <w:lang w:eastAsia="en-GB"/>
        </w:rPr>
        <w:t xml:space="preserve">and </w:t>
      </w:r>
      <w:r>
        <w:rPr>
          <w:rFonts w:cs="Arial"/>
          <w:lang w:eastAsia="en-GB"/>
        </w:rPr>
        <w:t xml:space="preserve">will </w:t>
      </w:r>
      <w:r w:rsidRPr="008D3F23">
        <w:rPr>
          <w:rFonts w:cs="Arial"/>
          <w:lang w:eastAsia="en-GB"/>
        </w:rPr>
        <w:t xml:space="preserve">cease </w:t>
      </w:r>
      <w:r>
        <w:rPr>
          <w:rFonts w:cs="Arial"/>
          <w:lang w:eastAsia="en-GB"/>
        </w:rPr>
        <w:t xml:space="preserve">on 1 March 2016 when the revised Code takes effect and that Standard is revoked. The revised Code will provide a similar transitional arrangement until and including </w:t>
      </w:r>
      <w:r w:rsidRPr="008D3F23">
        <w:t>1</w:t>
      </w:r>
      <w:r>
        <w:t>7</w:t>
      </w:r>
      <w:r w:rsidRPr="008D3F23">
        <w:t xml:space="preserve"> January 2017</w:t>
      </w:r>
      <w:r>
        <w:t>.</w:t>
      </w:r>
    </w:p>
    <w:p w14:paraId="25F4F992" w14:textId="65A0DC4A" w:rsidR="003660DD" w:rsidRPr="00BA7894" w:rsidRDefault="00B95ADE" w:rsidP="00B95ADE">
      <w:pPr>
        <w:jc w:val="right"/>
        <w:rPr>
          <w:rFonts w:cs="Arial"/>
          <w:sz w:val="20"/>
          <w:lang w:val="en-AU" w:eastAsia="en-GB"/>
        </w:rPr>
      </w:pPr>
      <w:r>
        <w:rPr>
          <w:rFonts w:cs="Arial"/>
          <w:iCs/>
          <w:lang w:eastAsia="en-GB"/>
        </w:rPr>
        <w:t>”</w:t>
      </w:r>
      <w:bookmarkStart w:id="0" w:name="_GoBack"/>
      <w:bookmarkEnd w:id="0"/>
    </w:p>
    <w:p w14:paraId="42170D90" w14:textId="77777777" w:rsidR="003660DD" w:rsidRDefault="003660DD" w:rsidP="003660DD">
      <w:pPr>
        <w:widowControl/>
      </w:pPr>
    </w:p>
    <w:p w14:paraId="097017A5" w14:textId="77777777" w:rsidR="003660DD" w:rsidRDefault="003660DD" w:rsidP="003660DD"/>
    <w:p w14:paraId="2C47CF9D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7BCE" w14:textId="77777777" w:rsidR="003660DD" w:rsidRDefault="003660DD" w:rsidP="003660DD">
      <w:r>
        <w:separator/>
      </w:r>
    </w:p>
  </w:endnote>
  <w:endnote w:type="continuationSeparator" w:id="0">
    <w:p w14:paraId="1E706690" w14:textId="77777777" w:rsidR="003660DD" w:rsidRDefault="003660DD" w:rsidP="003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11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08A47" w14:textId="77777777" w:rsidR="003660DD" w:rsidRDefault="003660DD" w:rsidP="00366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6D128" w14:textId="77777777" w:rsidR="003660DD" w:rsidRDefault="003660DD" w:rsidP="003660DD">
      <w:r>
        <w:separator/>
      </w:r>
    </w:p>
  </w:footnote>
  <w:footnote w:type="continuationSeparator" w:id="0">
    <w:p w14:paraId="1D122B16" w14:textId="77777777" w:rsidR="003660DD" w:rsidRDefault="003660DD" w:rsidP="0036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462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D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660DD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04B43"/>
    <w:rsid w:val="00A25B29"/>
    <w:rsid w:val="00A26F82"/>
    <w:rsid w:val="00AA7D62"/>
    <w:rsid w:val="00B53154"/>
    <w:rsid w:val="00B95ADE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B5834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3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660D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ListBullet">
    <w:name w:val="List Bullet"/>
    <w:basedOn w:val="Normal"/>
    <w:rsid w:val="003660DD"/>
    <w:pPr>
      <w:numPr>
        <w:numId w:val="1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DD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660D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ListBullet">
    <w:name w:val="List Bullet"/>
    <w:basedOn w:val="Normal"/>
    <w:rsid w:val="003660DD"/>
    <w:pPr>
      <w:numPr>
        <w:numId w:val="1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DD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MMF7YEMDTSDN-102-28103</_dlc_DocId>
    <_dlc_DocIdUrl xmlns="5759555f-5bed-45a4-a4c2-4e28e2623455">
      <Url>http://fsintranet/Sections/OLC/_layouts/15/DocIdRedir.aspx?ID=MMF7YEMDTSDN-102-28103</Url>
      <Description>MMF7YEMDTSDN-102-28103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2201-A997-40D0-A217-10E6D6B86643}"/>
</file>

<file path=customXml/itemProps2.xml><?xml version="1.0" encoding="utf-8"?>
<ds:datastoreItem xmlns:ds="http://schemas.openxmlformats.org/officeDocument/2006/customXml" ds:itemID="{E104DBEE-5446-477A-88CD-8A54E71477EC}"/>
</file>

<file path=customXml/itemProps3.xml><?xml version="1.0" encoding="utf-8"?>
<ds:datastoreItem xmlns:ds="http://schemas.openxmlformats.org/officeDocument/2006/customXml" ds:itemID="{71ECF0D4-D93C-4B98-B375-576AA83F5240}"/>
</file>

<file path=customXml/itemProps4.xml><?xml version="1.0" encoding="utf-8"?>
<ds:datastoreItem xmlns:ds="http://schemas.openxmlformats.org/officeDocument/2006/customXml" ds:itemID="{8649F5E7-0451-4733-890A-24D666D79118}"/>
</file>

<file path=customXml/itemProps5.xml><?xml version="1.0" encoding="utf-8"?>
<ds:datastoreItem xmlns:ds="http://schemas.openxmlformats.org/officeDocument/2006/customXml" ds:itemID="{D0EB061B-2F02-4F24-B669-8E02078C2D3A}"/>
</file>

<file path=customXml/itemProps6.xml><?xml version="1.0" encoding="utf-8"?>
<ds:datastoreItem xmlns:ds="http://schemas.openxmlformats.org/officeDocument/2006/customXml" ds:itemID="{773B8363-EF2D-402C-B290-537CFBABE15A}"/>
</file>

<file path=customXml/itemProps7.xml><?xml version="1.0" encoding="utf-8"?>
<ds:datastoreItem xmlns:ds="http://schemas.openxmlformats.org/officeDocument/2006/customXml" ds:itemID="{715DA0EE-85EF-407B-8032-2427DE261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>Foodstandards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dcterms:created xsi:type="dcterms:W3CDTF">2015-06-30T23:17:00Z</dcterms:created>
  <dcterms:modified xsi:type="dcterms:W3CDTF">2015-08-24T04:46:00Z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3e89ab25-2d94-4658-a981-c8e4150e5a17</vt:lpwstr>
  </property>
</Properties>
</file>