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45695" w14:textId="77777777" w:rsidR="00BD7B7A" w:rsidRPr="00C26A6B" w:rsidRDefault="00BD7B7A">
      <w:pPr>
        <w:pStyle w:val="ACMAHeading2"/>
        <w:jc w:val="center"/>
        <w:rPr>
          <w:lang w:val="en-AU"/>
        </w:rPr>
      </w:pPr>
      <w:r w:rsidRPr="00C26A6B">
        <w:rPr>
          <w:rFonts w:cs="Arial"/>
          <w:sz w:val="24"/>
          <w:szCs w:val="24"/>
          <w:lang w:val="en-AU"/>
        </w:rPr>
        <w:t>EXPLANATORY STATEMENT</w:t>
      </w:r>
    </w:p>
    <w:p w14:paraId="570A7542" w14:textId="77777777" w:rsidR="00BD7B7A" w:rsidRPr="00C26A6B" w:rsidRDefault="00BD7B7A" w:rsidP="00632758">
      <w:pPr>
        <w:pStyle w:val="ACMAHeading3"/>
        <w:jc w:val="center"/>
        <w:rPr>
          <w:sz w:val="20"/>
          <w:lang w:val="en-AU"/>
        </w:rPr>
      </w:pPr>
      <w:r w:rsidRPr="00C26A6B">
        <w:rPr>
          <w:sz w:val="20"/>
          <w:lang w:val="en-AU"/>
        </w:rPr>
        <w:t>Issued by the Australian Communications and Media Authority</w:t>
      </w:r>
    </w:p>
    <w:p w14:paraId="47414ACE" w14:textId="77777777" w:rsidR="00BD7B7A" w:rsidRPr="00C26A6B" w:rsidRDefault="00BD7B7A" w:rsidP="000A3C98">
      <w:pPr>
        <w:pStyle w:val="ACMAHeading3"/>
        <w:spacing w:before="360" w:after="240"/>
        <w:jc w:val="center"/>
        <w:rPr>
          <w:rFonts w:cs="Arial"/>
          <w:i/>
          <w:sz w:val="22"/>
          <w:szCs w:val="22"/>
          <w:lang w:val="en-AU"/>
        </w:rPr>
      </w:pPr>
      <w:r w:rsidRPr="00C26A6B">
        <w:rPr>
          <w:rFonts w:cs="Arial"/>
          <w:i/>
          <w:sz w:val="22"/>
          <w:szCs w:val="22"/>
          <w:lang w:val="en-AU"/>
        </w:rPr>
        <w:t>Radiocommunications Spectrum Marketing Plan (</w:t>
      </w:r>
      <w:r w:rsidR="005C6DE2" w:rsidRPr="00C26A6B">
        <w:rPr>
          <w:rFonts w:cs="Arial"/>
          <w:i/>
          <w:sz w:val="22"/>
          <w:szCs w:val="22"/>
          <w:lang w:val="en-AU"/>
        </w:rPr>
        <w:t>1800 MHz Band)</w:t>
      </w:r>
      <w:r w:rsidRPr="00C26A6B">
        <w:rPr>
          <w:rFonts w:cs="Arial"/>
          <w:i/>
          <w:sz w:val="22"/>
          <w:szCs w:val="22"/>
          <w:lang w:val="en-AU"/>
        </w:rPr>
        <w:t xml:space="preserve"> 201</w:t>
      </w:r>
      <w:r w:rsidR="005C6DE2" w:rsidRPr="00C26A6B">
        <w:rPr>
          <w:rFonts w:cs="Arial"/>
          <w:i/>
          <w:sz w:val="22"/>
          <w:szCs w:val="22"/>
          <w:lang w:val="en-AU"/>
        </w:rPr>
        <w:t>5</w:t>
      </w:r>
    </w:p>
    <w:p w14:paraId="2EDF94E8" w14:textId="77777777" w:rsidR="00BD7B7A" w:rsidRPr="00C26A6B" w:rsidRDefault="00BD7B7A" w:rsidP="009C21A7">
      <w:pPr>
        <w:pStyle w:val="ACMAHeading3"/>
        <w:jc w:val="center"/>
        <w:rPr>
          <w:rFonts w:cs="Arial"/>
          <w:sz w:val="20"/>
          <w:lang w:val="en-AU"/>
        </w:rPr>
      </w:pPr>
      <w:r w:rsidRPr="00C26A6B">
        <w:rPr>
          <w:rFonts w:cs="Arial"/>
          <w:i/>
          <w:sz w:val="20"/>
          <w:lang w:val="en-AU"/>
        </w:rPr>
        <w:t>Radiocommunications Act 1992</w:t>
      </w:r>
    </w:p>
    <w:p w14:paraId="52605A7A" w14:textId="77777777" w:rsidR="00BD7B7A" w:rsidRPr="00C26A6B" w:rsidRDefault="00BD7B7A" w:rsidP="00000667">
      <w:pPr>
        <w:pStyle w:val="ACMAHeading3"/>
        <w:spacing w:before="600"/>
        <w:rPr>
          <w:rFonts w:cs="Arial"/>
          <w:sz w:val="20"/>
          <w:lang w:val="en-AU"/>
        </w:rPr>
      </w:pPr>
      <w:r w:rsidRPr="00C26A6B">
        <w:rPr>
          <w:rFonts w:cs="Arial"/>
          <w:sz w:val="20"/>
          <w:lang w:val="en-AU"/>
        </w:rPr>
        <w:t>Purpose</w:t>
      </w:r>
    </w:p>
    <w:p w14:paraId="557BDE20" w14:textId="6416C0CF" w:rsidR="00BD7B7A" w:rsidRPr="00C26A6B" w:rsidRDefault="00BD7B7A" w:rsidP="009C21A7">
      <w:pPr>
        <w:rPr>
          <w:rFonts w:ascii="Arial" w:hAnsi="Arial" w:cs="Arial"/>
          <w:sz w:val="20"/>
          <w:szCs w:val="20"/>
        </w:rPr>
      </w:pPr>
      <w:r w:rsidRPr="00C26A6B">
        <w:rPr>
          <w:rFonts w:ascii="Arial" w:hAnsi="Arial" w:cs="Arial"/>
          <w:sz w:val="20"/>
          <w:szCs w:val="20"/>
        </w:rPr>
        <w:t xml:space="preserve">The </w:t>
      </w:r>
      <w:r w:rsidRPr="00C26A6B">
        <w:rPr>
          <w:rFonts w:ascii="Arial" w:hAnsi="Arial" w:cs="Arial"/>
          <w:i/>
          <w:sz w:val="20"/>
          <w:szCs w:val="20"/>
        </w:rPr>
        <w:t>Radiocommunications Spectrum Marketing Plan (</w:t>
      </w:r>
      <w:r w:rsidR="005C6DE2" w:rsidRPr="00C26A6B">
        <w:rPr>
          <w:rFonts w:ascii="Arial" w:hAnsi="Arial" w:cs="Arial"/>
          <w:i/>
          <w:sz w:val="20"/>
          <w:szCs w:val="20"/>
        </w:rPr>
        <w:t>1800 M</w:t>
      </w:r>
      <w:r w:rsidRPr="00C26A6B">
        <w:rPr>
          <w:rFonts w:ascii="Arial" w:hAnsi="Arial" w:cs="Arial"/>
          <w:i/>
          <w:sz w:val="20"/>
          <w:szCs w:val="20"/>
        </w:rPr>
        <w:t>Hz Band) 201</w:t>
      </w:r>
      <w:r w:rsidR="005C6DE2" w:rsidRPr="00C26A6B">
        <w:rPr>
          <w:rFonts w:ascii="Arial" w:hAnsi="Arial" w:cs="Arial"/>
          <w:i/>
          <w:sz w:val="20"/>
          <w:szCs w:val="20"/>
        </w:rPr>
        <w:t>5</w:t>
      </w:r>
      <w:r w:rsidRPr="00C26A6B">
        <w:rPr>
          <w:rFonts w:ascii="Arial" w:hAnsi="Arial" w:cs="Arial"/>
          <w:sz w:val="20"/>
          <w:szCs w:val="20"/>
        </w:rPr>
        <w:t xml:space="preserve"> (</w:t>
      </w:r>
      <w:r w:rsidRPr="00C26A6B">
        <w:rPr>
          <w:rFonts w:ascii="Arial" w:hAnsi="Arial" w:cs="Arial"/>
          <w:b/>
          <w:sz w:val="20"/>
          <w:szCs w:val="20"/>
        </w:rPr>
        <w:t>Marketing Plan</w:t>
      </w:r>
      <w:r w:rsidRPr="00C26A6B">
        <w:rPr>
          <w:rFonts w:ascii="Arial" w:hAnsi="Arial" w:cs="Arial"/>
          <w:sz w:val="20"/>
          <w:szCs w:val="20"/>
        </w:rPr>
        <w:t xml:space="preserve">) specifies the spectrum lots available in the </w:t>
      </w:r>
      <w:r w:rsidR="005C6DE2" w:rsidRPr="00C26A6B">
        <w:rPr>
          <w:rFonts w:ascii="Arial" w:hAnsi="Arial" w:cs="Arial"/>
          <w:sz w:val="20"/>
          <w:szCs w:val="20"/>
        </w:rPr>
        <w:t>1800 M</w:t>
      </w:r>
      <w:r w:rsidRPr="00C26A6B">
        <w:rPr>
          <w:rFonts w:ascii="Arial" w:hAnsi="Arial" w:cs="Arial"/>
          <w:sz w:val="20"/>
          <w:szCs w:val="20"/>
        </w:rPr>
        <w:t xml:space="preserve">Hz band allocation, the method by which the lots will be allocated, and </w:t>
      </w:r>
      <w:r w:rsidR="00BD2971">
        <w:rPr>
          <w:rFonts w:ascii="Arial" w:hAnsi="Arial" w:cs="Arial"/>
          <w:sz w:val="20"/>
          <w:szCs w:val="20"/>
        </w:rPr>
        <w:t xml:space="preserve">the </w:t>
      </w:r>
      <w:r w:rsidRPr="00C26A6B">
        <w:rPr>
          <w:rFonts w:ascii="Arial" w:hAnsi="Arial" w:cs="Arial"/>
          <w:sz w:val="20"/>
          <w:szCs w:val="20"/>
        </w:rPr>
        <w:t xml:space="preserve">conditions that will apply to spectrum licences issued </w:t>
      </w:r>
      <w:r w:rsidR="00BD2971">
        <w:rPr>
          <w:rFonts w:ascii="Arial" w:hAnsi="Arial" w:cs="Arial"/>
          <w:sz w:val="20"/>
          <w:szCs w:val="20"/>
        </w:rPr>
        <w:t xml:space="preserve">after conclusion of the </w:t>
      </w:r>
      <w:r w:rsidRPr="00C26A6B">
        <w:rPr>
          <w:rFonts w:ascii="Arial" w:hAnsi="Arial" w:cs="Arial"/>
          <w:sz w:val="20"/>
          <w:szCs w:val="20"/>
        </w:rPr>
        <w:t>allocation process.</w:t>
      </w:r>
    </w:p>
    <w:p w14:paraId="0C05495F" w14:textId="77777777" w:rsidR="00BD7B7A" w:rsidRPr="00C26A6B" w:rsidRDefault="00BD7B7A" w:rsidP="009C21A7">
      <w:pPr>
        <w:pStyle w:val="ACMAHeading3"/>
        <w:rPr>
          <w:rFonts w:cs="Arial"/>
          <w:sz w:val="20"/>
          <w:lang w:val="en-AU"/>
        </w:rPr>
      </w:pPr>
      <w:r w:rsidRPr="00C26A6B">
        <w:rPr>
          <w:rFonts w:cs="Arial"/>
          <w:sz w:val="20"/>
          <w:lang w:val="en-AU"/>
        </w:rPr>
        <w:t>Legislative Provisions</w:t>
      </w:r>
    </w:p>
    <w:p w14:paraId="41DC6986" w14:textId="57EFA57B" w:rsidR="00BD7B7A" w:rsidRPr="00C26A6B" w:rsidRDefault="00BD7B7A" w:rsidP="009C21A7">
      <w:pPr>
        <w:pStyle w:val="ACMABodyText"/>
        <w:rPr>
          <w:rFonts w:ascii="Arial" w:hAnsi="Arial" w:cs="Arial"/>
          <w:sz w:val="20"/>
        </w:rPr>
      </w:pPr>
      <w:r w:rsidRPr="00C26A6B">
        <w:rPr>
          <w:rFonts w:ascii="Arial" w:hAnsi="Arial" w:cs="Arial"/>
          <w:sz w:val="20"/>
        </w:rPr>
        <w:t>The Marketing Plan is made by the Australian Communications and Media Authority (</w:t>
      </w:r>
      <w:r w:rsidRPr="00C26A6B">
        <w:rPr>
          <w:rFonts w:ascii="Arial" w:hAnsi="Arial" w:cs="Arial"/>
          <w:b/>
          <w:sz w:val="20"/>
        </w:rPr>
        <w:t>ACMA</w:t>
      </w:r>
      <w:r w:rsidRPr="00C26A6B">
        <w:rPr>
          <w:rFonts w:ascii="Arial" w:hAnsi="Arial" w:cs="Arial"/>
          <w:sz w:val="20"/>
        </w:rPr>
        <w:t>) under section</w:t>
      </w:r>
      <w:r w:rsidR="008764F4" w:rsidRPr="00C26A6B">
        <w:rPr>
          <w:rFonts w:ascii="Arial" w:hAnsi="Arial" w:cs="Arial"/>
          <w:sz w:val="20"/>
        </w:rPr>
        <w:t>s 39 and</w:t>
      </w:r>
      <w:r w:rsidRPr="00C26A6B">
        <w:rPr>
          <w:rFonts w:ascii="Arial" w:hAnsi="Arial" w:cs="Arial"/>
          <w:sz w:val="20"/>
        </w:rPr>
        <w:t xml:space="preserve"> 39A of the </w:t>
      </w:r>
      <w:r w:rsidRPr="00C26A6B">
        <w:rPr>
          <w:rFonts w:ascii="Arial" w:hAnsi="Arial" w:cs="Arial"/>
          <w:i/>
          <w:sz w:val="20"/>
        </w:rPr>
        <w:t>Radiocommunications Act 1992</w:t>
      </w:r>
      <w:r w:rsidRPr="00C26A6B">
        <w:rPr>
          <w:rFonts w:ascii="Arial" w:hAnsi="Arial" w:cs="Arial"/>
          <w:sz w:val="20"/>
        </w:rPr>
        <w:t xml:space="preserve"> (the </w:t>
      </w:r>
      <w:r w:rsidRPr="00C26A6B">
        <w:rPr>
          <w:rFonts w:ascii="Arial" w:hAnsi="Arial" w:cs="Arial"/>
          <w:b/>
          <w:sz w:val="20"/>
        </w:rPr>
        <w:t>Act</w:t>
      </w:r>
      <w:r w:rsidRPr="00C26A6B">
        <w:rPr>
          <w:rFonts w:ascii="Arial" w:hAnsi="Arial" w:cs="Arial"/>
          <w:sz w:val="20"/>
        </w:rPr>
        <w:t>)</w:t>
      </w:r>
      <w:r w:rsidR="008764F4" w:rsidRPr="00C26A6B">
        <w:rPr>
          <w:rFonts w:ascii="Arial" w:hAnsi="Arial" w:cs="Arial"/>
          <w:sz w:val="20"/>
        </w:rPr>
        <w:t>. Under these</w:t>
      </w:r>
      <w:r w:rsidRPr="00C26A6B">
        <w:rPr>
          <w:rFonts w:ascii="Arial" w:hAnsi="Arial" w:cs="Arial"/>
          <w:sz w:val="20"/>
        </w:rPr>
        <w:t xml:space="preserve"> provision</w:t>
      </w:r>
      <w:r w:rsidR="008764F4" w:rsidRPr="00C26A6B">
        <w:rPr>
          <w:rFonts w:ascii="Arial" w:hAnsi="Arial" w:cs="Arial"/>
          <w:sz w:val="20"/>
        </w:rPr>
        <w:t>s</w:t>
      </w:r>
      <w:r w:rsidRPr="00C26A6B">
        <w:rPr>
          <w:rFonts w:ascii="Arial" w:hAnsi="Arial" w:cs="Arial"/>
          <w:sz w:val="20"/>
        </w:rPr>
        <w:t xml:space="preserve">, the ACMA must prepare a marketing plan before issuing spectrum licences in parts of the spectrum that are the subject of </w:t>
      </w:r>
      <w:r w:rsidR="008764F4" w:rsidRPr="00C26A6B">
        <w:rPr>
          <w:rFonts w:ascii="Arial" w:hAnsi="Arial" w:cs="Arial"/>
          <w:sz w:val="20"/>
        </w:rPr>
        <w:t xml:space="preserve">the </w:t>
      </w:r>
      <w:r w:rsidR="008764F4" w:rsidRPr="00C26A6B">
        <w:rPr>
          <w:rFonts w:ascii="Arial" w:hAnsi="Arial" w:cs="Arial"/>
          <w:i/>
          <w:sz w:val="20"/>
        </w:rPr>
        <w:t xml:space="preserve">Radiocommunications (Spectrum Re-allocation – Regional 1800 MHz Band) </w:t>
      </w:r>
      <w:r w:rsidR="00A9697F" w:rsidRPr="00C26A6B">
        <w:rPr>
          <w:rFonts w:ascii="Arial" w:hAnsi="Arial" w:cs="Arial"/>
          <w:i/>
          <w:sz w:val="20"/>
        </w:rPr>
        <w:t>Declaration</w:t>
      </w:r>
      <w:r w:rsidR="008764F4" w:rsidRPr="00C26A6B">
        <w:rPr>
          <w:rFonts w:ascii="Arial" w:hAnsi="Arial" w:cs="Arial"/>
          <w:i/>
          <w:sz w:val="20"/>
        </w:rPr>
        <w:t xml:space="preserve"> 2015 </w:t>
      </w:r>
      <w:r w:rsidR="008764F4" w:rsidRPr="00C26A6B">
        <w:rPr>
          <w:rFonts w:ascii="Arial" w:hAnsi="Arial" w:cs="Arial"/>
          <w:sz w:val="20"/>
        </w:rPr>
        <w:t>(</w:t>
      </w:r>
      <w:r w:rsidR="00844699" w:rsidRPr="00C26A6B">
        <w:rPr>
          <w:rFonts w:ascii="Arial" w:hAnsi="Arial" w:cs="Arial"/>
          <w:b/>
          <w:sz w:val="20"/>
        </w:rPr>
        <w:t>re-</w:t>
      </w:r>
      <w:r w:rsidR="008764F4" w:rsidRPr="00C26A6B">
        <w:rPr>
          <w:rFonts w:ascii="Arial" w:hAnsi="Arial" w:cs="Arial"/>
          <w:b/>
          <w:sz w:val="20"/>
        </w:rPr>
        <w:t xml:space="preserve">allocation </w:t>
      </w:r>
      <w:r w:rsidR="00A9697F" w:rsidRPr="00C26A6B">
        <w:rPr>
          <w:rFonts w:ascii="Arial" w:hAnsi="Arial" w:cs="Arial"/>
          <w:b/>
          <w:sz w:val="20"/>
        </w:rPr>
        <w:t>declaration</w:t>
      </w:r>
      <w:r w:rsidR="008764F4" w:rsidRPr="00C26A6B">
        <w:rPr>
          <w:rFonts w:ascii="Arial" w:hAnsi="Arial" w:cs="Arial"/>
          <w:sz w:val="20"/>
        </w:rPr>
        <w:t>)</w:t>
      </w:r>
      <w:r w:rsidRPr="00C26A6B">
        <w:rPr>
          <w:rFonts w:ascii="Arial" w:hAnsi="Arial" w:cs="Arial"/>
          <w:sz w:val="20"/>
        </w:rPr>
        <w:t xml:space="preserve"> </w:t>
      </w:r>
      <w:r w:rsidR="008764F4" w:rsidRPr="00C26A6B">
        <w:rPr>
          <w:rFonts w:ascii="Arial" w:hAnsi="Arial" w:cs="Arial"/>
          <w:sz w:val="20"/>
        </w:rPr>
        <w:t xml:space="preserve">and </w:t>
      </w:r>
      <w:r w:rsidR="008764F4" w:rsidRPr="00C26A6B">
        <w:rPr>
          <w:rFonts w:ascii="Arial" w:hAnsi="Arial" w:cs="Arial"/>
          <w:i/>
          <w:sz w:val="20"/>
        </w:rPr>
        <w:t xml:space="preserve">Radiocommunications (Spectrum Designation) Notice No. 1 of 2014 </w:t>
      </w:r>
      <w:r w:rsidR="008764F4" w:rsidRPr="00C26A6B">
        <w:rPr>
          <w:rFonts w:ascii="Arial" w:hAnsi="Arial" w:cs="Arial"/>
          <w:sz w:val="20"/>
        </w:rPr>
        <w:t>(</w:t>
      </w:r>
      <w:r w:rsidR="008764F4" w:rsidRPr="00C26A6B">
        <w:rPr>
          <w:rFonts w:ascii="Arial" w:hAnsi="Arial" w:cs="Arial"/>
          <w:b/>
          <w:sz w:val="20"/>
        </w:rPr>
        <w:t>designation notice</w:t>
      </w:r>
      <w:r w:rsidR="008764F4" w:rsidRPr="00C26A6B">
        <w:rPr>
          <w:rFonts w:ascii="Arial" w:hAnsi="Arial" w:cs="Arial"/>
          <w:sz w:val="20"/>
        </w:rPr>
        <w:t>)</w:t>
      </w:r>
      <w:r w:rsidR="003B3241">
        <w:rPr>
          <w:rFonts w:ascii="Arial" w:hAnsi="Arial" w:cs="Arial"/>
          <w:sz w:val="20"/>
        </w:rPr>
        <w:t>,</w:t>
      </w:r>
      <w:r w:rsidRPr="00C26A6B">
        <w:rPr>
          <w:rFonts w:ascii="Arial" w:hAnsi="Arial" w:cs="Arial"/>
          <w:sz w:val="20"/>
        </w:rPr>
        <w:t xml:space="preserve"> made by the Minister for Communications (</w:t>
      </w:r>
      <w:r w:rsidRPr="00C26A6B">
        <w:rPr>
          <w:rFonts w:ascii="Arial" w:hAnsi="Arial" w:cs="Arial"/>
          <w:b/>
          <w:sz w:val="20"/>
        </w:rPr>
        <w:t>Minister</w:t>
      </w:r>
      <w:r w:rsidRPr="00C26A6B">
        <w:rPr>
          <w:rFonts w:ascii="Arial" w:hAnsi="Arial" w:cs="Arial"/>
          <w:sz w:val="20"/>
        </w:rPr>
        <w:t xml:space="preserve">) under </w:t>
      </w:r>
      <w:r w:rsidR="00A9697F" w:rsidRPr="00C26A6B">
        <w:rPr>
          <w:rFonts w:ascii="Arial" w:hAnsi="Arial" w:cs="Arial"/>
          <w:sz w:val="20"/>
        </w:rPr>
        <w:t>sub</w:t>
      </w:r>
      <w:r w:rsidRPr="00C26A6B">
        <w:rPr>
          <w:rFonts w:ascii="Arial" w:hAnsi="Arial" w:cs="Arial"/>
          <w:sz w:val="20"/>
        </w:rPr>
        <w:t>section</w:t>
      </w:r>
      <w:r w:rsidR="00A9697F" w:rsidRPr="00C26A6B">
        <w:rPr>
          <w:rFonts w:ascii="Arial" w:hAnsi="Arial" w:cs="Arial"/>
          <w:sz w:val="20"/>
        </w:rPr>
        <w:t>s</w:t>
      </w:r>
      <w:r w:rsidRPr="00C26A6B">
        <w:rPr>
          <w:rFonts w:ascii="Arial" w:hAnsi="Arial" w:cs="Arial"/>
          <w:sz w:val="20"/>
        </w:rPr>
        <w:t xml:space="preserve"> 153B</w:t>
      </w:r>
      <w:r w:rsidR="00A9697F" w:rsidRPr="00C26A6B">
        <w:rPr>
          <w:rFonts w:ascii="Arial" w:hAnsi="Arial" w:cs="Arial"/>
          <w:sz w:val="20"/>
        </w:rPr>
        <w:t>(1) and 36(1) of the Act</w:t>
      </w:r>
      <w:r w:rsidR="003B3241">
        <w:rPr>
          <w:rFonts w:ascii="Arial" w:hAnsi="Arial" w:cs="Arial"/>
          <w:sz w:val="20"/>
        </w:rPr>
        <w:t xml:space="preserve"> respectively</w:t>
      </w:r>
      <w:r w:rsidR="00A9697F" w:rsidRPr="00C26A6B">
        <w:rPr>
          <w:rFonts w:ascii="Arial" w:hAnsi="Arial" w:cs="Arial"/>
          <w:sz w:val="20"/>
        </w:rPr>
        <w:t>.</w:t>
      </w:r>
    </w:p>
    <w:p w14:paraId="3FC9135F" w14:textId="77777777" w:rsidR="00BD7B7A" w:rsidRPr="00C26A6B" w:rsidRDefault="00BD7B7A" w:rsidP="009C21A7">
      <w:pPr>
        <w:pStyle w:val="ACMAHeading3"/>
        <w:rPr>
          <w:rFonts w:cs="Arial"/>
          <w:sz w:val="20"/>
          <w:lang w:val="en-AU"/>
        </w:rPr>
      </w:pPr>
      <w:r w:rsidRPr="00C26A6B">
        <w:rPr>
          <w:rFonts w:cs="Arial"/>
          <w:sz w:val="20"/>
          <w:lang w:val="en-AU"/>
        </w:rPr>
        <w:t>Background</w:t>
      </w:r>
    </w:p>
    <w:p w14:paraId="1FF8E740" w14:textId="3424034B" w:rsidR="00BD7B7A" w:rsidRPr="00C26A6B" w:rsidRDefault="00BD7B7A" w:rsidP="009C21A7">
      <w:pPr>
        <w:pStyle w:val="ACMABodyText"/>
        <w:rPr>
          <w:rFonts w:ascii="Arial" w:hAnsi="Arial" w:cs="Arial"/>
          <w:sz w:val="20"/>
        </w:rPr>
      </w:pPr>
      <w:r w:rsidRPr="00C26A6B">
        <w:rPr>
          <w:rFonts w:ascii="Arial" w:hAnsi="Arial" w:cs="Arial"/>
          <w:sz w:val="20"/>
        </w:rPr>
        <w:t xml:space="preserve">Currently, the </w:t>
      </w:r>
      <w:r w:rsidR="00DF2B82" w:rsidRPr="00C26A6B">
        <w:rPr>
          <w:rFonts w:ascii="Arial" w:hAnsi="Arial" w:cs="Arial"/>
          <w:sz w:val="20"/>
        </w:rPr>
        <w:t>frequency range</w:t>
      </w:r>
      <w:r w:rsidR="00BD2971">
        <w:rPr>
          <w:rFonts w:ascii="Arial" w:hAnsi="Arial" w:cs="Arial"/>
          <w:sz w:val="20"/>
        </w:rPr>
        <w:t>s</w:t>
      </w:r>
      <w:r w:rsidR="00DF2B82" w:rsidRPr="00C26A6B">
        <w:rPr>
          <w:rFonts w:ascii="Arial" w:hAnsi="Arial" w:cs="Arial"/>
          <w:sz w:val="20"/>
        </w:rPr>
        <w:t xml:space="preserve"> 1725 MHz–1785 MHz and 1820 MHz–1880 MHz in regional Australia (</w:t>
      </w:r>
      <w:r w:rsidR="00DF2B82" w:rsidRPr="00254A28">
        <w:rPr>
          <w:rFonts w:ascii="Arial" w:hAnsi="Arial" w:cs="Arial"/>
          <w:b/>
          <w:sz w:val="20"/>
        </w:rPr>
        <w:t>the regional 1800 MHz band</w:t>
      </w:r>
      <w:r w:rsidR="00DF2B82" w:rsidRPr="00C26A6B">
        <w:rPr>
          <w:rFonts w:ascii="Arial" w:hAnsi="Arial" w:cs="Arial"/>
          <w:sz w:val="20"/>
        </w:rPr>
        <w:t>)</w:t>
      </w:r>
      <w:r w:rsidRPr="00C26A6B">
        <w:rPr>
          <w:rFonts w:ascii="Arial" w:hAnsi="Arial" w:cs="Arial"/>
          <w:sz w:val="20"/>
        </w:rPr>
        <w:t xml:space="preserve"> </w:t>
      </w:r>
      <w:r w:rsidR="00BD2971">
        <w:rPr>
          <w:rFonts w:ascii="Arial" w:hAnsi="Arial" w:cs="Arial"/>
          <w:sz w:val="20"/>
        </w:rPr>
        <w:t>are</w:t>
      </w:r>
      <w:r w:rsidRPr="00C26A6B">
        <w:rPr>
          <w:rFonts w:ascii="Arial" w:hAnsi="Arial" w:cs="Arial"/>
          <w:sz w:val="20"/>
        </w:rPr>
        <w:t xml:space="preserve"> primarily </w:t>
      </w:r>
      <w:r w:rsidR="00DF2B82" w:rsidRPr="00C26A6B">
        <w:rPr>
          <w:rFonts w:ascii="Arial" w:hAnsi="Arial" w:cs="Arial"/>
          <w:sz w:val="20"/>
        </w:rPr>
        <w:t xml:space="preserve">used for fixed </w:t>
      </w:r>
      <w:r w:rsidR="005E4F14" w:rsidRPr="00C26A6B">
        <w:rPr>
          <w:rFonts w:ascii="Arial" w:hAnsi="Arial" w:cs="Arial"/>
          <w:sz w:val="20"/>
        </w:rPr>
        <w:t xml:space="preserve">point-to-point </w:t>
      </w:r>
      <w:r w:rsidR="00DF2B82" w:rsidRPr="00C26A6B">
        <w:rPr>
          <w:rFonts w:ascii="Arial" w:hAnsi="Arial" w:cs="Arial"/>
          <w:sz w:val="20"/>
        </w:rPr>
        <w:t>links which are authorised under apparatus licences</w:t>
      </w:r>
      <w:r w:rsidRPr="00C26A6B">
        <w:rPr>
          <w:rFonts w:ascii="Arial" w:hAnsi="Arial" w:cs="Arial"/>
          <w:sz w:val="20"/>
        </w:rPr>
        <w:t xml:space="preserve">. However, </w:t>
      </w:r>
      <w:r w:rsidR="00DF2B82" w:rsidRPr="00C26A6B">
        <w:rPr>
          <w:rFonts w:ascii="Arial" w:hAnsi="Arial" w:cs="Arial"/>
          <w:sz w:val="20"/>
        </w:rPr>
        <w:t>there has been increased demand from the telecommunications industry for the regional 1800 MHz band to be used for Long Term Evolution (LTE) technology</w:t>
      </w:r>
      <w:r w:rsidR="00BD2971">
        <w:rPr>
          <w:rFonts w:ascii="Arial" w:hAnsi="Arial" w:cs="Arial"/>
          <w:sz w:val="20"/>
        </w:rPr>
        <w:t xml:space="preserve"> (</w:t>
      </w:r>
      <w:r w:rsidR="00BD2971" w:rsidRPr="00BD2971">
        <w:rPr>
          <w:rFonts w:ascii="Arial" w:hAnsi="Arial" w:cs="Arial"/>
          <w:sz w:val="20"/>
        </w:rPr>
        <w:t>a standard for wireless communication of high-speed data for mobile phones and data terminals</w:t>
      </w:r>
      <w:r w:rsidR="00BD2971">
        <w:rPr>
          <w:rFonts w:ascii="Arial" w:hAnsi="Arial" w:cs="Arial"/>
          <w:sz w:val="20"/>
        </w:rPr>
        <w:t>)</w:t>
      </w:r>
      <w:r w:rsidR="00DF2B82" w:rsidRPr="00C26A6B">
        <w:rPr>
          <w:rFonts w:ascii="Arial" w:hAnsi="Arial" w:cs="Arial"/>
          <w:sz w:val="20"/>
        </w:rPr>
        <w:t>, including 4G</w:t>
      </w:r>
      <w:r w:rsidR="00BD2971">
        <w:rPr>
          <w:rFonts w:ascii="Arial" w:hAnsi="Arial" w:cs="Arial"/>
          <w:sz w:val="20"/>
        </w:rPr>
        <w:t xml:space="preserve"> (fourth </w:t>
      </w:r>
      <w:r w:rsidR="00BD2971" w:rsidRPr="00BD2971">
        <w:rPr>
          <w:rFonts w:ascii="Arial" w:hAnsi="Arial" w:cs="Arial"/>
          <w:sz w:val="20"/>
        </w:rPr>
        <w:t>generation mobile network technology</w:t>
      </w:r>
      <w:r w:rsidR="00BD2971">
        <w:rPr>
          <w:rFonts w:ascii="Arial" w:hAnsi="Arial" w:cs="Arial"/>
          <w:sz w:val="20"/>
        </w:rPr>
        <w:t>)</w:t>
      </w:r>
      <w:r w:rsidR="00DF2B82" w:rsidRPr="00C26A6B">
        <w:rPr>
          <w:rFonts w:ascii="Arial" w:hAnsi="Arial" w:cs="Arial"/>
          <w:sz w:val="20"/>
        </w:rPr>
        <w:t>, to deliver mobile services in regional Australia</w:t>
      </w:r>
      <w:r w:rsidRPr="00C26A6B">
        <w:rPr>
          <w:rFonts w:ascii="Arial" w:hAnsi="Arial" w:cs="Arial"/>
          <w:sz w:val="20"/>
        </w:rPr>
        <w:t>.</w:t>
      </w:r>
    </w:p>
    <w:p w14:paraId="2ACC3D85" w14:textId="68901D5B" w:rsidR="00C67A03" w:rsidRDefault="00C67A03" w:rsidP="00C67A03">
      <w:pPr>
        <w:rPr>
          <w:rFonts w:ascii="Arial" w:hAnsi="Arial" w:cs="Arial"/>
          <w:sz w:val="20"/>
          <w:szCs w:val="20"/>
        </w:rPr>
      </w:pPr>
      <w:r w:rsidRPr="00C26A6B">
        <w:rPr>
          <w:rFonts w:ascii="Arial" w:hAnsi="Arial" w:cs="Arial"/>
          <w:sz w:val="20"/>
          <w:szCs w:val="20"/>
        </w:rPr>
        <w:t>The ACMA has formed a view that spectrum licensing in the regional 1800 MHz band will best be able to accommodate emerging high value uses of the band such as mobile services. Spectrum licences provide licensees with certainty of tenure and the flexibility to deploy different technologies under the same licence. The frequency range 1710 MHz–1785 MHz and 1805 MHz–1880 MHz (</w:t>
      </w:r>
      <w:r w:rsidRPr="00254A28">
        <w:rPr>
          <w:rFonts w:ascii="Arial" w:hAnsi="Arial" w:cs="Arial"/>
          <w:b/>
          <w:sz w:val="20"/>
          <w:szCs w:val="20"/>
        </w:rPr>
        <w:t>the wider 1800 MHz band</w:t>
      </w:r>
      <w:r w:rsidRPr="00C26A6B">
        <w:rPr>
          <w:rFonts w:ascii="Arial" w:hAnsi="Arial" w:cs="Arial"/>
          <w:sz w:val="20"/>
          <w:szCs w:val="20"/>
        </w:rPr>
        <w:t>) is already spectrum licensed in all major metropolitan areas. Part of the wider 1800 MHz band (1710 MHZ</w:t>
      </w:r>
      <w:r w:rsidR="005C0510" w:rsidRPr="00C26A6B">
        <w:rPr>
          <w:rFonts w:ascii="Arial" w:hAnsi="Arial" w:cs="Arial"/>
          <w:sz w:val="20"/>
        </w:rPr>
        <w:t>–</w:t>
      </w:r>
      <w:r w:rsidRPr="00C26A6B">
        <w:rPr>
          <w:rFonts w:ascii="Arial" w:hAnsi="Arial" w:cs="Arial"/>
          <w:sz w:val="20"/>
          <w:szCs w:val="20"/>
        </w:rPr>
        <w:t>1725 MHz and 1805 MHz</w:t>
      </w:r>
      <w:r w:rsidR="005C0510" w:rsidRPr="00C26A6B">
        <w:rPr>
          <w:rFonts w:ascii="Arial" w:hAnsi="Arial" w:cs="Arial"/>
          <w:sz w:val="20"/>
        </w:rPr>
        <w:t>–</w:t>
      </w:r>
      <w:r w:rsidRPr="00C26A6B">
        <w:rPr>
          <w:rFonts w:ascii="Arial" w:hAnsi="Arial" w:cs="Arial"/>
          <w:sz w:val="20"/>
          <w:szCs w:val="20"/>
        </w:rPr>
        <w:t xml:space="preserve">1820 MHz) is spectrum licensed in regional Australia. The ACMA considers that extending spectrum licensing to the rest of the band would provide the opportunity for more efficient use of spectrum and help to facilitate trading of licences in the band. </w:t>
      </w:r>
    </w:p>
    <w:p w14:paraId="1A411F6F" w14:textId="00572314" w:rsidR="00B70C48" w:rsidRPr="00D443FC" w:rsidRDefault="008D2DE1" w:rsidP="00B70C48">
      <w:pPr>
        <w:pStyle w:val="ACMABodyText"/>
        <w:rPr>
          <w:rFonts w:ascii="Arial" w:hAnsi="Arial" w:cs="Arial"/>
          <w:sz w:val="20"/>
        </w:rPr>
      </w:pPr>
      <w:r>
        <w:rPr>
          <w:rFonts w:ascii="Arial" w:hAnsi="Arial" w:cs="Arial"/>
          <w:sz w:val="20"/>
        </w:rPr>
        <w:t>On 29 January 2014</w:t>
      </w:r>
      <w:r w:rsidR="00B70C48">
        <w:rPr>
          <w:rFonts w:ascii="Arial" w:hAnsi="Arial" w:cs="Arial"/>
          <w:sz w:val="20"/>
        </w:rPr>
        <w:t xml:space="preserve">, </w:t>
      </w:r>
      <w:r w:rsidR="005764D3">
        <w:rPr>
          <w:rFonts w:ascii="Arial" w:hAnsi="Arial" w:cs="Arial"/>
          <w:sz w:val="20"/>
        </w:rPr>
        <w:t xml:space="preserve">the Minister made the </w:t>
      </w:r>
      <w:r w:rsidR="00D00924">
        <w:rPr>
          <w:rFonts w:ascii="Arial" w:hAnsi="Arial" w:cs="Arial"/>
          <w:sz w:val="20"/>
        </w:rPr>
        <w:t>designation notice</w:t>
      </w:r>
      <w:r w:rsidR="005764D3">
        <w:rPr>
          <w:rFonts w:ascii="Arial" w:hAnsi="Arial" w:cs="Arial"/>
          <w:sz w:val="20"/>
        </w:rPr>
        <w:t xml:space="preserve">, </w:t>
      </w:r>
      <w:r>
        <w:rPr>
          <w:rFonts w:ascii="Arial" w:hAnsi="Arial" w:cs="Arial"/>
          <w:sz w:val="20"/>
        </w:rPr>
        <w:t>under subsection 36(1) of the Act, designating</w:t>
      </w:r>
      <w:r w:rsidR="005764D3">
        <w:rPr>
          <w:rFonts w:ascii="Arial" w:hAnsi="Arial" w:cs="Arial"/>
          <w:sz w:val="20"/>
        </w:rPr>
        <w:t xml:space="preserve"> </w:t>
      </w:r>
      <w:r>
        <w:rPr>
          <w:rFonts w:ascii="Arial" w:hAnsi="Arial" w:cs="Arial"/>
          <w:sz w:val="20"/>
        </w:rPr>
        <w:t xml:space="preserve">that </w:t>
      </w:r>
      <w:r w:rsidR="005764D3">
        <w:rPr>
          <w:rFonts w:ascii="Arial" w:hAnsi="Arial" w:cs="Arial"/>
          <w:sz w:val="20"/>
        </w:rPr>
        <w:t>unallocated spectrum in certain geographic areas in the wider 1800 MHz band (</w:t>
      </w:r>
      <w:r w:rsidR="001E0C05" w:rsidRPr="00254A28">
        <w:rPr>
          <w:rFonts w:ascii="Arial" w:hAnsi="Arial" w:cs="Arial"/>
          <w:b/>
          <w:sz w:val="20"/>
        </w:rPr>
        <w:t xml:space="preserve">the residual </w:t>
      </w:r>
      <w:r w:rsidR="003C0F14">
        <w:rPr>
          <w:rFonts w:ascii="Arial" w:hAnsi="Arial" w:cs="Arial"/>
          <w:b/>
          <w:sz w:val="20"/>
        </w:rPr>
        <w:t>lots</w:t>
      </w:r>
      <w:r w:rsidR="005764D3">
        <w:rPr>
          <w:rFonts w:ascii="Arial" w:hAnsi="Arial" w:cs="Arial"/>
          <w:sz w:val="20"/>
        </w:rPr>
        <w:t>) be allocated by issuing spectrum licences</w:t>
      </w:r>
      <w:r w:rsidR="00B70C48" w:rsidRPr="00C26A6B">
        <w:rPr>
          <w:rFonts w:ascii="Arial" w:hAnsi="Arial" w:cs="Arial"/>
          <w:sz w:val="20"/>
        </w:rPr>
        <w:t xml:space="preserve">. </w:t>
      </w:r>
      <w:r w:rsidR="008A3065">
        <w:rPr>
          <w:rFonts w:ascii="Arial" w:hAnsi="Arial" w:cs="Arial"/>
          <w:sz w:val="20"/>
        </w:rPr>
        <w:t>These r</w:t>
      </w:r>
      <w:r w:rsidR="00B70C48">
        <w:rPr>
          <w:rFonts w:ascii="Arial" w:hAnsi="Arial" w:cs="Arial"/>
          <w:sz w:val="20"/>
        </w:rPr>
        <w:t xml:space="preserve">esidual lots comprise three lots of unallocated spectrum </w:t>
      </w:r>
      <w:r>
        <w:rPr>
          <w:rFonts w:ascii="Arial" w:hAnsi="Arial" w:cs="Arial"/>
          <w:sz w:val="20"/>
        </w:rPr>
        <w:t>remaining after</w:t>
      </w:r>
      <w:r w:rsidR="00B70C48">
        <w:rPr>
          <w:rFonts w:ascii="Arial" w:hAnsi="Arial" w:cs="Arial"/>
          <w:sz w:val="20"/>
        </w:rPr>
        <w:t xml:space="preserve"> </w:t>
      </w:r>
      <w:r w:rsidR="00B70C48" w:rsidRPr="00D443FC">
        <w:rPr>
          <w:rFonts w:ascii="Arial" w:hAnsi="Arial" w:cs="Arial"/>
          <w:sz w:val="20"/>
        </w:rPr>
        <w:t>expir</w:t>
      </w:r>
      <w:r w:rsidR="005764D3">
        <w:rPr>
          <w:rFonts w:ascii="Arial" w:hAnsi="Arial" w:cs="Arial"/>
          <w:sz w:val="20"/>
        </w:rPr>
        <w:t>y of spectrum licen</w:t>
      </w:r>
      <w:r w:rsidR="008A3065">
        <w:rPr>
          <w:rFonts w:ascii="Arial" w:hAnsi="Arial" w:cs="Arial"/>
          <w:sz w:val="20"/>
        </w:rPr>
        <w:t>c</w:t>
      </w:r>
      <w:r w:rsidR="005764D3">
        <w:rPr>
          <w:rFonts w:ascii="Arial" w:hAnsi="Arial" w:cs="Arial"/>
          <w:sz w:val="20"/>
        </w:rPr>
        <w:t xml:space="preserve">es previously issued in that part of the wider </w:t>
      </w:r>
      <w:r w:rsidR="00B70C48" w:rsidRPr="00D443FC">
        <w:rPr>
          <w:rFonts w:ascii="Arial" w:hAnsi="Arial" w:cs="Arial"/>
          <w:sz w:val="20"/>
        </w:rPr>
        <w:t>1800 MHz band</w:t>
      </w:r>
      <w:r w:rsidR="005764D3">
        <w:rPr>
          <w:rFonts w:ascii="Arial" w:hAnsi="Arial" w:cs="Arial"/>
          <w:sz w:val="20"/>
        </w:rPr>
        <w:t xml:space="preserve"> in the following configurations</w:t>
      </w:r>
      <w:r w:rsidR="00B70C48" w:rsidRPr="00D443FC">
        <w:rPr>
          <w:rFonts w:ascii="Arial" w:hAnsi="Arial" w:cs="Arial"/>
          <w:sz w:val="20"/>
        </w:rPr>
        <w:t>:</w:t>
      </w:r>
    </w:p>
    <w:p w14:paraId="4F5FB400" w14:textId="71942403" w:rsidR="00B70C48" w:rsidRPr="00D443FC" w:rsidRDefault="00B70C48" w:rsidP="00DA52F2">
      <w:pPr>
        <w:pStyle w:val="ListBullet"/>
        <w:keepNext/>
        <w:tabs>
          <w:tab w:val="clear" w:pos="295"/>
          <w:tab w:val="num" w:pos="590"/>
        </w:tabs>
        <w:ind w:left="590"/>
        <w:rPr>
          <w:rFonts w:cs="Arial"/>
          <w:szCs w:val="20"/>
        </w:rPr>
      </w:pPr>
      <w:r w:rsidRPr="00D443FC">
        <w:rPr>
          <w:rFonts w:cs="Arial"/>
          <w:szCs w:val="20"/>
        </w:rPr>
        <w:lastRenderedPageBreak/>
        <w:t>2</w:t>
      </w:r>
      <w:r w:rsidR="00826169">
        <w:rPr>
          <w:rFonts w:cs="Arial"/>
          <w:szCs w:val="20"/>
        </w:rPr>
        <w:t xml:space="preserve"> </w:t>
      </w:r>
      <w:r w:rsidRPr="00D443FC">
        <w:rPr>
          <w:rFonts w:cs="Arial"/>
          <w:szCs w:val="20"/>
        </w:rPr>
        <w:t>x</w:t>
      </w:r>
      <w:r w:rsidR="00826169">
        <w:rPr>
          <w:rFonts w:cs="Arial"/>
          <w:szCs w:val="20"/>
        </w:rPr>
        <w:t xml:space="preserve"> </w:t>
      </w:r>
      <w:r w:rsidRPr="00D443FC">
        <w:rPr>
          <w:rFonts w:cs="Arial"/>
          <w:szCs w:val="20"/>
        </w:rPr>
        <w:t>5 MHz in Adelaide;</w:t>
      </w:r>
    </w:p>
    <w:p w14:paraId="25893333" w14:textId="56EE0E9C" w:rsidR="00B70C48" w:rsidRPr="00D443FC" w:rsidRDefault="00733B0B" w:rsidP="00DA52F2">
      <w:pPr>
        <w:pStyle w:val="ListBullet"/>
        <w:keepNext/>
        <w:tabs>
          <w:tab w:val="clear" w:pos="295"/>
          <w:tab w:val="num" w:pos="590"/>
        </w:tabs>
        <w:ind w:left="590"/>
        <w:rPr>
          <w:rFonts w:cs="Arial"/>
          <w:szCs w:val="20"/>
        </w:rPr>
      </w:pPr>
      <w:r>
        <w:rPr>
          <w:rFonts w:cs="Arial"/>
          <w:szCs w:val="20"/>
        </w:rPr>
        <w:t>2</w:t>
      </w:r>
      <w:r w:rsidR="00826169">
        <w:rPr>
          <w:rFonts w:cs="Arial"/>
          <w:szCs w:val="20"/>
        </w:rPr>
        <w:t xml:space="preserve"> </w:t>
      </w:r>
      <w:r>
        <w:rPr>
          <w:rFonts w:cs="Arial"/>
          <w:szCs w:val="20"/>
        </w:rPr>
        <w:t>x</w:t>
      </w:r>
      <w:r w:rsidR="00826169">
        <w:rPr>
          <w:rFonts w:cs="Arial"/>
          <w:szCs w:val="20"/>
        </w:rPr>
        <w:t xml:space="preserve"> </w:t>
      </w:r>
      <w:r>
        <w:rPr>
          <w:rFonts w:cs="Arial"/>
          <w:szCs w:val="20"/>
        </w:rPr>
        <w:t>2.5 MHz in R</w:t>
      </w:r>
      <w:r w:rsidR="00B70C48" w:rsidRPr="00D443FC">
        <w:rPr>
          <w:rFonts w:cs="Arial"/>
          <w:szCs w:val="20"/>
        </w:rPr>
        <w:t>egional South Australia; and</w:t>
      </w:r>
    </w:p>
    <w:p w14:paraId="1B7E0525" w14:textId="05B36C03" w:rsidR="00B70C48" w:rsidRDefault="00826169" w:rsidP="00DA52F2">
      <w:pPr>
        <w:pStyle w:val="ListBullet"/>
        <w:keepNext/>
        <w:tabs>
          <w:tab w:val="clear" w:pos="295"/>
          <w:tab w:val="num" w:pos="590"/>
        </w:tabs>
        <w:ind w:left="590"/>
        <w:rPr>
          <w:rFonts w:cs="Arial"/>
          <w:szCs w:val="20"/>
        </w:rPr>
      </w:pPr>
      <w:r>
        <w:rPr>
          <w:rFonts w:cs="Arial"/>
          <w:szCs w:val="20"/>
        </w:rPr>
        <w:t xml:space="preserve">2 x </w:t>
      </w:r>
      <w:r w:rsidR="00B70C48" w:rsidRPr="00D443FC">
        <w:rPr>
          <w:rFonts w:cs="Arial"/>
          <w:szCs w:val="20"/>
        </w:rPr>
        <w:t>2.5 MHz in Cairns/Townsville</w:t>
      </w:r>
      <w:r w:rsidR="008D2DE1">
        <w:rPr>
          <w:rFonts w:cs="Arial"/>
          <w:szCs w:val="20"/>
        </w:rPr>
        <w:t>.</w:t>
      </w:r>
    </w:p>
    <w:p w14:paraId="4F969D75" w14:textId="1A7812FE" w:rsidR="00787BDB" w:rsidRDefault="00B70C48" w:rsidP="00C67A03">
      <w:pPr>
        <w:rPr>
          <w:rFonts w:ascii="Arial" w:hAnsi="Arial" w:cs="Arial"/>
          <w:sz w:val="20"/>
        </w:rPr>
      </w:pPr>
      <w:r w:rsidRPr="00CF5A6B">
        <w:rPr>
          <w:rFonts w:ascii="Arial" w:hAnsi="Arial" w:cs="Arial"/>
          <w:sz w:val="20"/>
        </w:rPr>
        <w:t xml:space="preserve">The specific frequencies and geographic boundaries for </w:t>
      </w:r>
      <w:r w:rsidR="008D2DE1">
        <w:rPr>
          <w:rFonts w:ascii="Arial" w:hAnsi="Arial" w:cs="Arial"/>
          <w:sz w:val="20"/>
        </w:rPr>
        <w:t xml:space="preserve">these </w:t>
      </w:r>
      <w:r w:rsidRPr="00CF5A6B">
        <w:rPr>
          <w:rFonts w:ascii="Arial" w:hAnsi="Arial" w:cs="Arial"/>
          <w:sz w:val="20"/>
        </w:rPr>
        <w:t>residual lots are set out in the designation notice.</w:t>
      </w:r>
      <w:r w:rsidR="00826169">
        <w:rPr>
          <w:rStyle w:val="FootnoteReference"/>
          <w:rFonts w:ascii="Arial" w:hAnsi="Arial" w:cs="Arial"/>
          <w:sz w:val="20"/>
        </w:rPr>
        <w:footnoteReference w:id="1"/>
      </w:r>
    </w:p>
    <w:p w14:paraId="3836128B" w14:textId="7CB20B84" w:rsidR="00BD7B7A" w:rsidRPr="00C26A6B" w:rsidRDefault="00BD7B7A" w:rsidP="00DA52F2">
      <w:pPr>
        <w:rPr>
          <w:rFonts w:ascii="Arial" w:hAnsi="Arial" w:cs="Arial"/>
          <w:sz w:val="20"/>
        </w:rPr>
      </w:pPr>
      <w:r w:rsidRPr="00C26A6B">
        <w:rPr>
          <w:rFonts w:ascii="Arial" w:hAnsi="Arial" w:cs="Arial"/>
          <w:sz w:val="20"/>
          <w:szCs w:val="20"/>
        </w:rPr>
        <w:t xml:space="preserve">On </w:t>
      </w:r>
      <w:r w:rsidR="00C67A03" w:rsidRPr="00C26A6B">
        <w:rPr>
          <w:rFonts w:ascii="Arial" w:hAnsi="Arial" w:cs="Arial"/>
          <w:sz w:val="20"/>
          <w:szCs w:val="20"/>
        </w:rPr>
        <w:t xml:space="preserve">26 May 2015, </w:t>
      </w:r>
      <w:r w:rsidRPr="00C26A6B">
        <w:rPr>
          <w:rFonts w:ascii="Arial" w:hAnsi="Arial" w:cs="Arial"/>
          <w:sz w:val="20"/>
          <w:szCs w:val="20"/>
        </w:rPr>
        <w:t xml:space="preserve">following a written recommendation from the ACMA, the Minister made </w:t>
      </w:r>
      <w:r w:rsidR="00C67A03" w:rsidRPr="00C26A6B">
        <w:rPr>
          <w:rFonts w:ascii="Arial" w:hAnsi="Arial" w:cs="Arial"/>
          <w:sz w:val="20"/>
        </w:rPr>
        <w:t xml:space="preserve">the </w:t>
      </w:r>
      <w:r w:rsidR="00D00924" w:rsidRPr="00D00924">
        <w:rPr>
          <w:rFonts w:ascii="Arial" w:hAnsi="Arial" w:cs="Arial"/>
          <w:sz w:val="20"/>
        </w:rPr>
        <w:t>re-allocation declaration</w:t>
      </w:r>
      <w:r w:rsidR="008D2DE1">
        <w:rPr>
          <w:rFonts w:ascii="Arial" w:hAnsi="Arial" w:cs="Arial"/>
          <w:sz w:val="20"/>
        </w:rPr>
        <w:t xml:space="preserve">, </w:t>
      </w:r>
      <w:r w:rsidR="008D2DE1" w:rsidRPr="00C26A6B">
        <w:rPr>
          <w:rFonts w:ascii="Arial" w:hAnsi="Arial" w:cs="Arial"/>
          <w:sz w:val="20"/>
          <w:szCs w:val="20"/>
        </w:rPr>
        <w:t>under subsection 153B(1) of the Act</w:t>
      </w:r>
      <w:r w:rsidR="008D2DE1">
        <w:rPr>
          <w:rFonts w:ascii="Arial" w:hAnsi="Arial" w:cs="Arial"/>
          <w:sz w:val="20"/>
          <w:szCs w:val="20"/>
        </w:rPr>
        <w:t>,</w:t>
      </w:r>
      <w:r w:rsidRPr="00C26A6B">
        <w:rPr>
          <w:rFonts w:ascii="Arial" w:hAnsi="Arial" w:cs="Arial"/>
          <w:i/>
          <w:sz w:val="20"/>
        </w:rPr>
        <w:t xml:space="preserve"> </w:t>
      </w:r>
      <w:r w:rsidRPr="00C26A6B">
        <w:rPr>
          <w:rFonts w:ascii="Arial" w:hAnsi="Arial" w:cs="Arial"/>
          <w:sz w:val="20"/>
        </w:rPr>
        <w:t xml:space="preserve">declaring that specific parts of the </w:t>
      </w:r>
      <w:r w:rsidR="00C67A03" w:rsidRPr="00C26A6B">
        <w:rPr>
          <w:rFonts w:ascii="Arial" w:hAnsi="Arial" w:cs="Arial"/>
          <w:sz w:val="20"/>
        </w:rPr>
        <w:t>1800</w:t>
      </w:r>
      <w:r w:rsidRPr="00C26A6B">
        <w:rPr>
          <w:rFonts w:ascii="Arial" w:hAnsi="Arial" w:cs="Arial"/>
          <w:sz w:val="20"/>
        </w:rPr>
        <w:t xml:space="preserve"> </w:t>
      </w:r>
      <w:r w:rsidR="00C67A03" w:rsidRPr="00C26A6B">
        <w:rPr>
          <w:rFonts w:ascii="Arial" w:hAnsi="Arial" w:cs="Arial"/>
          <w:sz w:val="20"/>
        </w:rPr>
        <w:t>M</w:t>
      </w:r>
      <w:r w:rsidRPr="00C26A6B">
        <w:rPr>
          <w:rFonts w:ascii="Arial" w:hAnsi="Arial" w:cs="Arial"/>
          <w:sz w:val="20"/>
        </w:rPr>
        <w:t xml:space="preserve">Hz band be subject to re-allocation by </w:t>
      </w:r>
      <w:r w:rsidR="005C0510">
        <w:rPr>
          <w:rFonts w:ascii="Arial" w:hAnsi="Arial" w:cs="Arial"/>
          <w:sz w:val="20"/>
        </w:rPr>
        <w:t xml:space="preserve">issuing </w:t>
      </w:r>
      <w:r w:rsidRPr="00C26A6B">
        <w:rPr>
          <w:rFonts w:ascii="Arial" w:hAnsi="Arial" w:cs="Arial"/>
          <w:sz w:val="20"/>
        </w:rPr>
        <w:t>spectrum licen</w:t>
      </w:r>
      <w:r w:rsidR="005C0510">
        <w:rPr>
          <w:rFonts w:ascii="Arial" w:hAnsi="Arial" w:cs="Arial"/>
          <w:sz w:val="20"/>
        </w:rPr>
        <w:t>ces</w:t>
      </w:r>
      <w:r w:rsidRPr="00C26A6B">
        <w:rPr>
          <w:rFonts w:ascii="Arial" w:hAnsi="Arial" w:cs="Arial"/>
          <w:sz w:val="20"/>
        </w:rPr>
        <w:t xml:space="preserve">. The </w:t>
      </w:r>
      <w:r w:rsidR="00844699" w:rsidRPr="00C26A6B">
        <w:rPr>
          <w:rFonts w:ascii="Arial" w:hAnsi="Arial" w:cs="Arial"/>
          <w:sz w:val="20"/>
        </w:rPr>
        <w:t>re-</w:t>
      </w:r>
      <w:r w:rsidR="00B2422E" w:rsidRPr="00C26A6B">
        <w:rPr>
          <w:rFonts w:ascii="Arial" w:hAnsi="Arial" w:cs="Arial"/>
          <w:sz w:val="20"/>
        </w:rPr>
        <w:t>allocation d</w:t>
      </w:r>
      <w:r w:rsidR="00C611F6" w:rsidRPr="00C26A6B">
        <w:rPr>
          <w:rFonts w:ascii="Arial" w:hAnsi="Arial" w:cs="Arial"/>
          <w:sz w:val="20"/>
        </w:rPr>
        <w:t>eclaration identifies two separate blocks of 6</w:t>
      </w:r>
      <w:r w:rsidRPr="00C26A6B">
        <w:rPr>
          <w:rFonts w:ascii="Arial" w:hAnsi="Arial" w:cs="Arial"/>
          <w:sz w:val="20"/>
        </w:rPr>
        <w:t xml:space="preserve">0 MHz </w:t>
      </w:r>
      <w:r w:rsidR="005C0510">
        <w:rPr>
          <w:rFonts w:ascii="Arial" w:hAnsi="Arial" w:cs="Arial"/>
          <w:sz w:val="20"/>
        </w:rPr>
        <w:t xml:space="preserve">of </w:t>
      </w:r>
      <w:r w:rsidRPr="00C26A6B">
        <w:rPr>
          <w:rFonts w:ascii="Arial" w:hAnsi="Arial" w:cs="Arial"/>
          <w:sz w:val="20"/>
        </w:rPr>
        <w:t>spectrum</w:t>
      </w:r>
      <w:r w:rsidR="0020246B">
        <w:rPr>
          <w:rFonts w:ascii="Arial" w:hAnsi="Arial" w:cs="Arial"/>
          <w:sz w:val="20"/>
        </w:rPr>
        <w:t>,</w:t>
      </w:r>
      <w:r w:rsidRPr="00C26A6B">
        <w:rPr>
          <w:rFonts w:ascii="Arial" w:hAnsi="Arial" w:cs="Arial"/>
          <w:sz w:val="20"/>
        </w:rPr>
        <w:t xml:space="preserve"> </w:t>
      </w:r>
      <w:r w:rsidR="0020246B">
        <w:rPr>
          <w:rFonts w:ascii="Arial" w:hAnsi="Arial" w:cs="Arial"/>
          <w:sz w:val="20"/>
        </w:rPr>
        <w:t xml:space="preserve">being </w:t>
      </w:r>
      <w:r w:rsidRPr="00C26A6B">
        <w:rPr>
          <w:rFonts w:ascii="Arial" w:hAnsi="Arial" w:cs="Arial"/>
          <w:sz w:val="20"/>
        </w:rPr>
        <w:t xml:space="preserve">the frequency </w:t>
      </w:r>
      <w:r w:rsidR="005C0510">
        <w:rPr>
          <w:rFonts w:ascii="Arial" w:hAnsi="Arial" w:cs="Arial"/>
          <w:sz w:val="20"/>
        </w:rPr>
        <w:t>ranges</w:t>
      </w:r>
      <w:r w:rsidRPr="00C26A6B">
        <w:rPr>
          <w:rFonts w:ascii="Arial" w:hAnsi="Arial" w:cs="Arial"/>
          <w:sz w:val="20"/>
        </w:rPr>
        <w:t xml:space="preserve"> </w:t>
      </w:r>
      <w:r w:rsidR="00C611F6" w:rsidRPr="00C26A6B">
        <w:rPr>
          <w:rFonts w:ascii="Arial" w:hAnsi="Arial" w:cs="Arial"/>
          <w:sz w:val="20"/>
        </w:rPr>
        <w:t>1725</w:t>
      </w:r>
      <w:r w:rsidRPr="00C26A6B">
        <w:rPr>
          <w:rFonts w:ascii="Arial" w:hAnsi="Arial" w:cs="Arial"/>
          <w:sz w:val="20"/>
        </w:rPr>
        <w:t xml:space="preserve"> MHz–</w:t>
      </w:r>
      <w:r w:rsidR="00C611F6" w:rsidRPr="00C26A6B">
        <w:rPr>
          <w:rFonts w:ascii="Arial" w:hAnsi="Arial" w:cs="Arial"/>
          <w:sz w:val="20"/>
        </w:rPr>
        <w:t>1785</w:t>
      </w:r>
      <w:r w:rsidRPr="00C26A6B">
        <w:rPr>
          <w:rFonts w:ascii="Arial" w:hAnsi="Arial" w:cs="Arial"/>
          <w:sz w:val="20"/>
        </w:rPr>
        <w:t xml:space="preserve"> MHz and </w:t>
      </w:r>
      <w:r w:rsidR="00C611F6" w:rsidRPr="00C26A6B">
        <w:rPr>
          <w:rFonts w:ascii="Arial" w:hAnsi="Arial" w:cs="Arial"/>
          <w:sz w:val="20"/>
        </w:rPr>
        <w:t>1820</w:t>
      </w:r>
      <w:r w:rsidRPr="00C26A6B">
        <w:rPr>
          <w:rFonts w:ascii="Arial" w:hAnsi="Arial" w:cs="Arial"/>
          <w:sz w:val="20"/>
        </w:rPr>
        <w:t xml:space="preserve"> MHz–</w:t>
      </w:r>
      <w:r w:rsidR="00C611F6" w:rsidRPr="00C26A6B">
        <w:rPr>
          <w:rFonts w:ascii="Arial" w:hAnsi="Arial" w:cs="Arial"/>
          <w:sz w:val="20"/>
        </w:rPr>
        <w:t>1880</w:t>
      </w:r>
      <w:r w:rsidRPr="00C26A6B">
        <w:rPr>
          <w:rFonts w:ascii="Arial" w:hAnsi="Arial" w:cs="Arial"/>
          <w:sz w:val="20"/>
        </w:rPr>
        <w:t xml:space="preserve"> MHz. These frequencies will be re</w:t>
      </w:r>
      <w:r w:rsidR="00844699" w:rsidRPr="00C26A6B">
        <w:rPr>
          <w:rFonts w:ascii="Arial" w:hAnsi="Arial" w:cs="Arial"/>
          <w:sz w:val="20"/>
        </w:rPr>
        <w:t>-</w:t>
      </w:r>
      <w:r w:rsidRPr="00C26A6B">
        <w:rPr>
          <w:rFonts w:ascii="Arial" w:hAnsi="Arial" w:cs="Arial"/>
          <w:sz w:val="20"/>
        </w:rPr>
        <w:t xml:space="preserve">allocated across </w:t>
      </w:r>
      <w:r w:rsidR="00C611F6" w:rsidRPr="00C26A6B">
        <w:rPr>
          <w:rFonts w:ascii="Arial" w:hAnsi="Arial" w:cs="Arial"/>
          <w:sz w:val="20"/>
        </w:rPr>
        <w:t>regional Australia</w:t>
      </w:r>
      <w:r w:rsidRPr="00C26A6B">
        <w:rPr>
          <w:rFonts w:ascii="Arial" w:hAnsi="Arial" w:cs="Arial"/>
          <w:sz w:val="20"/>
        </w:rPr>
        <w:t>. The specific geographic boundaries for the</w:t>
      </w:r>
      <w:r w:rsidR="0020246B">
        <w:rPr>
          <w:rFonts w:ascii="Arial" w:hAnsi="Arial" w:cs="Arial"/>
          <w:sz w:val="20"/>
        </w:rPr>
        <w:t>se frequency ranges</w:t>
      </w:r>
      <w:r w:rsidRPr="00C26A6B">
        <w:rPr>
          <w:rFonts w:ascii="Arial" w:hAnsi="Arial" w:cs="Arial"/>
          <w:sz w:val="20"/>
        </w:rPr>
        <w:t xml:space="preserve"> are set out in the </w:t>
      </w:r>
      <w:r w:rsidR="00844699" w:rsidRPr="00C26A6B">
        <w:rPr>
          <w:rFonts w:ascii="Arial" w:hAnsi="Arial" w:cs="Arial"/>
          <w:sz w:val="20"/>
        </w:rPr>
        <w:t>re-</w:t>
      </w:r>
      <w:r w:rsidR="00C611F6" w:rsidRPr="00C26A6B">
        <w:rPr>
          <w:rFonts w:ascii="Arial" w:hAnsi="Arial" w:cs="Arial"/>
          <w:sz w:val="20"/>
        </w:rPr>
        <w:t>allocation declaration</w:t>
      </w:r>
      <w:r w:rsidRPr="00C26A6B">
        <w:rPr>
          <w:rFonts w:ascii="Arial" w:hAnsi="Arial" w:cs="Arial"/>
          <w:sz w:val="20"/>
        </w:rPr>
        <w:t>.</w:t>
      </w:r>
    </w:p>
    <w:p w14:paraId="0D722D66" w14:textId="74EBA727" w:rsidR="00BD7B7A" w:rsidRPr="00C26A6B" w:rsidRDefault="00BD7B7A" w:rsidP="009C21A7">
      <w:pPr>
        <w:pStyle w:val="ACMABodyText"/>
        <w:rPr>
          <w:rFonts w:ascii="Arial" w:hAnsi="Arial" w:cs="Arial"/>
          <w:sz w:val="20"/>
        </w:rPr>
      </w:pPr>
      <w:r w:rsidRPr="00C26A6B">
        <w:rPr>
          <w:rFonts w:ascii="Arial" w:hAnsi="Arial" w:cs="Arial"/>
          <w:sz w:val="20"/>
        </w:rPr>
        <w:t xml:space="preserve">The </w:t>
      </w:r>
      <w:r w:rsidR="00586EF5" w:rsidRPr="00C26A6B">
        <w:rPr>
          <w:rFonts w:ascii="Arial" w:hAnsi="Arial" w:cs="Arial"/>
          <w:sz w:val="20"/>
        </w:rPr>
        <w:t xml:space="preserve">re-allocation declaration </w:t>
      </w:r>
      <w:r w:rsidRPr="00C26A6B">
        <w:rPr>
          <w:rFonts w:ascii="Arial" w:hAnsi="Arial" w:cs="Arial"/>
          <w:sz w:val="20"/>
        </w:rPr>
        <w:t>also sets the re-allocation period. All apparatus licen</w:t>
      </w:r>
      <w:r w:rsidR="0020246B">
        <w:rPr>
          <w:rFonts w:ascii="Arial" w:hAnsi="Arial" w:cs="Arial"/>
          <w:sz w:val="20"/>
        </w:rPr>
        <w:t>c</w:t>
      </w:r>
      <w:r w:rsidRPr="00C26A6B">
        <w:rPr>
          <w:rFonts w:ascii="Arial" w:hAnsi="Arial" w:cs="Arial"/>
          <w:sz w:val="20"/>
        </w:rPr>
        <w:t xml:space="preserve">es using the parts of the spectrum described </w:t>
      </w:r>
      <w:r w:rsidR="006F1D82">
        <w:rPr>
          <w:rFonts w:ascii="Arial" w:hAnsi="Arial" w:cs="Arial"/>
          <w:sz w:val="20"/>
        </w:rPr>
        <w:t>will be cancelled at the end of the re-allocation period</w:t>
      </w:r>
      <w:r w:rsidR="00BD7A9E">
        <w:rPr>
          <w:rFonts w:ascii="Arial" w:hAnsi="Arial" w:cs="Arial"/>
          <w:sz w:val="20"/>
        </w:rPr>
        <w:t xml:space="preserve">, which is </w:t>
      </w:r>
      <w:r w:rsidR="006F1D82">
        <w:rPr>
          <w:rFonts w:ascii="Arial" w:hAnsi="Arial" w:cs="Arial"/>
          <w:sz w:val="20"/>
        </w:rPr>
        <w:t>29 May 2017</w:t>
      </w:r>
      <w:r w:rsidR="00BD7A9E">
        <w:rPr>
          <w:rFonts w:ascii="Arial" w:hAnsi="Arial" w:cs="Arial"/>
          <w:sz w:val="20"/>
        </w:rPr>
        <w:t xml:space="preserve">. This is when apparatus licensees </w:t>
      </w:r>
      <w:r w:rsidRPr="00C26A6B">
        <w:rPr>
          <w:rFonts w:ascii="Arial" w:hAnsi="Arial" w:cs="Arial"/>
          <w:sz w:val="20"/>
        </w:rPr>
        <w:t>must cease operating radiocommunications devices</w:t>
      </w:r>
      <w:r w:rsidR="00BD7A9E">
        <w:rPr>
          <w:rFonts w:ascii="Arial" w:hAnsi="Arial" w:cs="Arial"/>
          <w:sz w:val="20"/>
        </w:rPr>
        <w:t xml:space="preserve"> under the cancelled licences</w:t>
      </w:r>
      <w:r w:rsidR="006F1D82">
        <w:rPr>
          <w:rFonts w:ascii="Arial" w:hAnsi="Arial" w:cs="Arial"/>
          <w:sz w:val="20"/>
        </w:rPr>
        <w:t xml:space="preserve"> (see section 153H of the Act)</w:t>
      </w:r>
      <w:r w:rsidRPr="00C26A6B">
        <w:rPr>
          <w:rFonts w:ascii="Arial" w:hAnsi="Arial" w:cs="Arial"/>
          <w:sz w:val="20"/>
        </w:rPr>
        <w:t xml:space="preserve">. The re-allocation period is intended to provide sufficient time for incumbent </w:t>
      </w:r>
      <w:r w:rsidR="00BD7A9E">
        <w:rPr>
          <w:rFonts w:ascii="Arial" w:hAnsi="Arial" w:cs="Arial"/>
          <w:sz w:val="20"/>
        </w:rPr>
        <w:t xml:space="preserve">apparatus </w:t>
      </w:r>
      <w:r w:rsidRPr="00C26A6B">
        <w:rPr>
          <w:rFonts w:ascii="Arial" w:hAnsi="Arial" w:cs="Arial"/>
          <w:sz w:val="20"/>
        </w:rPr>
        <w:t xml:space="preserve">licensees to leave the </w:t>
      </w:r>
      <w:r w:rsidR="0053711C">
        <w:rPr>
          <w:rFonts w:ascii="Arial" w:hAnsi="Arial" w:cs="Arial"/>
          <w:sz w:val="20"/>
        </w:rPr>
        <w:t xml:space="preserve">regional </w:t>
      </w:r>
      <w:r w:rsidR="00586EF5" w:rsidRPr="00C26A6B">
        <w:rPr>
          <w:rFonts w:ascii="Arial" w:hAnsi="Arial" w:cs="Arial"/>
          <w:sz w:val="20"/>
        </w:rPr>
        <w:t>1800 MHz</w:t>
      </w:r>
      <w:r w:rsidRPr="00C26A6B">
        <w:rPr>
          <w:rFonts w:ascii="Arial" w:hAnsi="Arial" w:cs="Arial"/>
          <w:sz w:val="20"/>
        </w:rPr>
        <w:t xml:space="preserve"> band. New </w:t>
      </w:r>
      <w:r w:rsidR="00586EF5" w:rsidRPr="00C26A6B">
        <w:rPr>
          <w:rFonts w:ascii="Arial" w:hAnsi="Arial" w:cs="Arial"/>
          <w:sz w:val="20"/>
        </w:rPr>
        <w:t xml:space="preserve">spectrum </w:t>
      </w:r>
      <w:r w:rsidRPr="00C26A6B">
        <w:rPr>
          <w:rFonts w:ascii="Arial" w:hAnsi="Arial" w:cs="Arial"/>
          <w:sz w:val="20"/>
        </w:rPr>
        <w:t xml:space="preserve">licences </w:t>
      </w:r>
      <w:r w:rsidR="009571D3">
        <w:rPr>
          <w:rFonts w:ascii="Arial" w:hAnsi="Arial" w:cs="Arial"/>
          <w:sz w:val="20"/>
        </w:rPr>
        <w:t xml:space="preserve">issued </w:t>
      </w:r>
      <w:r w:rsidR="00BD7A9E">
        <w:rPr>
          <w:rFonts w:ascii="Arial" w:hAnsi="Arial" w:cs="Arial"/>
          <w:sz w:val="20"/>
        </w:rPr>
        <w:t>as a result of the allocation process</w:t>
      </w:r>
      <w:r w:rsidR="009571D3">
        <w:rPr>
          <w:rFonts w:ascii="Arial" w:hAnsi="Arial" w:cs="Arial"/>
          <w:sz w:val="20"/>
        </w:rPr>
        <w:t xml:space="preserve"> </w:t>
      </w:r>
      <w:r w:rsidRPr="00C26A6B">
        <w:rPr>
          <w:rFonts w:ascii="Arial" w:hAnsi="Arial" w:cs="Arial"/>
          <w:sz w:val="20"/>
        </w:rPr>
        <w:t xml:space="preserve">will only authorise the use of radiocommunications devices after the re-allocation period has elapsed in the coverage area of the </w:t>
      </w:r>
      <w:r w:rsidR="00BD7A9E">
        <w:rPr>
          <w:rFonts w:ascii="Arial" w:hAnsi="Arial" w:cs="Arial"/>
          <w:sz w:val="20"/>
        </w:rPr>
        <w:t xml:space="preserve">spectrum </w:t>
      </w:r>
      <w:r w:rsidRPr="00C26A6B">
        <w:rPr>
          <w:rFonts w:ascii="Arial" w:hAnsi="Arial" w:cs="Arial"/>
          <w:sz w:val="20"/>
        </w:rPr>
        <w:t>licence.</w:t>
      </w:r>
    </w:p>
    <w:p w14:paraId="70445FCB" w14:textId="36EA3914" w:rsidR="00BD7B7A" w:rsidRPr="00C26A6B" w:rsidRDefault="00BD7B7A" w:rsidP="009C21A7">
      <w:pPr>
        <w:pStyle w:val="ACMABodyText"/>
        <w:rPr>
          <w:rFonts w:ascii="Arial" w:hAnsi="Arial" w:cs="Arial"/>
          <w:sz w:val="20"/>
        </w:rPr>
      </w:pPr>
      <w:r w:rsidRPr="00C26A6B">
        <w:rPr>
          <w:rFonts w:ascii="Arial" w:hAnsi="Arial" w:cs="Arial"/>
          <w:sz w:val="20"/>
        </w:rPr>
        <w:t>A re-allocation deadline (</w:t>
      </w:r>
      <w:r w:rsidR="00C26A6B">
        <w:rPr>
          <w:rFonts w:ascii="Arial" w:hAnsi="Arial" w:cs="Arial"/>
          <w:sz w:val="20"/>
        </w:rPr>
        <w:t>29 May 2016</w:t>
      </w:r>
      <w:r w:rsidRPr="00C26A6B">
        <w:rPr>
          <w:rFonts w:ascii="Arial" w:hAnsi="Arial" w:cs="Arial"/>
          <w:sz w:val="20"/>
        </w:rPr>
        <w:t xml:space="preserve">) is also </w:t>
      </w:r>
      <w:r w:rsidR="00C26A6B">
        <w:rPr>
          <w:rFonts w:ascii="Arial" w:hAnsi="Arial" w:cs="Arial"/>
          <w:sz w:val="20"/>
        </w:rPr>
        <w:t>specified</w:t>
      </w:r>
      <w:r w:rsidRPr="00C26A6B">
        <w:rPr>
          <w:rFonts w:ascii="Arial" w:hAnsi="Arial" w:cs="Arial"/>
          <w:sz w:val="20"/>
        </w:rPr>
        <w:t xml:space="preserve"> in the </w:t>
      </w:r>
      <w:r w:rsidR="00C26A6B" w:rsidRPr="00C26A6B">
        <w:rPr>
          <w:rFonts w:ascii="Arial" w:hAnsi="Arial" w:cs="Arial"/>
          <w:sz w:val="20"/>
        </w:rPr>
        <w:t>re-allocation declaration</w:t>
      </w:r>
      <w:r w:rsidRPr="00C26A6B">
        <w:rPr>
          <w:rFonts w:ascii="Arial" w:hAnsi="Arial" w:cs="Arial"/>
          <w:sz w:val="20"/>
        </w:rPr>
        <w:t xml:space="preserve">. </w:t>
      </w:r>
      <w:r w:rsidR="00BD7A9E">
        <w:rPr>
          <w:rFonts w:ascii="Arial" w:hAnsi="Arial" w:cs="Arial"/>
          <w:sz w:val="20"/>
        </w:rPr>
        <w:t xml:space="preserve">This is the day before the first anniversary of the commencement of the re-allocation declaration. </w:t>
      </w:r>
      <w:r w:rsidRPr="00C26A6B">
        <w:rPr>
          <w:rFonts w:ascii="Arial" w:hAnsi="Arial" w:cs="Arial"/>
          <w:sz w:val="20"/>
        </w:rPr>
        <w:t xml:space="preserve">This sets the date by which the ACMA must have allocated at least one spectrum licence for the parts of the spectrum affected by the </w:t>
      </w:r>
      <w:r w:rsidR="00C26A6B" w:rsidRPr="00C26A6B">
        <w:rPr>
          <w:rFonts w:ascii="Arial" w:hAnsi="Arial" w:cs="Arial"/>
          <w:sz w:val="20"/>
        </w:rPr>
        <w:t>re-allocation declaration</w:t>
      </w:r>
      <w:r w:rsidRPr="00C26A6B">
        <w:rPr>
          <w:rFonts w:ascii="Arial" w:hAnsi="Arial" w:cs="Arial"/>
          <w:sz w:val="20"/>
        </w:rPr>
        <w:t xml:space="preserve">. If this does not occur, the </w:t>
      </w:r>
      <w:r w:rsidR="00C26A6B" w:rsidRPr="00C26A6B">
        <w:rPr>
          <w:rFonts w:ascii="Arial" w:hAnsi="Arial" w:cs="Arial"/>
          <w:sz w:val="20"/>
        </w:rPr>
        <w:t xml:space="preserve">re-allocation declaration </w:t>
      </w:r>
      <w:r w:rsidRPr="00C26A6B">
        <w:rPr>
          <w:rFonts w:ascii="Arial" w:hAnsi="Arial" w:cs="Arial"/>
          <w:sz w:val="20"/>
        </w:rPr>
        <w:t>will automatically be considered to have been revoked, and will cease to apply immediately after the re-allocation deadline</w:t>
      </w:r>
      <w:r w:rsidR="00FB1E73">
        <w:rPr>
          <w:rFonts w:ascii="Arial" w:hAnsi="Arial" w:cs="Arial"/>
          <w:sz w:val="20"/>
        </w:rPr>
        <w:t xml:space="preserve"> (see section 153K of the Act)</w:t>
      </w:r>
      <w:r w:rsidRPr="00C26A6B">
        <w:rPr>
          <w:rFonts w:ascii="Arial" w:hAnsi="Arial" w:cs="Arial"/>
          <w:sz w:val="20"/>
        </w:rPr>
        <w:t xml:space="preserve">. </w:t>
      </w:r>
    </w:p>
    <w:p w14:paraId="3A3F6663" w14:textId="0B7D5CF7" w:rsidR="006028F0" w:rsidRDefault="00BD7B7A" w:rsidP="009C21A7">
      <w:pPr>
        <w:pStyle w:val="ACMABodyText"/>
        <w:rPr>
          <w:rFonts w:ascii="Arial" w:hAnsi="Arial" w:cs="Arial"/>
          <w:sz w:val="20"/>
        </w:rPr>
      </w:pPr>
      <w:r w:rsidRPr="00C26A6B">
        <w:rPr>
          <w:rFonts w:ascii="Arial" w:hAnsi="Arial" w:cs="Arial"/>
          <w:sz w:val="20"/>
        </w:rPr>
        <w:t>Under subsection 39A(2) of the Act, the ACMA must prepare a marketing plan for issuing spectrum licen</w:t>
      </w:r>
      <w:r w:rsidR="00826169">
        <w:rPr>
          <w:rFonts w:ascii="Arial" w:hAnsi="Arial" w:cs="Arial"/>
          <w:sz w:val="20"/>
        </w:rPr>
        <w:t>c</w:t>
      </w:r>
      <w:r w:rsidRPr="00C26A6B">
        <w:rPr>
          <w:rFonts w:ascii="Arial" w:hAnsi="Arial" w:cs="Arial"/>
          <w:sz w:val="20"/>
        </w:rPr>
        <w:t xml:space="preserve">es that authorise the use of radiocommunications devices in parts of the spectrum described by the </w:t>
      </w:r>
      <w:r w:rsidR="00C26A6B" w:rsidRPr="00C26A6B">
        <w:rPr>
          <w:rFonts w:ascii="Arial" w:hAnsi="Arial" w:cs="Arial"/>
          <w:sz w:val="20"/>
        </w:rPr>
        <w:t>re-allocation declaration</w:t>
      </w:r>
      <w:r w:rsidRPr="00C26A6B">
        <w:rPr>
          <w:rFonts w:ascii="Arial" w:hAnsi="Arial" w:cs="Arial"/>
          <w:sz w:val="20"/>
        </w:rPr>
        <w:t xml:space="preserve">. </w:t>
      </w:r>
      <w:r w:rsidR="00FB1E73">
        <w:rPr>
          <w:rFonts w:ascii="Arial" w:hAnsi="Arial" w:cs="Arial"/>
          <w:sz w:val="20"/>
        </w:rPr>
        <w:t>Similarly, u</w:t>
      </w:r>
      <w:r w:rsidR="006028F0">
        <w:rPr>
          <w:rFonts w:ascii="Arial" w:hAnsi="Arial" w:cs="Arial"/>
          <w:sz w:val="20"/>
        </w:rPr>
        <w:t xml:space="preserve">nder subsection 39(1) of the Act, the ACMA must prepare a marketing plan for issuing spectrum licences that authorise the operation of radiocommunications devices within the areas specified in the designation notice.  </w:t>
      </w:r>
    </w:p>
    <w:p w14:paraId="0A1BE25D" w14:textId="5D891579" w:rsidR="00BD7B7A" w:rsidRPr="00C26A6B" w:rsidRDefault="00BD7B7A" w:rsidP="009C21A7">
      <w:pPr>
        <w:pStyle w:val="ACMABodyText"/>
        <w:rPr>
          <w:rFonts w:ascii="Arial" w:hAnsi="Arial" w:cs="Arial"/>
          <w:sz w:val="20"/>
        </w:rPr>
      </w:pPr>
      <w:r w:rsidRPr="00C26A6B">
        <w:rPr>
          <w:rFonts w:ascii="Arial" w:hAnsi="Arial" w:cs="Arial"/>
          <w:sz w:val="20"/>
        </w:rPr>
        <w:t>The Marketing Plan is the document required under th</w:t>
      </w:r>
      <w:r w:rsidR="006028F0">
        <w:rPr>
          <w:rFonts w:ascii="Arial" w:hAnsi="Arial" w:cs="Arial"/>
          <w:sz w:val="20"/>
        </w:rPr>
        <w:t>ese</w:t>
      </w:r>
      <w:r w:rsidRPr="00C26A6B">
        <w:rPr>
          <w:rFonts w:ascii="Arial" w:hAnsi="Arial" w:cs="Arial"/>
          <w:sz w:val="20"/>
        </w:rPr>
        <w:t xml:space="preserve"> provision</w:t>
      </w:r>
      <w:r w:rsidR="006028F0">
        <w:rPr>
          <w:rFonts w:ascii="Arial" w:hAnsi="Arial" w:cs="Arial"/>
          <w:sz w:val="20"/>
        </w:rPr>
        <w:t>s</w:t>
      </w:r>
      <w:r w:rsidRPr="00C26A6B">
        <w:rPr>
          <w:rFonts w:ascii="Arial" w:hAnsi="Arial" w:cs="Arial"/>
          <w:sz w:val="20"/>
        </w:rPr>
        <w:t xml:space="preserve"> </w:t>
      </w:r>
      <w:r w:rsidR="00FB1E73">
        <w:rPr>
          <w:rFonts w:ascii="Arial" w:hAnsi="Arial" w:cs="Arial"/>
          <w:sz w:val="20"/>
        </w:rPr>
        <w:t xml:space="preserve">in relation to spectrum licences </w:t>
      </w:r>
      <w:r w:rsidRPr="00C26A6B">
        <w:rPr>
          <w:rFonts w:ascii="Arial" w:hAnsi="Arial" w:cs="Arial"/>
          <w:sz w:val="20"/>
        </w:rPr>
        <w:t xml:space="preserve">for the </w:t>
      </w:r>
      <w:r w:rsidR="0053711C">
        <w:rPr>
          <w:rFonts w:ascii="Arial" w:hAnsi="Arial" w:cs="Arial"/>
          <w:sz w:val="20"/>
        </w:rPr>
        <w:t xml:space="preserve">regional </w:t>
      </w:r>
      <w:r w:rsidR="00C26A6B">
        <w:rPr>
          <w:rFonts w:ascii="Arial" w:hAnsi="Arial" w:cs="Arial"/>
          <w:sz w:val="20"/>
        </w:rPr>
        <w:t>1800 M</w:t>
      </w:r>
      <w:r w:rsidRPr="00C26A6B">
        <w:rPr>
          <w:rFonts w:ascii="Arial" w:hAnsi="Arial" w:cs="Arial"/>
          <w:sz w:val="20"/>
        </w:rPr>
        <w:t>Hz band</w:t>
      </w:r>
      <w:r w:rsidR="00CA6F2B">
        <w:rPr>
          <w:rFonts w:ascii="Arial" w:hAnsi="Arial" w:cs="Arial"/>
          <w:sz w:val="20"/>
        </w:rPr>
        <w:t xml:space="preserve"> (specified in the re-allocation declaration)</w:t>
      </w:r>
      <w:r w:rsidRPr="00C26A6B">
        <w:rPr>
          <w:rFonts w:ascii="Arial" w:hAnsi="Arial" w:cs="Arial"/>
          <w:sz w:val="20"/>
        </w:rPr>
        <w:t xml:space="preserve"> </w:t>
      </w:r>
      <w:r w:rsidR="006028F0">
        <w:rPr>
          <w:rFonts w:ascii="Arial" w:hAnsi="Arial" w:cs="Arial"/>
          <w:sz w:val="20"/>
        </w:rPr>
        <w:t xml:space="preserve">and the residual </w:t>
      </w:r>
      <w:r w:rsidR="003A7D90">
        <w:rPr>
          <w:rFonts w:ascii="Arial" w:hAnsi="Arial" w:cs="Arial"/>
          <w:sz w:val="20"/>
        </w:rPr>
        <w:t>lots</w:t>
      </w:r>
      <w:r w:rsidR="00CA6F2B">
        <w:rPr>
          <w:rFonts w:ascii="Arial" w:hAnsi="Arial" w:cs="Arial"/>
          <w:sz w:val="20"/>
        </w:rPr>
        <w:t xml:space="preserve"> (specified in the designation notice)</w:t>
      </w:r>
      <w:r w:rsidRPr="00C26A6B">
        <w:rPr>
          <w:rFonts w:ascii="Arial" w:hAnsi="Arial" w:cs="Arial"/>
          <w:sz w:val="20"/>
        </w:rPr>
        <w:t xml:space="preserve">. The ACMA must also determine the procedures for allocating spectrum licences under section 60 of the Act. These </w:t>
      </w:r>
      <w:r w:rsidR="00FB1E73">
        <w:rPr>
          <w:rFonts w:ascii="Arial" w:hAnsi="Arial" w:cs="Arial"/>
          <w:sz w:val="20"/>
        </w:rPr>
        <w:t xml:space="preserve">procedures </w:t>
      </w:r>
      <w:r w:rsidRPr="00C26A6B">
        <w:rPr>
          <w:rFonts w:ascii="Arial" w:hAnsi="Arial" w:cs="Arial"/>
          <w:sz w:val="20"/>
        </w:rPr>
        <w:t xml:space="preserve">are set out in the </w:t>
      </w:r>
      <w:r w:rsidRPr="00C26A6B">
        <w:rPr>
          <w:rFonts w:ascii="Arial" w:hAnsi="Arial" w:cs="Arial"/>
          <w:i/>
          <w:sz w:val="20"/>
        </w:rPr>
        <w:t xml:space="preserve">Radiocommunications (Spectrum Licence Allocation – </w:t>
      </w:r>
      <w:r w:rsidR="00C26A6B">
        <w:rPr>
          <w:rFonts w:ascii="Arial" w:hAnsi="Arial" w:cs="Arial"/>
          <w:i/>
          <w:sz w:val="20"/>
        </w:rPr>
        <w:t>1800 MHz Band</w:t>
      </w:r>
      <w:r w:rsidRPr="00C26A6B">
        <w:rPr>
          <w:rFonts w:ascii="Arial" w:hAnsi="Arial" w:cs="Arial"/>
          <w:i/>
          <w:sz w:val="20"/>
        </w:rPr>
        <w:t>) Determination 201</w:t>
      </w:r>
      <w:r w:rsidR="00C26A6B">
        <w:rPr>
          <w:rFonts w:ascii="Arial" w:hAnsi="Arial" w:cs="Arial"/>
          <w:i/>
          <w:sz w:val="20"/>
        </w:rPr>
        <w:t>5</w:t>
      </w:r>
      <w:r w:rsidRPr="00C26A6B">
        <w:rPr>
          <w:rFonts w:ascii="Arial" w:hAnsi="Arial" w:cs="Arial"/>
          <w:i/>
          <w:sz w:val="20"/>
        </w:rPr>
        <w:t xml:space="preserve"> </w:t>
      </w:r>
      <w:r w:rsidRPr="00C26A6B">
        <w:rPr>
          <w:rFonts w:ascii="Arial" w:hAnsi="Arial" w:cs="Arial"/>
          <w:sz w:val="20"/>
        </w:rPr>
        <w:t>(</w:t>
      </w:r>
      <w:r w:rsidR="00C26A6B">
        <w:rPr>
          <w:rFonts w:ascii="Arial" w:hAnsi="Arial" w:cs="Arial"/>
          <w:b/>
          <w:sz w:val="20"/>
        </w:rPr>
        <w:t>a</w:t>
      </w:r>
      <w:r w:rsidRPr="00C26A6B">
        <w:rPr>
          <w:rFonts w:ascii="Arial" w:hAnsi="Arial" w:cs="Arial"/>
          <w:b/>
          <w:sz w:val="20"/>
        </w:rPr>
        <w:t xml:space="preserve">llocation </w:t>
      </w:r>
      <w:r w:rsidR="00C26A6B">
        <w:rPr>
          <w:rFonts w:ascii="Arial" w:hAnsi="Arial" w:cs="Arial"/>
          <w:b/>
          <w:sz w:val="20"/>
        </w:rPr>
        <w:t>d</w:t>
      </w:r>
      <w:r w:rsidRPr="00C26A6B">
        <w:rPr>
          <w:rFonts w:ascii="Arial" w:hAnsi="Arial" w:cs="Arial"/>
          <w:b/>
          <w:sz w:val="20"/>
        </w:rPr>
        <w:t>etermination</w:t>
      </w:r>
      <w:r w:rsidRPr="00C26A6B">
        <w:rPr>
          <w:rFonts w:ascii="Arial" w:hAnsi="Arial" w:cs="Arial"/>
          <w:sz w:val="20"/>
        </w:rPr>
        <w:t>).</w:t>
      </w:r>
    </w:p>
    <w:p w14:paraId="36ADA91A" w14:textId="03486636" w:rsidR="00C02484" w:rsidRPr="00C02484" w:rsidRDefault="00BD7B7A" w:rsidP="00C02484">
      <w:pPr>
        <w:keepNext/>
        <w:spacing w:after="80"/>
        <w:rPr>
          <w:rFonts w:ascii="Arial" w:hAnsi="Arial" w:cs="Arial"/>
          <w:sz w:val="20"/>
          <w:szCs w:val="20"/>
        </w:rPr>
      </w:pPr>
      <w:r w:rsidRPr="00C02484">
        <w:rPr>
          <w:rFonts w:ascii="Arial" w:hAnsi="Arial" w:cs="Arial"/>
          <w:sz w:val="20"/>
          <w:szCs w:val="20"/>
        </w:rPr>
        <w:lastRenderedPageBreak/>
        <w:t xml:space="preserve">At present, the </w:t>
      </w:r>
      <w:r w:rsidR="0053711C">
        <w:rPr>
          <w:rFonts w:ascii="Arial" w:hAnsi="Arial" w:cs="Arial"/>
          <w:sz w:val="20"/>
          <w:szCs w:val="20"/>
        </w:rPr>
        <w:t xml:space="preserve">regional </w:t>
      </w:r>
      <w:r w:rsidR="00C26A6B" w:rsidRPr="00C02484">
        <w:rPr>
          <w:rFonts w:ascii="Arial" w:hAnsi="Arial" w:cs="Arial"/>
          <w:sz w:val="20"/>
          <w:szCs w:val="20"/>
        </w:rPr>
        <w:t>1800 M</w:t>
      </w:r>
      <w:r w:rsidRPr="00C02484">
        <w:rPr>
          <w:rFonts w:ascii="Arial" w:hAnsi="Arial" w:cs="Arial"/>
          <w:sz w:val="20"/>
          <w:szCs w:val="20"/>
        </w:rPr>
        <w:t xml:space="preserve">Hz band is almost exclusively </w:t>
      </w:r>
      <w:r w:rsidR="00C02484" w:rsidRPr="00C02484">
        <w:rPr>
          <w:rFonts w:ascii="Arial" w:hAnsi="Arial" w:cs="Arial"/>
          <w:sz w:val="20"/>
          <w:szCs w:val="20"/>
        </w:rPr>
        <w:t xml:space="preserve">used </w:t>
      </w:r>
      <w:r w:rsidRPr="00C02484">
        <w:rPr>
          <w:rFonts w:ascii="Arial" w:hAnsi="Arial" w:cs="Arial"/>
          <w:sz w:val="20"/>
          <w:szCs w:val="20"/>
        </w:rPr>
        <w:t xml:space="preserve">for </w:t>
      </w:r>
      <w:r w:rsidR="00C02484" w:rsidRPr="00C02484">
        <w:rPr>
          <w:rFonts w:ascii="Arial" w:hAnsi="Arial" w:cs="Arial"/>
          <w:sz w:val="20"/>
          <w:szCs w:val="20"/>
        </w:rPr>
        <w:t>point-to-point fixed links. Some of these services facilitate</w:t>
      </w:r>
      <w:r w:rsidR="00C02484">
        <w:rPr>
          <w:rFonts w:ascii="Arial" w:hAnsi="Arial" w:cs="Arial"/>
          <w:sz w:val="20"/>
          <w:szCs w:val="20"/>
        </w:rPr>
        <w:t xml:space="preserve"> </w:t>
      </w:r>
      <w:r w:rsidR="00C02484" w:rsidRPr="00C02484">
        <w:rPr>
          <w:rFonts w:ascii="Arial" w:hAnsi="Arial" w:cs="Arial"/>
          <w:sz w:val="20"/>
          <w:szCs w:val="20"/>
        </w:rPr>
        <w:t xml:space="preserve">provision of telecommunications services in regional and </w:t>
      </w:r>
      <w:r w:rsidR="00C02484">
        <w:rPr>
          <w:rFonts w:ascii="Arial" w:hAnsi="Arial" w:cs="Arial"/>
          <w:sz w:val="20"/>
          <w:szCs w:val="20"/>
        </w:rPr>
        <w:t>remote Australia, including unde</w:t>
      </w:r>
      <w:r w:rsidR="00C02484" w:rsidRPr="00C02484">
        <w:rPr>
          <w:rFonts w:ascii="Arial" w:hAnsi="Arial" w:cs="Arial"/>
          <w:sz w:val="20"/>
          <w:szCs w:val="20"/>
        </w:rPr>
        <w:t>r Universal Service Obligations.</w:t>
      </w:r>
      <w:r w:rsidRPr="00C02484">
        <w:rPr>
          <w:rFonts w:ascii="Arial" w:hAnsi="Arial" w:cs="Arial"/>
          <w:sz w:val="20"/>
          <w:szCs w:val="20"/>
        </w:rPr>
        <w:t xml:space="preserve"> </w:t>
      </w:r>
      <w:r w:rsidR="00C02484" w:rsidRPr="00C02484">
        <w:rPr>
          <w:rFonts w:ascii="Arial" w:hAnsi="Arial" w:cs="Arial"/>
          <w:sz w:val="20"/>
          <w:szCs w:val="20"/>
        </w:rPr>
        <w:t xml:space="preserve">Some affected </w:t>
      </w:r>
      <w:r w:rsidR="00C02484">
        <w:rPr>
          <w:rFonts w:ascii="Arial" w:hAnsi="Arial" w:cs="Arial"/>
          <w:sz w:val="20"/>
          <w:szCs w:val="20"/>
        </w:rPr>
        <w:t>fixed links operators</w:t>
      </w:r>
      <w:r w:rsidR="00C02484" w:rsidRPr="00C02484">
        <w:rPr>
          <w:rFonts w:ascii="Arial" w:hAnsi="Arial" w:cs="Arial"/>
          <w:sz w:val="20"/>
          <w:szCs w:val="20"/>
        </w:rPr>
        <w:t xml:space="preserve"> </w:t>
      </w:r>
      <w:r w:rsidR="00C02484">
        <w:rPr>
          <w:rFonts w:ascii="Arial" w:hAnsi="Arial" w:cs="Arial"/>
          <w:sz w:val="20"/>
          <w:szCs w:val="20"/>
        </w:rPr>
        <w:t>have expressed concerns</w:t>
      </w:r>
      <w:r w:rsidR="00C02484" w:rsidRPr="00C02484">
        <w:rPr>
          <w:rFonts w:ascii="Arial" w:hAnsi="Arial" w:cs="Arial"/>
          <w:sz w:val="20"/>
          <w:szCs w:val="20"/>
        </w:rPr>
        <w:t xml:space="preserve"> that </w:t>
      </w:r>
      <w:r w:rsidR="00FB1E73">
        <w:rPr>
          <w:rFonts w:ascii="Arial" w:hAnsi="Arial" w:cs="Arial"/>
          <w:sz w:val="20"/>
          <w:szCs w:val="20"/>
        </w:rPr>
        <w:t xml:space="preserve">setting </w:t>
      </w:r>
      <w:r w:rsidR="00C02484" w:rsidRPr="00C02484">
        <w:rPr>
          <w:rFonts w:ascii="Arial" w:hAnsi="Arial" w:cs="Arial"/>
          <w:sz w:val="20"/>
          <w:szCs w:val="20"/>
        </w:rPr>
        <w:t xml:space="preserve">a two-year </w:t>
      </w:r>
      <w:r w:rsidR="00C02484">
        <w:rPr>
          <w:rFonts w:ascii="Arial" w:hAnsi="Arial" w:cs="Arial"/>
          <w:sz w:val="20"/>
          <w:szCs w:val="20"/>
        </w:rPr>
        <w:t xml:space="preserve">re-allocation </w:t>
      </w:r>
      <w:r w:rsidR="00C02484" w:rsidRPr="00C02484">
        <w:rPr>
          <w:rFonts w:ascii="Arial" w:hAnsi="Arial" w:cs="Arial"/>
          <w:sz w:val="20"/>
          <w:szCs w:val="20"/>
        </w:rPr>
        <w:t xml:space="preserve">period was too short to clear all the affected fixed links from the </w:t>
      </w:r>
      <w:r w:rsidR="00FB1E73">
        <w:rPr>
          <w:rFonts w:ascii="Arial" w:hAnsi="Arial" w:cs="Arial"/>
          <w:sz w:val="20"/>
        </w:rPr>
        <w:t>regional 1800 M</w:t>
      </w:r>
      <w:r w:rsidR="00FB1E73" w:rsidRPr="00C26A6B">
        <w:rPr>
          <w:rFonts w:ascii="Arial" w:hAnsi="Arial" w:cs="Arial"/>
          <w:sz w:val="20"/>
        </w:rPr>
        <w:t xml:space="preserve">Hz </w:t>
      </w:r>
      <w:r w:rsidR="00C02484" w:rsidRPr="00C02484">
        <w:rPr>
          <w:rFonts w:ascii="Arial" w:hAnsi="Arial" w:cs="Arial"/>
          <w:sz w:val="20"/>
          <w:szCs w:val="20"/>
        </w:rPr>
        <w:t>band for a range of reasons.</w:t>
      </w:r>
      <w:r w:rsidR="00C02484" w:rsidRPr="00C02484" w:rsidDel="00B16F6B">
        <w:rPr>
          <w:rFonts w:ascii="Arial" w:hAnsi="Arial" w:cs="Arial"/>
          <w:sz w:val="20"/>
          <w:szCs w:val="20"/>
        </w:rPr>
        <w:t xml:space="preserve"> </w:t>
      </w:r>
      <w:r w:rsidR="00C02484" w:rsidRPr="00C02484">
        <w:rPr>
          <w:rFonts w:ascii="Arial" w:hAnsi="Arial" w:cs="Arial"/>
          <w:sz w:val="20"/>
          <w:szCs w:val="20"/>
        </w:rPr>
        <w:t>These include:</w:t>
      </w:r>
    </w:p>
    <w:p w14:paraId="3F3D227D" w14:textId="53AFA6EC" w:rsidR="00C02484" w:rsidRPr="00C02484" w:rsidRDefault="00C02484" w:rsidP="00C02484">
      <w:pPr>
        <w:pStyle w:val="ListBullet"/>
        <w:keepNext/>
        <w:rPr>
          <w:rFonts w:cs="Arial"/>
          <w:szCs w:val="20"/>
        </w:rPr>
      </w:pPr>
      <w:r w:rsidRPr="00C02484">
        <w:rPr>
          <w:rFonts w:cs="Arial"/>
          <w:szCs w:val="20"/>
        </w:rPr>
        <w:t>the significant number of links that need to be transitioned</w:t>
      </w:r>
      <w:r w:rsidR="006028F0">
        <w:rPr>
          <w:rFonts w:cs="Arial"/>
          <w:szCs w:val="20"/>
        </w:rPr>
        <w:t>;</w:t>
      </w:r>
    </w:p>
    <w:p w14:paraId="2760D94C" w14:textId="1283E6F3" w:rsidR="00C02484" w:rsidRPr="00C02484" w:rsidRDefault="00C02484" w:rsidP="00C02484">
      <w:pPr>
        <w:pStyle w:val="ListBullet"/>
        <w:keepNext/>
        <w:rPr>
          <w:rFonts w:cs="Arial"/>
          <w:szCs w:val="20"/>
        </w:rPr>
      </w:pPr>
      <w:r w:rsidRPr="00C02484">
        <w:rPr>
          <w:rFonts w:cs="Arial"/>
          <w:szCs w:val="20"/>
        </w:rPr>
        <w:t>the need to source additional customised equipment to cater for the new, non-standard channel plan and stricter adjacent channel-sharing criteria between fixed links and mobile broadband service</w:t>
      </w:r>
      <w:r w:rsidR="00CA6F2B">
        <w:rPr>
          <w:rFonts w:cs="Arial"/>
          <w:szCs w:val="20"/>
        </w:rPr>
        <w:t>s</w:t>
      </w:r>
      <w:r w:rsidR="006028F0">
        <w:rPr>
          <w:rFonts w:cs="Arial"/>
          <w:szCs w:val="20"/>
        </w:rPr>
        <w:t>;</w:t>
      </w:r>
    </w:p>
    <w:p w14:paraId="497D01D0" w14:textId="0FB70DCA" w:rsidR="00C02484" w:rsidRPr="00C02484" w:rsidRDefault="00C02484" w:rsidP="00C02484">
      <w:pPr>
        <w:pStyle w:val="ListBullet"/>
        <w:rPr>
          <w:rFonts w:cs="Arial"/>
          <w:szCs w:val="20"/>
        </w:rPr>
      </w:pPr>
      <w:r w:rsidRPr="00C02484">
        <w:rPr>
          <w:rFonts w:cs="Arial"/>
          <w:szCs w:val="20"/>
        </w:rPr>
        <w:t>difficulties in obtaining new sites for additional ‘hops’, including some in national parks and native title land</w:t>
      </w:r>
      <w:r w:rsidR="00845661">
        <w:rPr>
          <w:rFonts w:cs="Arial"/>
          <w:szCs w:val="20"/>
        </w:rPr>
        <w:t>; and</w:t>
      </w:r>
    </w:p>
    <w:p w14:paraId="5BBB7428" w14:textId="77777777" w:rsidR="00C02484" w:rsidRPr="00C02484" w:rsidRDefault="00C02484" w:rsidP="00C02484">
      <w:pPr>
        <w:pStyle w:val="ListBulletLast"/>
        <w:rPr>
          <w:szCs w:val="20"/>
        </w:rPr>
      </w:pPr>
      <w:r w:rsidRPr="00C02484">
        <w:rPr>
          <w:szCs w:val="20"/>
        </w:rPr>
        <w:t>financial and/or resourcing constraints.</w:t>
      </w:r>
    </w:p>
    <w:p w14:paraId="14901762" w14:textId="6364162B" w:rsidR="00C02484" w:rsidRPr="00C02484" w:rsidRDefault="00C02484" w:rsidP="00C02484">
      <w:pPr>
        <w:pStyle w:val="ACMABodyText"/>
        <w:rPr>
          <w:rFonts w:ascii="Arial" w:hAnsi="Arial" w:cs="Arial"/>
          <w:sz w:val="20"/>
        </w:rPr>
      </w:pPr>
      <w:r w:rsidRPr="00C02484">
        <w:rPr>
          <w:rFonts w:ascii="Arial" w:hAnsi="Arial" w:cs="Arial"/>
          <w:sz w:val="20"/>
        </w:rPr>
        <w:t xml:space="preserve">These fixed link licensees indicated that there </w:t>
      </w:r>
      <w:r w:rsidR="00845661">
        <w:rPr>
          <w:rFonts w:ascii="Arial" w:hAnsi="Arial" w:cs="Arial"/>
          <w:sz w:val="20"/>
        </w:rPr>
        <w:t xml:space="preserve">is </w:t>
      </w:r>
      <w:r w:rsidRPr="00C02484">
        <w:rPr>
          <w:rFonts w:ascii="Arial" w:hAnsi="Arial" w:cs="Arial"/>
          <w:sz w:val="20"/>
        </w:rPr>
        <w:t xml:space="preserve">a significant likelihood that they </w:t>
      </w:r>
      <w:r w:rsidR="004C4C3B">
        <w:rPr>
          <w:rFonts w:ascii="Arial" w:hAnsi="Arial" w:cs="Arial"/>
          <w:sz w:val="20"/>
        </w:rPr>
        <w:t xml:space="preserve">may seek </w:t>
      </w:r>
      <w:r w:rsidRPr="00C02484">
        <w:rPr>
          <w:rFonts w:ascii="Arial" w:hAnsi="Arial" w:cs="Arial"/>
          <w:sz w:val="20"/>
        </w:rPr>
        <w:t xml:space="preserve">further apparatus licences </w:t>
      </w:r>
      <w:r w:rsidR="0055362E">
        <w:rPr>
          <w:rFonts w:ascii="Arial" w:hAnsi="Arial" w:cs="Arial"/>
          <w:sz w:val="20"/>
        </w:rPr>
        <w:t>to licence the</w:t>
      </w:r>
      <w:r w:rsidR="005903C0">
        <w:rPr>
          <w:rFonts w:ascii="Arial" w:hAnsi="Arial" w:cs="Arial"/>
          <w:sz w:val="20"/>
        </w:rPr>
        <w:t>ir</w:t>
      </w:r>
      <w:r w:rsidR="0055362E">
        <w:rPr>
          <w:rFonts w:ascii="Arial" w:hAnsi="Arial" w:cs="Arial"/>
          <w:sz w:val="20"/>
        </w:rPr>
        <w:t xml:space="preserve"> existing fixed links </w:t>
      </w:r>
      <w:r w:rsidRPr="00C02484">
        <w:rPr>
          <w:rFonts w:ascii="Arial" w:hAnsi="Arial" w:cs="Arial"/>
          <w:sz w:val="20"/>
        </w:rPr>
        <w:t>after the end of the re</w:t>
      </w:r>
      <w:r w:rsidR="00CA6F2B">
        <w:rPr>
          <w:rFonts w:ascii="Arial" w:hAnsi="Arial" w:cs="Arial"/>
          <w:sz w:val="20"/>
        </w:rPr>
        <w:t>-</w:t>
      </w:r>
      <w:r w:rsidRPr="00C02484">
        <w:rPr>
          <w:rFonts w:ascii="Arial" w:hAnsi="Arial" w:cs="Arial"/>
          <w:sz w:val="20"/>
        </w:rPr>
        <w:t>allocation period</w:t>
      </w:r>
      <w:r w:rsidR="004C4C3B">
        <w:rPr>
          <w:rFonts w:ascii="Arial" w:hAnsi="Arial" w:cs="Arial"/>
          <w:sz w:val="20"/>
        </w:rPr>
        <w:t xml:space="preserve">, pursuant to </w:t>
      </w:r>
      <w:r w:rsidRPr="00C02484">
        <w:rPr>
          <w:rFonts w:ascii="Arial" w:hAnsi="Arial" w:cs="Arial"/>
          <w:sz w:val="20"/>
        </w:rPr>
        <w:t>paragraph 153P(</w:t>
      </w:r>
      <w:r w:rsidR="004C4C3B">
        <w:rPr>
          <w:rFonts w:ascii="Arial" w:hAnsi="Arial" w:cs="Arial"/>
          <w:sz w:val="20"/>
        </w:rPr>
        <w:t>3</w:t>
      </w:r>
      <w:r w:rsidRPr="00C02484">
        <w:rPr>
          <w:rFonts w:ascii="Arial" w:hAnsi="Arial" w:cs="Arial"/>
          <w:sz w:val="20"/>
        </w:rPr>
        <w:t>)(</w:t>
      </w:r>
      <w:r w:rsidR="004C4C3B">
        <w:rPr>
          <w:rFonts w:ascii="Arial" w:hAnsi="Arial" w:cs="Arial"/>
          <w:sz w:val="20"/>
        </w:rPr>
        <w:t>d</w:t>
      </w:r>
      <w:r w:rsidRPr="00C02484">
        <w:rPr>
          <w:rFonts w:ascii="Arial" w:hAnsi="Arial" w:cs="Arial"/>
          <w:sz w:val="20"/>
        </w:rPr>
        <w:t>) of the Act. Th</w:t>
      </w:r>
      <w:r w:rsidR="00826169">
        <w:rPr>
          <w:rFonts w:ascii="Arial" w:hAnsi="Arial" w:cs="Arial"/>
          <w:sz w:val="20"/>
        </w:rPr>
        <w:t>at</w:t>
      </w:r>
      <w:r w:rsidRPr="00C02484">
        <w:rPr>
          <w:rFonts w:ascii="Arial" w:hAnsi="Arial" w:cs="Arial"/>
          <w:sz w:val="20"/>
        </w:rPr>
        <w:t xml:space="preserve"> provision enables the ACMA to </w:t>
      </w:r>
      <w:r w:rsidR="004C4C3B">
        <w:rPr>
          <w:rFonts w:ascii="Arial" w:hAnsi="Arial" w:cs="Arial"/>
          <w:sz w:val="20"/>
        </w:rPr>
        <w:t xml:space="preserve">issue such licences </w:t>
      </w:r>
      <w:r w:rsidR="00F67D34">
        <w:rPr>
          <w:rFonts w:ascii="Arial" w:hAnsi="Arial" w:cs="Arial"/>
          <w:sz w:val="20"/>
        </w:rPr>
        <w:t>at the end of the re</w:t>
      </w:r>
      <w:r w:rsidR="00CA6F2B">
        <w:rPr>
          <w:rFonts w:ascii="Arial" w:hAnsi="Arial" w:cs="Arial"/>
          <w:sz w:val="20"/>
        </w:rPr>
        <w:t>-</w:t>
      </w:r>
      <w:r w:rsidR="00F67D34">
        <w:rPr>
          <w:rFonts w:ascii="Arial" w:hAnsi="Arial" w:cs="Arial"/>
          <w:sz w:val="20"/>
        </w:rPr>
        <w:t>allocation period</w:t>
      </w:r>
      <w:r w:rsidR="00CA6F2B">
        <w:rPr>
          <w:rFonts w:ascii="Arial" w:hAnsi="Arial" w:cs="Arial"/>
          <w:sz w:val="20"/>
        </w:rPr>
        <w:t xml:space="preserve"> </w:t>
      </w:r>
      <w:r w:rsidR="00F67D34">
        <w:rPr>
          <w:rFonts w:ascii="Arial" w:hAnsi="Arial" w:cs="Arial"/>
          <w:sz w:val="20"/>
        </w:rPr>
        <w:t xml:space="preserve">if </w:t>
      </w:r>
      <w:r w:rsidR="004C4C3B">
        <w:rPr>
          <w:rFonts w:ascii="Arial" w:hAnsi="Arial" w:cs="Arial"/>
          <w:sz w:val="20"/>
        </w:rPr>
        <w:t>it consider</w:t>
      </w:r>
      <w:r w:rsidR="00CA6F2B">
        <w:rPr>
          <w:rFonts w:ascii="Arial" w:hAnsi="Arial" w:cs="Arial"/>
          <w:sz w:val="20"/>
        </w:rPr>
        <w:t>s</w:t>
      </w:r>
      <w:r w:rsidR="004C4C3B">
        <w:rPr>
          <w:rFonts w:ascii="Arial" w:hAnsi="Arial" w:cs="Arial"/>
          <w:sz w:val="20"/>
        </w:rPr>
        <w:t xml:space="preserve"> that </w:t>
      </w:r>
      <w:r w:rsidR="00CA6F2B">
        <w:rPr>
          <w:rFonts w:ascii="Arial" w:hAnsi="Arial" w:cs="Arial"/>
          <w:sz w:val="20"/>
        </w:rPr>
        <w:t xml:space="preserve">the </w:t>
      </w:r>
      <w:r w:rsidR="004C4C3B">
        <w:rPr>
          <w:rFonts w:ascii="Arial" w:hAnsi="Arial" w:cs="Arial"/>
          <w:sz w:val="20"/>
        </w:rPr>
        <w:t xml:space="preserve">special circumstances </w:t>
      </w:r>
      <w:r w:rsidR="00F67D34">
        <w:rPr>
          <w:rFonts w:ascii="Arial" w:hAnsi="Arial" w:cs="Arial"/>
          <w:sz w:val="20"/>
        </w:rPr>
        <w:t xml:space="preserve">of the case </w:t>
      </w:r>
      <w:r w:rsidRPr="00C02484">
        <w:rPr>
          <w:rFonts w:ascii="Arial" w:hAnsi="Arial" w:cs="Arial"/>
          <w:sz w:val="20"/>
        </w:rPr>
        <w:t>justif</w:t>
      </w:r>
      <w:r w:rsidR="004C4C3B">
        <w:rPr>
          <w:rFonts w:ascii="Arial" w:hAnsi="Arial" w:cs="Arial"/>
          <w:sz w:val="20"/>
        </w:rPr>
        <w:t>y the issuing of the licence</w:t>
      </w:r>
      <w:r w:rsidRPr="00C02484">
        <w:rPr>
          <w:rFonts w:ascii="Arial" w:hAnsi="Arial" w:cs="Arial"/>
          <w:sz w:val="20"/>
        </w:rPr>
        <w:t>.</w:t>
      </w:r>
    </w:p>
    <w:p w14:paraId="5CBE90DD" w14:textId="27215983" w:rsidR="00C02484" w:rsidRPr="00C02484" w:rsidRDefault="00F67D34" w:rsidP="00C02484">
      <w:pPr>
        <w:pStyle w:val="ACMABodyText"/>
        <w:rPr>
          <w:rFonts w:ascii="Arial" w:hAnsi="Arial" w:cs="Arial"/>
          <w:sz w:val="20"/>
        </w:rPr>
      </w:pPr>
      <w:r>
        <w:rPr>
          <w:rFonts w:ascii="Arial" w:hAnsi="Arial" w:cs="Arial"/>
          <w:sz w:val="20"/>
        </w:rPr>
        <w:t xml:space="preserve">Table 1 </w:t>
      </w:r>
      <w:r w:rsidR="00826169">
        <w:rPr>
          <w:rFonts w:ascii="Arial" w:hAnsi="Arial" w:cs="Arial"/>
          <w:sz w:val="20"/>
        </w:rPr>
        <w:t>in</w:t>
      </w:r>
      <w:r>
        <w:rPr>
          <w:rFonts w:ascii="Arial" w:hAnsi="Arial" w:cs="Arial"/>
          <w:sz w:val="20"/>
        </w:rPr>
        <w:t xml:space="preserve"> Schedule 6 to t</w:t>
      </w:r>
      <w:r w:rsidR="00C02484" w:rsidRPr="00C02484">
        <w:rPr>
          <w:rFonts w:ascii="Arial" w:hAnsi="Arial" w:cs="Arial"/>
          <w:sz w:val="20"/>
        </w:rPr>
        <w:t xml:space="preserve">he </w:t>
      </w:r>
      <w:r w:rsidR="00C02484">
        <w:rPr>
          <w:rFonts w:ascii="Arial" w:hAnsi="Arial" w:cs="Arial"/>
          <w:sz w:val="20"/>
        </w:rPr>
        <w:t>M</w:t>
      </w:r>
      <w:r w:rsidR="00C02484" w:rsidRPr="00C02484">
        <w:rPr>
          <w:rFonts w:ascii="Arial" w:hAnsi="Arial" w:cs="Arial"/>
          <w:sz w:val="20"/>
        </w:rPr>
        <w:t xml:space="preserve">arketing </w:t>
      </w:r>
      <w:r w:rsidR="00C02484">
        <w:rPr>
          <w:rFonts w:ascii="Arial" w:hAnsi="Arial" w:cs="Arial"/>
          <w:sz w:val="20"/>
        </w:rPr>
        <w:t>P</w:t>
      </w:r>
      <w:r w:rsidR="00C02484" w:rsidRPr="00C02484">
        <w:rPr>
          <w:rFonts w:ascii="Arial" w:hAnsi="Arial" w:cs="Arial"/>
          <w:sz w:val="20"/>
        </w:rPr>
        <w:t xml:space="preserve">lan identifies a number of fixed link apparatus licences that </w:t>
      </w:r>
      <w:r w:rsidR="00750626">
        <w:rPr>
          <w:rFonts w:ascii="Arial" w:hAnsi="Arial" w:cs="Arial"/>
          <w:sz w:val="20"/>
        </w:rPr>
        <w:t>licensees ha</w:t>
      </w:r>
      <w:r w:rsidR="00F33797">
        <w:rPr>
          <w:rFonts w:ascii="Arial" w:hAnsi="Arial" w:cs="Arial"/>
          <w:sz w:val="20"/>
        </w:rPr>
        <w:t>ve</w:t>
      </w:r>
      <w:r w:rsidR="00750626">
        <w:rPr>
          <w:rFonts w:ascii="Arial" w:hAnsi="Arial" w:cs="Arial"/>
          <w:sz w:val="20"/>
        </w:rPr>
        <w:t xml:space="preserve"> identified are likely to be difficult to transition </w:t>
      </w:r>
      <w:r w:rsidR="00F33797">
        <w:rPr>
          <w:rFonts w:ascii="Arial" w:hAnsi="Arial" w:cs="Arial"/>
          <w:sz w:val="20"/>
        </w:rPr>
        <w:t xml:space="preserve">out </w:t>
      </w:r>
      <w:r w:rsidR="00750626">
        <w:rPr>
          <w:rFonts w:ascii="Arial" w:hAnsi="Arial" w:cs="Arial"/>
          <w:sz w:val="20"/>
        </w:rPr>
        <w:t xml:space="preserve">within the re-allocation period. The ACMA is aware that it may be asked to consider issuing </w:t>
      </w:r>
      <w:r w:rsidR="005A01C6">
        <w:rPr>
          <w:rFonts w:ascii="Arial" w:hAnsi="Arial" w:cs="Arial"/>
          <w:sz w:val="20"/>
        </w:rPr>
        <w:t>apparatus</w:t>
      </w:r>
      <w:r w:rsidR="00750626">
        <w:rPr>
          <w:rFonts w:ascii="Arial" w:hAnsi="Arial" w:cs="Arial"/>
          <w:sz w:val="20"/>
        </w:rPr>
        <w:t xml:space="preserve"> licences </w:t>
      </w:r>
      <w:r w:rsidR="00C02484" w:rsidRPr="00C02484">
        <w:rPr>
          <w:rFonts w:ascii="Arial" w:hAnsi="Arial" w:cs="Arial"/>
          <w:sz w:val="20"/>
        </w:rPr>
        <w:t>under paragraph 153P(</w:t>
      </w:r>
      <w:r w:rsidR="00F33797">
        <w:rPr>
          <w:rFonts w:ascii="Arial" w:hAnsi="Arial" w:cs="Arial"/>
          <w:sz w:val="20"/>
        </w:rPr>
        <w:t>3</w:t>
      </w:r>
      <w:r w:rsidR="00C02484" w:rsidRPr="00C02484">
        <w:rPr>
          <w:rFonts w:ascii="Arial" w:hAnsi="Arial" w:cs="Arial"/>
          <w:sz w:val="20"/>
        </w:rPr>
        <w:t>)(</w:t>
      </w:r>
      <w:r w:rsidR="00F33797">
        <w:rPr>
          <w:rFonts w:ascii="Arial" w:hAnsi="Arial" w:cs="Arial"/>
          <w:sz w:val="20"/>
        </w:rPr>
        <w:t>d</w:t>
      </w:r>
      <w:r w:rsidR="00C02484" w:rsidRPr="00C02484">
        <w:rPr>
          <w:rFonts w:ascii="Arial" w:hAnsi="Arial" w:cs="Arial"/>
          <w:sz w:val="20"/>
        </w:rPr>
        <w:t>) of the Act</w:t>
      </w:r>
      <w:r w:rsidR="00750626">
        <w:rPr>
          <w:rFonts w:ascii="Arial" w:hAnsi="Arial" w:cs="Arial"/>
          <w:sz w:val="20"/>
        </w:rPr>
        <w:t xml:space="preserve"> </w:t>
      </w:r>
      <w:r w:rsidR="00097327">
        <w:rPr>
          <w:rFonts w:ascii="Arial" w:hAnsi="Arial" w:cs="Arial"/>
          <w:sz w:val="20"/>
        </w:rPr>
        <w:t xml:space="preserve">close to the time </w:t>
      </w:r>
      <w:r w:rsidR="005A01C6">
        <w:rPr>
          <w:rFonts w:ascii="Arial" w:hAnsi="Arial" w:cs="Arial"/>
          <w:sz w:val="20"/>
        </w:rPr>
        <w:t xml:space="preserve">when </w:t>
      </w:r>
      <w:r w:rsidR="00750626">
        <w:rPr>
          <w:rFonts w:ascii="Arial" w:hAnsi="Arial" w:cs="Arial"/>
          <w:sz w:val="20"/>
        </w:rPr>
        <w:t>the</w:t>
      </w:r>
      <w:r w:rsidR="005A01C6">
        <w:rPr>
          <w:rFonts w:ascii="Arial" w:hAnsi="Arial" w:cs="Arial"/>
          <w:sz w:val="20"/>
        </w:rPr>
        <w:t xml:space="preserve"> current apparatus licences</w:t>
      </w:r>
      <w:r w:rsidR="00750626">
        <w:rPr>
          <w:rFonts w:ascii="Arial" w:hAnsi="Arial" w:cs="Arial"/>
          <w:sz w:val="20"/>
        </w:rPr>
        <w:t xml:space="preserve"> are </w:t>
      </w:r>
      <w:r w:rsidR="00097327">
        <w:rPr>
          <w:rFonts w:ascii="Arial" w:hAnsi="Arial" w:cs="Arial"/>
          <w:sz w:val="20"/>
        </w:rPr>
        <w:t xml:space="preserve">due to be </w:t>
      </w:r>
      <w:r w:rsidR="00750626">
        <w:rPr>
          <w:rFonts w:ascii="Arial" w:hAnsi="Arial" w:cs="Arial"/>
          <w:sz w:val="20"/>
        </w:rPr>
        <w:t>cancelled at the end of re-allocation period</w:t>
      </w:r>
      <w:r w:rsidR="00C02484" w:rsidRPr="00C02484">
        <w:rPr>
          <w:rFonts w:ascii="Arial" w:hAnsi="Arial" w:cs="Arial"/>
          <w:sz w:val="20"/>
        </w:rPr>
        <w:t>.</w:t>
      </w:r>
      <w:r w:rsidR="00C02484">
        <w:rPr>
          <w:rFonts w:ascii="Arial" w:hAnsi="Arial" w:cs="Arial"/>
          <w:sz w:val="20"/>
        </w:rPr>
        <w:t xml:space="preserve"> </w:t>
      </w:r>
      <w:r w:rsidR="00C02484" w:rsidRPr="00C02484">
        <w:rPr>
          <w:rFonts w:ascii="Arial" w:hAnsi="Arial" w:cs="Arial"/>
          <w:sz w:val="20"/>
        </w:rPr>
        <w:t xml:space="preserve">The ACMA </w:t>
      </w:r>
      <w:r w:rsidR="00F33797">
        <w:rPr>
          <w:rFonts w:ascii="Arial" w:hAnsi="Arial" w:cs="Arial"/>
          <w:sz w:val="20"/>
        </w:rPr>
        <w:t>will not</w:t>
      </w:r>
      <w:r w:rsidR="00750626">
        <w:rPr>
          <w:rFonts w:ascii="Arial" w:hAnsi="Arial" w:cs="Arial"/>
          <w:sz w:val="20"/>
        </w:rPr>
        <w:t xml:space="preserve"> consider whether </w:t>
      </w:r>
      <w:r w:rsidR="00C02484" w:rsidRPr="00C02484">
        <w:rPr>
          <w:rFonts w:ascii="Arial" w:hAnsi="Arial" w:cs="Arial"/>
          <w:sz w:val="20"/>
        </w:rPr>
        <w:t xml:space="preserve">special circumstances </w:t>
      </w:r>
      <w:r w:rsidR="00750626">
        <w:rPr>
          <w:rFonts w:ascii="Arial" w:hAnsi="Arial" w:cs="Arial"/>
          <w:sz w:val="20"/>
        </w:rPr>
        <w:t>would justify the issue of such licences until such time</w:t>
      </w:r>
      <w:r w:rsidR="00C02484" w:rsidRPr="00C02484">
        <w:rPr>
          <w:rFonts w:ascii="Arial" w:hAnsi="Arial" w:cs="Arial"/>
          <w:sz w:val="20"/>
        </w:rPr>
        <w:t xml:space="preserve">. </w:t>
      </w:r>
      <w:r w:rsidR="00750626">
        <w:rPr>
          <w:rFonts w:ascii="Arial" w:hAnsi="Arial" w:cs="Arial"/>
          <w:sz w:val="20"/>
        </w:rPr>
        <w:t xml:space="preserve">However, </w:t>
      </w:r>
      <w:r w:rsidR="00C02484" w:rsidRPr="00C02484">
        <w:rPr>
          <w:rFonts w:ascii="Arial" w:hAnsi="Arial" w:cs="Arial"/>
          <w:sz w:val="20"/>
        </w:rPr>
        <w:t xml:space="preserve">these </w:t>
      </w:r>
      <w:r w:rsidR="005A01C6">
        <w:rPr>
          <w:rFonts w:ascii="Arial" w:hAnsi="Arial" w:cs="Arial"/>
          <w:sz w:val="20"/>
        </w:rPr>
        <w:t xml:space="preserve">apparatus </w:t>
      </w:r>
      <w:r w:rsidR="00C02484" w:rsidRPr="00C02484">
        <w:rPr>
          <w:rFonts w:ascii="Arial" w:hAnsi="Arial" w:cs="Arial"/>
          <w:sz w:val="20"/>
        </w:rPr>
        <w:t>licences are listed in th</w:t>
      </w:r>
      <w:r w:rsidR="008E52E9">
        <w:rPr>
          <w:rFonts w:ascii="Arial" w:hAnsi="Arial" w:cs="Arial"/>
          <w:sz w:val="20"/>
        </w:rPr>
        <w:t>e</w:t>
      </w:r>
      <w:r w:rsidR="00C02484" w:rsidRPr="00C02484">
        <w:rPr>
          <w:rFonts w:ascii="Arial" w:hAnsi="Arial" w:cs="Arial"/>
          <w:sz w:val="20"/>
        </w:rPr>
        <w:t xml:space="preserve"> </w:t>
      </w:r>
      <w:r w:rsidR="00750626">
        <w:rPr>
          <w:rFonts w:ascii="Arial" w:hAnsi="Arial" w:cs="Arial"/>
          <w:sz w:val="20"/>
        </w:rPr>
        <w:t>M</w:t>
      </w:r>
      <w:r w:rsidR="00C02484" w:rsidRPr="00C02484">
        <w:rPr>
          <w:rFonts w:ascii="Arial" w:hAnsi="Arial" w:cs="Arial"/>
          <w:sz w:val="20"/>
        </w:rPr>
        <w:t xml:space="preserve">arketing </w:t>
      </w:r>
      <w:r w:rsidR="00750626">
        <w:rPr>
          <w:rFonts w:ascii="Arial" w:hAnsi="Arial" w:cs="Arial"/>
          <w:sz w:val="20"/>
        </w:rPr>
        <w:t>P</w:t>
      </w:r>
      <w:r w:rsidR="00C02484" w:rsidRPr="00C02484">
        <w:rPr>
          <w:rFonts w:ascii="Arial" w:hAnsi="Arial" w:cs="Arial"/>
          <w:sz w:val="20"/>
        </w:rPr>
        <w:t xml:space="preserve">lan to alert potential bidders, to the best current state of </w:t>
      </w:r>
      <w:r w:rsidR="005A01C6">
        <w:rPr>
          <w:rFonts w:ascii="Arial" w:hAnsi="Arial" w:cs="Arial"/>
          <w:sz w:val="20"/>
        </w:rPr>
        <w:t xml:space="preserve">the </w:t>
      </w:r>
      <w:r w:rsidR="00C02484" w:rsidRPr="00C02484">
        <w:rPr>
          <w:rFonts w:ascii="Arial" w:hAnsi="Arial" w:cs="Arial"/>
          <w:sz w:val="20"/>
        </w:rPr>
        <w:t>ACMA</w:t>
      </w:r>
      <w:r w:rsidR="005A01C6">
        <w:rPr>
          <w:rFonts w:ascii="Arial" w:hAnsi="Arial" w:cs="Arial"/>
          <w:sz w:val="20"/>
        </w:rPr>
        <w:t>’s</w:t>
      </w:r>
      <w:r w:rsidR="00C02484" w:rsidRPr="00C02484">
        <w:rPr>
          <w:rFonts w:ascii="Arial" w:hAnsi="Arial" w:cs="Arial"/>
          <w:sz w:val="20"/>
        </w:rPr>
        <w:t xml:space="preserve"> knowledge, about the possibility that applications for </w:t>
      </w:r>
      <w:r w:rsidR="0062049B">
        <w:rPr>
          <w:rFonts w:ascii="Arial" w:hAnsi="Arial" w:cs="Arial"/>
          <w:sz w:val="20"/>
        </w:rPr>
        <w:t xml:space="preserve">the issue of </w:t>
      </w:r>
      <w:r w:rsidR="005A01C6">
        <w:rPr>
          <w:rFonts w:ascii="Arial" w:hAnsi="Arial" w:cs="Arial"/>
          <w:sz w:val="20"/>
        </w:rPr>
        <w:t>apparatus</w:t>
      </w:r>
      <w:r w:rsidR="0062049B">
        <w:rPr>
          <w:rFonts w:ascii="Arial" w:hAnsi="Arial" w:cs="Arial"/>
          <w:sz w:val="20"/>
        </w:rPr>
        <w:t xml:space="preserve"> licences based on </w:t>
      </w:r>
      <w:r w:rsidR="00C02484" w:rsidRPr="00C02484">
        <w:rPr>
          <w:rFonts w:ascii="Arial" w:hAnsi="Arial" w:cs="Arial"/>
          <w:sz w:val="20"/>
        </w:rPr>
        <w:t>special circumstances m</w:t>
      </w:r>
      <w:r w:rsidR="0062049B">
        <w:rPr>
          <w:rFonts w:ascii="Arial" w:hAnsi="Arial" w:cs="Arial"/>
          <w:sz w:val="20"/>
        </w:rPr>
        <w:t xml:space="preserve">ight </w:t>
      </w:r>
      <w:r w:rsidR="00C02484" w:rsidRPr="00C02484">
        <w:rPr>
          <w:rFonts w:ascii="Arial" w:hAnsi="Arial" w:cs="Arial"/>
          <w:sz w:val="20"/>
        </w:rPr>
        <w:t>be made. This does not, and cannot, preclude the possibility that other applications</w:t>
      </w:r>
      <w:r w:rsidR="003C2668">
        <w:rPr>
          <w:rFonts w:ascii="Arial" w:hAnsi="Arial" w:cs="Arial"/>
          <w:sz w:val="20"/>
        </w:rPr>
        <w:t xml:space="preserve"> </w:t>
      </w:r>
      <w:r w:rsidR="003C2668" w:rsidRPr="00C02484">
        <w:rPr>
          <w:rFonts w:ascii="Arial" w:hAnsi="Arial" w:cs="Arial"/>
          <w:sz w:val="20"/>
        </w:rPr>
        <w:t xml:space="preserve">for </w:t>
      </w:r>
      <w:r w:rsidR="005A01C6">
        <w:rPr>
          <w:rFonts w:ascii="Arial" w:hAnsi="Arial" w:cs="Arial"/>
          <w:sz w:val="20"/>
        </w:rPr>
        <w:t xml:space="preserve">apparatus </w:t>
      </w:r>
      <w:r w:rsidR="0062049B">
        <w:rPr>
          <w:rFonts w:ascii="Arial" w:hAnsi="Arial" w:cs="Arial"/>
          <w:sz w:val="20"/>
        </w:rPr>
        <w:t xml:space="preserve">licences based on </w:t>
      </w:r>
      <w:r w:rsidR="003C2668" w:rsidRPr="00C02484">
        <w:rPr>
          <w:rFonts w:ascii="Arial" w:hAnsi="Arial" w:cs="Arial"/>
          <w:sz w:val="20"/>
        </w:rPr>
        <w:t>special circumstances</w:t>
      </w:r>
      <w:r w:rsidR="00C02484" w:rsidRPr="00C02484">
        <w:rPr>
          <w:rFonts w:ascii="Arial" w:hAnsi="Arial" w:cs="Arial"/>
          <w:sz w:val="20"/>
        </w:rPr>
        <w:t xml:space="preserve"> may </w:t>
      </w:r>
      <w:r w:rsidR="005A01C6">
        <w:rPr>
          <w:rFonts w:ascii="Arial" w:hAnsi="Arial" w:cs="Arial"/>
          <w:sz w:val="20"/>
        </w:rPr>
        <w:t xml:space="preserve">also </w:t>
      </w:r>
      <w:r w:rsidR="00C02484" w:rsidRPr="00C02484">
        <w:rPr>
          <w:rFonts w:ascii="Arial" w:hAnsi="Arial" w:cs="Arial"/>
          <w:sz w:val="20"/>
        </w:rPr>
        <w:t xml:space="preserve">be made, </w:t>
      </w:r>
      <w:r w:rsidR="005A01C6">
        <w:rPr>
          <w:rFonts w:ascii="Arial" w:hAnsi="Arial" w:cs="Arial"/>
          <w:sz w:val="20"/>
        </w:rPr>
        <w:t xml:space="preserve">that are not </w:t>
      </w:r>
      <w:r w:rsidR="00C02484" w:rsidRPr="00C02484">
        <w:rPr>
          <w:rFonts w:ascii="Arial" w:hAnsi="Arial" w:cs="Arial"/>
          <w:sz w:val="20"/>
        </w:rPr>
        <w:t>relat</w:t>
      </w:r>
      <w:r w:rsidR="005A01C6">
        <w:rPr>
          <w:rFonts w:ascii="Arial" w:hAnsi="Arial" w:cs="Arial"/>
          <w:sz w:val="20"/>
        </w:rPr>
        <w:t>ed</w:t>
      </w:r>
      <w:r w:rsidR="00C02484" w:rsidRPr="00C02484">
        <w:rPr>
          <w:rFonts w:ascii="Arial" w:hAnsi="Arial" w:cs="Arial"/>
          <w:sz w:val="20"/>
        </w:rPr>
        <w:t xml:space="preserve"> to </w:t>
      </w:r>
      <w:r w:rsidR="005A01C6">
        <w:rPr>
          <w:rFonts w:ascii="Arial" w:hAnsi="Arial" w:cs="Arial"/>
          <w:sz w:val="20"/>
        </w:rPr>
        <w:t xml:space="preserve">the </w:t>
      </w:r>
      <w:r w:rsidR="00C02484" w:rsidRPr="00C02484">
        <w:rPr>
          <w:rFonts w:ascii="Arial" w:hAnsi="Arial" w:cs="Arial"/>
          <w:sz w:val="20"/>
        </w:rPr>
        <w:t xml:space="preserve">licences listed in Table 1 </w:t>
      </w:r>
      <w:r w:rsidR="00826169">
        <w:rPr>
          <w:rFonts w:ascii="Arial" w:hAnsi="Arial" w:cs="Arial"/>
          <w:sz w:val="20"/>
        </w:rPr>
        <w:t>in</w:t>
      </w:r>
      <w:r w:rsidR="00C02484" w:rsidRPr="00C02484">
        <w:rPr>
          <w:rFonts w:ascii="Arial" w:hAnsi="Arial" w:cs="Arial"/>
          <w:sz w:val="20"/>
        </w:rPr>
        <w:t xml:space="preserve"> Schedule 6</w:t>
      </w:r>
      <w:r w:rsidR="00C02484">
        <w:rPr>
          <w:rFonts w:ascii="Arial" w:hAnsi="Arial" w:cs="Arial"/>
          <w:sz w:val="20"/>
        </w:rPr>
        <w:t xml:space="preserve"> </w:t>
      </w:r>
      <w:r w:rsidR="005A01C6">
        <w:rPr>
          <w:rFonts w:ascii="Arial" w:hAnsi="Arial" w:cs="Arial"/>
          <w:sz w:val="20"/>
        </w:rPr>
        <w:t>to</w:t>
      </w:r>
      <w:r w:rsidR="00C02484">
        <w:rPr>
          <w:rFonts w:ascii="Arial" w:hAnsi="Arial" w:cs="Arial"/>
          <w:sz w:val="20"/>
        </w:rPr>
        <w:t xml:space="preserve"> the Marketing Plan</w:t>
      </w:r>
      <w:r w:rsidR="00C02484" w:rsidRPr="00C02484">
        <w:rPr>
          <w:rFonts w:ascii="Arial" w:hAnsi="Arial" w:cs="Arial"/>
          <w:sz w:val="20"/>
        </w:rPr>
        <w:t>.</w:t>
      </w:r>
      <w:r w:rsidR="005A01C6">
        <w:rPr>
          <w:rFonts w:ascii="Arial" w:hAnsi="Arial" w:cs="Arial"/>
          <w:sz w:val="20"/>
        </w:rPr>
        <w:t xml:space="preserve"> </w:t>
      </w:r>
    </w:p>
    <w:p w14:paraId="6AC7C7C0" w14:textId="4573D05B" w:rsidR="00BD7B7A" w:rsidRPr="00C02484" w:rsidRDefault="00C02484" w:rsidP="00C02484">
      <w:pPr>
        <w:pStyle w:val="ACMABodyText"/>
        <w:rPr>
          <w:rFonts w:ascii="Arial" w:hAnsi="Arial" w:cs="Arial"/>
          <w:sz w:val="20"/>
        </w:rPr>
      </w:pPr>
      <w:r w:rsidRPr="00C02484">
        <w:rPr>
          <w:rFonts w:ascii="Arial" w:hAnsi="Arial" w:cs="Arial"/>
          <w:sz w:val="20"/>
        </w:rPr>
        <w:t xml:space="preserve">The ACMA </w:t>
      </w:r>
      <w:r w:rsidR="0062049B">
        <w:rPr>
          <w:rFonts w:ascii="Arial" w:hAnsi="Arial" w:cs="Arial"/>
          <w:sz w:val="20"/>
        </w:rPr>
        <w:t xml:space="preserve">must </w:t>
      </w:r>
      <w:r w:rsidRPr="00C02484">
        <w:rPr>
          <w:rFonts w:ascii="Arial" w:hAnsi="Arial" w:cs="Arial"/>
          <w:sz w:val="20"/>
        </w:rPr>
        <w:t>consider any such applications under paragraph 153P(</w:t>
      </w:r>
      <w:r w:rsidR="005A01C6">
        <w:rPr>
          <w:rFonts w:ascii="Arial" w:hAnsi="Arial" w:cs="Arial"/>
          <w:sz w:val="20"/>
        </w:rPr>
        <w:t>3</w:t>
      </w:r>
      <w:r w:rsidRPr="00C02484">
        <w:rPr>
          <w:rFonts w:ascii="Arial" w:hAnsi="Arial" w:cs="Arial"/>
          <w:sz w:val="20"/>
        </w:rPr>
        <w:t>)(</w:t>
      </w:r>
      <w:r w:rsidR="005A01C6">
        <w:rPr>
          <w:rFonts w:ascii="Arial" w:hAnsi="Arial" w:cs="Arial"/>
          <w:sz w:val="20"/>
        </w:rPr>
        <w:t>d</w:t>
      </w:r>
      <w:r w:rsidRPr="00C02484">
        <w:rPr>
          <w:rFonts w:ascii="Arial" w:hAnsi="Arial" w:cs="Arial"/>
          <w:sz w:val="20"/>
        </w:rPr>
        <w:t xml:space="preserve">) at the time they </w:t>
      </w:r>
      <w:r w:rsidR="0062049B">
        <w:rPr>
          <w:rFonts w:ascii="Arial" w:hAnsi="Arial" w:cs="Arial"/>
          <w:sz w:val="20"/>
        </w:rPr>
        <w:t>are</w:t>
      </w:r>
      <w:r w:rsidRPr="00C02484">
        <w:rPr>
          <w:rFonts w:ascii="Arial" w:hAnsi="Arial" w:cs="Arial"/>
          <w:sz w:val="20"/>
        </w:rPr>
        <w:t xml:space="preserve"> made, taking into account </w:t>
      </w:r>
      <w:r w:rsidR="0062049B">
        <w:rPr>
          <w:rFonts w:ascii="Arial" w:hAnsi="Arial" w:cs="Arial"/>
          <w:sz w:val="20"/>
        </w:rPr>
        <w:t xml:space="preserve">and all </w:t>
      </w:r>
      <w:r w:rsidR="00826169">
        <w:rPr>
          <w:rFonts w:ascii="Arial" w:hAnsi="Arial" w:cs="Arial"/>
          <w:sz w:val="20"/>
        </w:rPr>
        <w:t xml:space="preserve">circumstances and </w:t>
      </w:r>
      <w:r w:rsidRPr="00C02484">
        <w:rPr>
          <w:rFonts w:ascii="Arial" w:hAnsi="Arial" w:cs="Arial"/>
          <w:sz w:val="20"/>
        </w:rPr>
        <w:t xml:space="preserve">relevant </w:t>
      </w:r>
      <w:r w:rsidR="0062049B">
        <w:rPr>
          <w:rFonts w:ascii="Arial" w:hAnsi="Arial" w:cs="Arial"/>
          <w:sz w:val="20"/>
        </w:rPr>
        <w:t xml:space="preserve">considerations </w:t>
      </w:r>
      <w:r w:rsidRPr="00C02484">
        <w:rPr>
          <w:rFonts w:ascii="Arial" w:hAnsi="Arial" w:cs="Arial"/>
          <w:sz w:val="20"/>
        </w:rPr>
        <w:t xml:space="preserve">at that time. However, based on the information provided by </w:t>
      </w:r>
      <w:r w:rsidR="003C2668">
        <w:rPr>
          <w:rFonts w:ascii="Arial" w:hAnsi="Arial" w:cs="Arial"/>
          <w:sz w:val="20"/>
        </w:rPr>
        <w:t xml:space="preserve">fixed link </w:t>
      </w:r>
      <w:r w:rsidRPr="00C02484">
        <w:rPr>
          <w:rFonts w:ascii="Arial" w:hAnsi="Arial" w:cs="Arial"/>
          <w:sz w:val="20"/>
        </w:rPr>
        <w:t xml:space="preserve">licensees to date, the ACMA anticipates that such applications would be for </w:t>
      </w:r>
      <w:r w:rsidR="0062049B">
        <w:rPr>
          <w:rFonts w:ascii="Arial" w:hAnsi="Arial" w:cs="Arial"/>
          <w:sz w:val="20"/>
        </w:rPr>
        <w:t xml:space="preserve">only as long as needed to transition the services, </w:t>
      </w:r>
      <w:r w:rsidRPr="00C02484">
        <w:rPr>
          <w:rFonts w:ascii="Arial" w:hAnsi="Arial" w:cs="Arial"/>
          <w:sz w:val="20"/>
        </w:rPr>
        <w:t>generally expected to be less than 12 months</w:t>
      </w:r>
      <w:r w:rsidR="00097327">
        <w:rPr>
          <w:rFonts w:ascii="Arial" w:hAnsi="Arial" w:cs="Arial"/>
          <w:sz w:val="20"/>
        </w:rPr>
        <w:t>.</w:t>
      </w:r>
      <w:r w:rsidRPr="00C02484">
        <w:rPr>
          <w:rFonts w:ascii="Arial" w:hAnsi="Arial" w:cs="Arial"/>
          <w:sz w:val="20"/>
        </w:rPr>
        <w:t xml:space="preserve"> </w:t>
      </w:r>
    </w:p>
    <w:p w14:paraId="75E18652" w14:textId="77777777" w:rsidR="00BD7B7A" w:rsidRPr="00C26A6B" w:rsidRDefault="00BD7B7A" w:rsidP="009C21A7">
      <w:pPr>
        <w:pStyle w:val="ACMAHeading3"/>
        <w:rPr>
          <w:rFonts w:cs="Arial"/>
          <w:sz w:val="20"/>
          <w:lang w:val="en-AU"/>
        </w:rPr>
      </w:pPr>
      <w:r w:rsidRPr="00C26A6B">
        <w:rPr>
          <w:rFonts w:cs="Arial"/>
          <w:sz w:val="20"/>
          <w:lang w:val="en-AU"/>
        </w:rPr>
        <w:t>Marketing Plan Operation</w:t>
      </w:r>
    </w:p>
    <w:p w14:paraId="67EAE209" w14:textId="268FB662" w:rsidR="00BD7B7A" w:rsidRPr="00C26A6B" w:rsidRDefault="00BD7B7A" w:rsidP="009C21A7">
      <w:pPr>
        <w:pStyle w:val="ACMABodyText"/>
        <w:rPr>
          <w:rFonts w:ascii="Arial" w:hAnsi="Arial" w:cs="Arial"/>
          <w:sz w:val="20"/>
        </w:rPr>
      </w:pPr>
      <w:r w:rsidRPr="00C26A6B">
        <w:rPr>
          <w:rFonts w:ascii="Arial" w:hAnsi="Arial" w:cs="Arial"/>
          <w:sz w:val="20"/>
        </w:rPr>
        <w:t xml:space="preserve">The Marketing Plan is one of a set of legislative instruments that gives effect to the </w:t>
      </w:r>
      <w:r w:rsidR="00C31CEA" w:rsidRPr="00C26A6B">
        <w:rPr>
          <w:rFonts w:ascii="Arial" w:hAnsi="Arial" w:cs="Arial"/>
          <w:sz w:val="20"/>
        </w:rPr>
        <w:t>re-allocation declaration</w:t>
      </w:r>
      <w:r w:rsidR="00C31CEA">
        <w:rPr>
          <w:rFonts w:ascii="Arial" w:hAnsi="Arial" w:cs="Arial"/>
          <w:sz w:val="20"/>
        </w:rPr>
        <w:t xml:space="preserve"> and</w:t>
      </w:r>
      <w:r w:rsidRPr="00C26A6B">
        <w:rPr>
          <w:rFonts w:ascii="Arial" w:hAnsi="Arial" w:cs="Arial"/>
          <w:sz w:val="20"/>
        </w:rPr>
        <w:t xml:space="preserve"> </w:t>
      </w:r>
      <w:r w:rsidR="00C31CEA" w:rsidRPr="00CF5A6B">
        <w:rPr>
          <w:rFonts w:ascii="Arial" w:hAnsi="Arial" w:cs="Arial"/>
          <w:sz w:val="20"/>
        </w:rPr>
        <w:t>designation notice</w:t>
      </w:r>
      <w:r w:rsidR="00C31CEA" w:rsidRPr="00C26A6B">
        <w:rPr>
          <w:rFonts w:ascii="Arial" w:hAnsi="Arial" w:cs="Arial"/>
          <w:sz w:val="20"/>
        </w:rPr>
        <w:t xml:space="preserve"> </w:t>
      </w:r>
      <w:r w:rsidR="00C31CEA">
        <w:rPr>
          <w:rFonts w:ascii="Arial" w:hAnsi="Arial" w:cs="Arial"/>
          <w:sz w:val="20"/>
        </w:rPr>
        <w:t xml:space="preserve">to </w:t>
      </w:r>
      <w:r w:rsidRPr="00C26A6B">
        <w:rPr>
          <w:rFonts w:ascii="Arial" w:hAnsi="Arial" w:cs="Arial"/>
          <w:sz w:val="20"/>
        </w:rPr>
        <w:t xml:space="preserve">allocate the specified range of frequencies in the </w:t>
      </w:r>
      <w:r w:rsidR="00C31CEA">
        <w:rPr>
          <w:rFonts w:ascii="Arial" w:hAnsi="Arial" w:cs="Arial"/>
          <w:sz w:val="20"/>
        </w:rPr>
        <w:t>1800</w:t>
      </w:r>
      <w:r w:rsidRPr="00C26A6B">
        <w:rPr>
          <w:rFonts w:ascii="Arial" w:hAnsi="Arial" w:cs="Arial"/>
          <w:sz w:val="20"/>
        </w:rPr>
        <w:t xml:space="preserve"> </w:t>
      </w:r>
      <w:r w:rsidR="00C31CEA">
        <w:rPr>
          <w:rFonts w:ascii="Arial" w:hAnsi="Arial" w:cs="Arial"/>
          <w:sz w:val="20"/>
        </w:rPr>
        <w:t>M</w:t>
      </w:r>
      <w:r w:rsidRPr="00C26A6B">
        <w:rPr>
          <w:rFonts w:ascii="Arial" w:hAnsi="Arial" w:cs="Arial"/>
          <w:sz w:val="20"/>
        </w:rPr>
        <w:t xml:space="preserve">Hz band (a complete list of the relevant instruments is provided at the end of this section). </w:t>
      </w:r>
    </w:p>
    <w:p w14:paraId="38EE62FD" w14:textId="528AD9AF" w:rsidR="00BD7B7A" w:rsidRPr="00C26A6B" w:rsidRDefault="00BD7B7A" w:rsidP="009C21A7">
      <w:pPr>
        <w:pStyle w:val="ACMABodyText"/>
        <w:rPr>
          <w:rFonts w:ascii="Arial" w:hAnsi="Arial" w:cs="Arial"/>
          <w:sz w:val="20"/>
        </w:rPr>
      </w:pPr>
      <w:r w:rsidRPr="00C26A6B">
        <w:rPr>
          <w:rFonts w:ascii="Arial" w:hAnsi="Arial" w:cs="Arial"/>
          <w:sz w:val="20"/>
        </w:rPr>
        <w:t>The purpose of the Marketing Plan is to describe the spectrum ‘product</w:t>
      </w:r>
      <w:r w:rsidR="005A01C6">
        <w:rPr>
          <w:rFonts w:ascii="Arial" w:hAnsi="Arial" w:cs="Arial"/>
          <w:sz w:val="20"/>
        </w:rPr>
        <w:t>s</w:t>
      </w:r>
      <w:r w:rsidRPr="00C26A6B">
        <w:rPr>
          <w:rFonts w:ascii="Arial" w:hAnsi="Arial" w:cs="Arial"/>
          <w:sz w:val="20"/>
        </w:rPr>
        <w:t>’ that will be offered at auction. In doing so, it identifies the spectrum that will be allocated and defines how this spectrum will be divided into lots for applicants (bidders) to acquire in the auctio</w:t>
      </w:r>
      <w:r w:rsidR="00F4688C">
        <w:rPr>
          <w:rFonts w:ascii="Arial" w:hAnsi="Arial" w:cs="Arial"/>
          <w:sz w:val="20"/>
        </w:rPr>
        <w:t>n</w:t>
      </w:r>
      <w:r w:rsidRPr="00C26A6B">
        <w:rPr>
          <w:rFonts w:ascii="Arial" w:hAnsi="Arial" w:cs="Arial"/>
          <w:sz w:val="20"/>
        </w:rPr>
        <w:t xml:space="preserve"> process</w:t>
      </w:r>
      <w:r w:rsidR="00FF2620">
        <w:rPr>
          <w:rFonts w:ascii="Arial" w:hAnsi="Arial" w:cs="Arial"/>
          <w:sz w:val="20"/>
        </w:rPr>
        <w:t>, or possibly for a pre-determined price</w:t>
      </w:r>
      <w:r w:rsidRPr="00C26A6B">
        <w:rPr>
          <w:rFonts w:ascii="Arial" w:hAnsi="Arial" w:cs="Arial"/>
          <w:sz w:val="20"/>
        </w:rPr>
        <w:t xml:space="preserve">. In addition, it sets out some of the technical and non-technical conditions that may apply to spectrum licences and other matters that licensees should take into account when operating </w:t>
      </w:r>
      <w:r w:rsidR="00FF2620">
        <w:rPr>
          <w:rFonts w:ascii="Arial" w:hAnsi="Arial" w:cs="Arial"/>
          <w:sz w:val="20"/>
        </w:rPr>
        <w:t xml:space="preserve">radiocommunications </w:t>
      </w:r>
      <w:r w:rsidRPr="00C26A6B">
        <w:rPr>
          <w:rFonts w:ascii="Arial" w:hAnsi="Arial" w:cs="Arial"/>
          <w:sz w:val="20"/>
        </w:rPr>
        <w:t xml:space="preserve">devices under a spectrum licence. </w:t>
      </w:r>
    </w:p>
    <w:p w14:paraId="2C585715" w14:textId="1BA3ED8C" w:rsidR="00BD7B7A" w:rsidRPr="00C26A6B" w:rsidRDefault="00BD7B7A" w:rsidP="009C21A7">
      <w:pPr>
        <w:pStyle w:val="ACMABodyText"/>
        <w:rPr>
          <w:rFonts w:ascii="Arial" w:hAnsi="Arial" w:cs="Arial"/>
          <w:sz w:val="20"/>
        </w:rPr>
      </w:pPr>
      <w:r w:rsidRPr="00C26A6B">
        <w:rPr>
          <w:rFonts w:ascii="Arial" w:hAnsi="Arial" w:cs="Arial"/>
          <w:sz w:val="20"/>
        </w:rPr>
        <w:t>The Marketing Plan also notes the method</w:t>
      </w:r>
      <w:r w:rsidR="00FF2620">
        <w:rPr>
          <w:rFonts w:ascii="Arial" w:hAnsi="Arial" w:cs="Arial"/>
          <w:sz w:val="20"/>
        </w:rPr>
        <w:t>s</w:t>
      </w:r>
      <w:r w:rsidRPr="00C26A6B">
        <w:rPr>
          <w:rFonts w:ascii="Arial" w:hAnsi="Arial" w:cs="Arial"/>
          <w:sz w:val="20"/>
        </w:rPr>
        <w:t xml:space="preserve"> by which the ACMA will conduct the allocation, although limited details of the allocation procedure</w:t>
      </w:r>
      <w:r w:rsidR="00C31CEA">
        <w:rPr>
          <w:rFonts w:ascii="Arial" w:hAnsi="Arial" w:cs="Arial"/>
          <w:sz w:val="20"/>
        </w:rPr>
        <w:t>s</w:t>
      </w:r>
      <w:r w:rsidRPr="00C26A6B">
        <w:rPr>
          <w:rFonts w:ascii="Arial" w:hAnsi="Arial" w:cs="Arial"/>
          <w:sz w:val="20"/>
        </w:rPr>
        <w:t xml:space="preserve"> and related administrative arrangements are included in </w:t>
      </w:r>
      <w:r w:rsidRPr="00C26A6B">
        <w:rPr>
          <w:rFonts w:ascii="Arial" w:hAnsi="Arial" w:cs="Arial"/>
          <w:sz w:val="20"/>
        </w:rPr>
        <w:lastRenderedPageBreak/>
        <w:t>th</w:t>
      </w:r>
      <w:r w:rsidR="00FF2620">
        <w:rPr>
          <w:rFonts w:ascii="Arial" w:hAnsi="Arial" w:cs="Arial"/>
          <w:sz w:val="20"/>
        </w:rPr>
        <w:t>e Marketing Plan</w:t>
      </w:r>
      <w:r w:rsidRPr="00C26A6B">
        <w:rPr>
          <w:rFonts w:ascii="Arial" w:hAnsi="Arial" w:cs="Arial"/>
          <w:sz w:val="20"/>
        </w:rPr>
        <w:t>. Full details of the allocation procedure</w:t>
      </w:r>
      <w:r w:rsidR="00C31CEA">
        <w:rPr>
          <w:rFonts w:ascii="Arial" w:hAnsi="Arial" w:cs="Arial"/>
          <w:sz w:val="20"/>
        </w:rPr>
        <w:t>s</w:t>
      </w:r>
      <w:r w:rsidRPr="00C26A6B">
        <w:rPr>
          <w:rFonts w:ascii="Arial" w:hAnsi="Arial" w:cs="Arial"/>
          <w:sz w:val="20"/>
        </w:rPr>
        <w:t xml:space="preserve"> are set out</w:t>
      </w:r>
      <w:r w:rsidR="00C31CEA">
        <w:rPr>
          <w:rFonts w:ascii="Arial" w:hAnsi="Arial" w:cs="Arial"/>
          <w:sz w:val="20"/>
        </w:rPr>
        <w:t xml:space="preserve"> in the allocation d</w:t>
      </w:r>
      <w:r w:rsidRPr="00C26A6B">
        <w:rPr>
          <w:rFonts w:ascii="Arial" w:hAnsi="Arial" w:cs="Arial"/>
          <w:sz w:val="20"/>
        </w:rPr>
        <w:t xml:space="preserve">etermination. </w:t>
      </w:r>
      <w:r w:rsidR="00623D1C">
        <w:rPr>
          <w:rFonts w:ascii="Arial" w:hAnsi="Arial" w:cs="Arial"/>
          <w:sz w:val="20"/>
        </w:rPr>
        <w:t>T</w:t>
      </w:r>
      <w:r w:rsidRPr="00C26A6B">
        <w:rPr>
          <w:rFonts w:ascii="Arial" w:hAnsi="Arial" w:cs="Arial"/>
          <w:sz w:val="20"/>
        </w:rPr>
        <w:t xml:space="preserve">he ACMA considers that a price-based method of allocation, namely an auction, </w:t>
      </w:r>
      <w:r w:rsidR="00826169">
        <w:rPr>
          <w:rFonts w:ascii="Arial" w:hAnsi="Arial" w:cs="Arial"/>
          <w:sz w:val="20"/>
        </w:rPr>
        <w:t>is</w:t>
      </w:r>
      <w:r w:rsidRPr="00C26A6B">
        <w:rPr>
          <w:rFonts w:ascii="Arial" w:hAnsi="Arial" w:cs="Arial"/>
          <w:sz w:val="20"/>
        </w:rPr>
        <w:t xml:space="preserve"> the most efficient means of allocating this spectrum. The ACMA has chosen the </w:t>
      </w:r>
      <w:r w:rsidR="00A438E1">
        <w:rPr>
          <w:rFonts w:ascii="Arial" w:hAnsi="Arial" w:cs="Arial"/>
          <w:sz w:val="20"/>
        </w:rPr>
        <w:t>Simultaneous Multi</w:t>
      </w:r>
      <w:r w:rsidR="00FF2620">
        <w:rPr>
          <w:rFonts w:ascii="Arial" w:hAnsi="Arial" w:cs="Arial"/>
          <w:sz w:val="20"/>
        </w:rPr>
        <w:t xml:space="preserve">ple </w:t>
      </w:r>
      <w:r w:rsidR="00A438E1">
        <w:rPr>
          <w:rFonts w:ascii="Arial" w:hAnsi="Arial" w:cs="Arial"/>
          <w:sz w:val="20"/>
        </w:rPr>
        <w:t>Round A</w:t>
      </w:r>
      <w:r w:rsidR="00FF2620">
        <w:rPr>
          <w:rFonts w:ascii="Arial" w:hAnsi="Arial" w:cs="Arial"/>
          <w:sz w:val="20"/>
        </w:rPr>
        <w:t>uction</w:t>
      </w:r>
      <w:r w:rsidRPr="00C26A6B">
        <w:rPr>
          <w:rFonts w:ascii="Arial" w:hAnsi="Arial" w:cs="Arial"/>
          <w:sz w:val="20"/>
        </w:rPr>
        <w:t xml:space="preserve"> (</w:t>
      </w:r>
      <w:r w:rsidR="00A438E1" w:rsidRPr="006D0C3E">
        <w:rPr>
          <w:rFonts w:ascii="Arial" w:hAnsi="Arial" w:cs="Arial"/>
          <w:b/>
          <w:sz w:val="20"/>
        </w:rPr>
        <w:t>SMRA</w:t>
      </w:r>
      <w:r w:rsidRPr="00C26A6B">
        <w:rPr>
          <w:rFonts w:ascii="Arial" w:hAnsi="Arial" w:cs="Arial"/>
          <w:sz w:val="20"/>
        </w:rPr>
        <w:t xml:space="preserve">) methodology, delivered through a secure online system, as the method to conduct the auction. </w:t>
      </w:r>
    </w:p>
    <w:p w14:paraId="54118BEE" w14:textId="10B7D5E6" w:rsidR="00BD7B7A" w:rsidRPr="00C26A6B" w:rsidRDefault="00BD7B7A" w:rsidP="009C21A7">
      <w:pPr>
        <w:pStyle w:val="ACMABodyText"/>
        <w:rPr>
          <w:rFonts w:ascii="Arial" w:hAnsi="Arial" w:cs="Arial"/>
          <w:sz w:val="20"/>
        </w:rPr>
      </w:pPr>
      <w:r w:rsidRPr="00C26A6B">
        <w:rPr>
          <w:rFonts w:ascii="Arial" w:hAnsi="Arial" w:cs="Arial"/>
          <w:sz w:val="20"/>
        </w:rPr>
        <w:t xml:space="preserve">The </w:t>
      </w:r>
      <w:r w:rsidR="00A438E1">
        <w:rPr>
          <w:rFonts w:ascii="Arial" w:hAnsi="Arial" w:cs="Arial"/>
          <w:sz w:val="20"/>
        </w:rPr>
        <w:t>regional 1800 M</w:t>
      </w:r>
      <w:r w:rsidRPr="00C26A6B">
        <w:rPr>
          <w:rFonts w:ascii="Arial" w:hAnsi="Arial" w:cs="Arial"/>
          <w:sz w:val="20"/>
        </w:rPr>
        <w:t xml:space="preserve">Hz band spectrum to be </w:t>
      </w:r>
      <w:r w:rsidR="00421918">
        <w:rPr>
          <w:rFonts w:ascii="Arial" w:hAnsi="Arial" w:cs="Arial"/>
          <w:sz w:val="20"/>
        </w:rPr>
        <w:t>re-</w:t>
      </w:r>
      <w:r w:rsidRPr="00C26A6B">
        <w:rPr>
          <w:rFonts w:ascii="Arial" w:hAnsi="Arial" w:cs="Arial"/>
          <w:sz w:val="20"/>
        </w:rPr>
        <w:t xml:space="preserve">allocated will be divided into </w:t>
      </w:r>
      <w:r w:rsidR="00421918">
        <w:rPr>
          <w:rFonts w:ascii="Arial" w:hAnsi="Arial" w:cs="Arial"/>
          <w:sz w:val="20"/>
        </w:rPr>
        <w:t xml:space="preserve">144 </w:t>
      </w:r>
      <w:r w:rsidRPr="00C26A6B">
        <w:rPr>
          <w:rFonts w:ascii="Arial" w:hAnsi="Arial" w:cs="Arial"/>
          <w:sz w:val="20"/>
        </w:rPr>
        <w:t xml:space="preserve">auction lots that are defined by geographic area and bandwidth range. The </w:t>
      </w:r>
      <w:r w:rsidR="00421918">
        <w:rPr>
          <w:rFonts w:ascii="Arial" w:hAnsi="Arial" w:cs="Arial"/>
          <w:sz w:val="20"/>
        </w:rPr>
        <w:t xml:space="preserve">regional 1800 MHz </w:t>
      </w:r>
      <w:r w:rsidRPr="00C26A6B">
        <w:rPr>
          <w:rFonts w:ascii="Arial" w:hAnsi="Arial" w:cs="Arial"/>
          <w:sz w:val="20"/>
        </w:rPr>
        <w:t>spectrum has been disaggregated into 1</w:t>
      </w:r>
      <w:r w:rsidR="00A438E1">
        <w:rPr>
          <w:rFonts w:ascii="Arial" w:hAnsi="Arial" w:cs="Arial"/>
          <w:sz w:val="20"/>
        </w:rPr>
        <w:t>2</w:t>
      </w:r>
      <w:r w:rsidRPr="00C26A6B">
        <w:rPr>
          <w:rFonts w:ascii="Arial" w:hAnsi="Arial" w:cs="Arial"/>
          <w:sz w:val="20"/>
        </w:rPr>
        <w:t xml:space="preserve"> geographic licence areas that cover regional parts of Australia. In each licence area, 1</w:t>
      </w:r>
      <w:r w:rsidR="00A438E1">
        <w:rPr>
          <w:rFonts w:ascii="Arial" w:hAnsi="Arial" w:cs="Arial"/>
          <w:sz w:val="20"/>
        </w:rPr>
        <w:t>2</w:t>
      </w:r>
      <w:r w:rsidRPr="00C26A6B">
        <w:rPr>
          <w:rFonts w:ascii="Arial" w:hAnsi="Arial" w:cs="Arial"/>
          <w:sz w:val="20"/>
        </w:rPr>
        <w:t xml:space="preserve"> lots of 10 MHz each will be available in a paired configuration (2x5 MHz). A lot will consist of a block of 5 MHz in each of the lower (</w:t>
      </w:r>
      <w:r w:rsidR="00A438E1" w:rsidRPr="00C26A6B">
        <w:rPr>
          <w:rFonts w:ascii="Arial" w:hAnsi="Arial" w:cs="Arial"/>
          <w:sz w:val="20"/>
        </w:rPr>
        <w:t>1725 MHz–1785</w:t>
      </w:r>
      <w:r w:rsidR="00A438E1">
        <w:rPr>
          <w:rFonts w:ascii="Arial" w:hAnsi="Arial" w:cs="Arial"/>
          <w:sz w:val="20"/>
        </w:rPr>
        <w:t xml:space="preserve"> MHz</w:t>
      </w:r>
      <w:r w:rsidRPr="00C26A6B">
        <w:rPr>
          <w:rFonts w:ascii="Arial" w:hAnsi="Arial" w:cs="Arial"/>
          <w:sz w:val="20"/>
        </w:rPr>
        <w:t>) and upper (</w:t>
      </w:r>
      <w:r w:rsidR="00A438E1" w:rsidRPr="00C26A6B">
        <w:rPr>
          <w:rFonts w:ascii="Arial" w:hAnsi="Arial" w:cs="Arial"/>
          <w:sz w:val="20"/>
        </w:rPr>
        <w:t xml:space="preserve">1820 MHz–1880 </w:t>
      </w:r>
      <w:r w:rsidRPr="00C26A6B">
        <w:rPr>
          <w:rFonts w:ascii="Arial" w:hAnsi="Arial" w:cs="Arial"/>
          <w:sz w:val="20"/>
        </w:rPr>
        <w:t xml:space="preserve">MHz) parts of the </w:t>
      </w:r>
      <w:r w:rsidR="00057757">
        <w:rPr>
          <w:rFonts w:ascii="Arial" w:hAnsi="Arial" w:cs="Arial"/>
          <w:sz w:val="20"/>
        </w:rPr>
        <w:t xml:space="preserve">regional 1800 MHz </w:t>
      </w:r>
      <w:r w:rsidRPr="00C26A6B">
        <w:rPr>
          <w:rFonts w:ascii="Arial" w:hAnsi="Arial" w:cs="Arial"/>
          <w:sz w:val="20"/>
        </w:rPr>
        <w:t>band. The paired configuration enables the use of technologies such as 4G Long Term Evolution (</w:t>
      </w:r>
      <w:r w:rsidRPr="00F74184">
        <w:rPr>
          <w:rFonts w:ascii="Arial" w:hAnsi="Arial" w:cs="Arial"/>
          <w:sz w:val="20"/>
        </w:rPr>
        <w:t>LTE</w:t>
      </w:r>
      <w:r w:rsidRPr="00C26A6B">
        <w:rPr>
          <w:rFonts w:ascii="Arial" w:hAnsi="Arial" w:cs="Arial"/>
          <w:sz w:val="20"/>
        </w:rPr>
        <w:t>)</w:t>
      </w:r>
      <w:r w:rsidR="00A438E1">
        <w:rPr>
          <w:rFonts w:ascii="Arial" w:hAnsi="Arial" w:cs="Arial"/>
          <w:sz w:val="20"/>
        </w:rPr>
        <w:t>, used to deliver mobile broadband services</w:t>
      </w:r>
      <w:r w:rsidRPr="00C26A6B">
        <w:rPr>
          <w:rFonts w:ascii="Arial" w:hAnsi="Arial" w:cs="Arial"/>
          <w:sz w:val="20"/>
        </w:rPr>
        <w:t>.</w:t>
      </w:r>
      <w:r w:rsidR="00421918">
        <w:rPr>
          <w:rFonts w:ascii="Arial" w:hAnsi="Arial" w:cs="Arial"/>
          <w:sz w:val="20"/>
        </w:rPr>
        <w:t xml:space="preserve"> In addition, there will be three residual lots</w:t>
      </w:r>
      <w:r w:rsidR="00057757">
        <w:rPr>
          <w:rFonts w:ascii="Arial" w:hAnsi="Arial" w:cs="Arial"/>
          <w:sz w:val="20"/>
        </w:rPr>
        <w:t xml:space="preserve">, </w:t>
      </w:r>
      <w:r w:rsidR="00FF2620">
        <w:rPr>
          <w:rFonts w:ascii="Arial" w:hAnsi="Arial" w:cs="Arial"/>
          <w:sz w:val="20"/>
        </w:rPr>
        <w:t xml:space="preserve">comprising </w:t>
      </w:r>
      <w:r w:rsidR="00057757">
        <w:rPr>
          <w:rFonts w:ascii="Arial" w:hAnsi="Arial" w:cs="Arial"/>
          <w:sz w:val="20"/>
        </w:rPr>
        <w:t xml:space="preserve">two lots of 5 MHz each in </w:t>
      </w:r>
      <w:r w:rsidR="00FF2620">
        <w:rPr>
          <w:rFonts w:ascii="Arial" w:hAnsi="Arial" w:cs="Arial"/>
          <w:sz w:val="20"/>
        </w:rPr>
        <w:t xml:space="preserve">a </w:t>
      </w:r>
      <w:r w:rsidR="00057757">
        <w:rPr>
          <w:rFonts w:ascii="Arial" w:hAnsi="Arial" w:cs="Arial"/>
          <w:sz w:val="20"/>
        </w:rPr>
        <w:t>paired configuration (2x2.5 MHz) in North Queensland (Cairns/Townsville) and Regional South Australia, and one lot of 10 M</w:t>
      </w:r>
      <w:r w:rsidR="00FF2620">
        <w:rPr>
          <w:rFonts w:ascii="Arial" w:hAnsi="Arial" w:cs="Arial"/>
          <w:sz w:val="20"/>
        </w:rPr>
        <w:t>H</w:t>
      </w:r>
      <w:r w:rsidR="00057757">
        <w:rPr>
          <w:rFonts w:ascii="Arial" w:hAnsi="Arial" w:cs="Arial"/>
          <w:sz w:val="20"/>
        </w:rPr>
        <w:t xml:space="preserve">z in </w:t>
      </w:r>
      <w:r w:rsidR="00FF2620">
        <w:rPr>
          <w:rFonts w:ascii="Arial" w:hAnsi="Arial" w:cs="Arial"/>
          <w:sz w:val="20"/>
        </w:rPr>
        <w:t xml:space="preserve">a </w:t>
      </w:r>
      <w:r w:rsidR="00057757">
        <w:rPr>
          <w:rFonts w:ascii="Arial" w:hAnsi="Arial" w:cs="Arial"/>
          <w:sz w:val="20"/>
        </w:rPr>
        <w:t>paired configuration (2</w:t>
      </w:r>
      <w:r w:rsidR="00FF2620">
        <w:rPr>
          <w:rFonts w:ascii="Arial" w:hAnsi="Arial" w:cs="Arial"/>
          <w:sz w:val="20"/>
        </w:rPr>
        <w:t>x</w:t>
      </w:r>
      <w:r w:rsidR="00057757">
        <w:rPr>
          <w:rFonts w:ascii="Arial" w:hAnsi="Arial" w:cs="Arial"/>
          <w:sz w:val="20"/>
        </w:rPr>
        <w:t xml:space="preserve">5 MHz) in Adelaide. These residual lots </w:t>
      </w:r>
      <w:r w:rsidR="00421918">
        <w:rPr>
          <w:rFonts w:ascii="Arial" w:hAnsi="Arial" w:cs="Arial"/>
          <w:sz w:val="20"/>
        </w:rPr>
        <w:t>will be allocated simultaneously with the regional 1800 M</w:t>
      </w:r>
      <w:r w:rsidR="00421918" w:rsidRPr="00C26A6B">
        <w:rPr>
          <w:rFonts w:ascii="Arial" w:hAnsi="Arial" w:cs="Arial"/>
          <w:sz w:val="20"/>
        </w:rPr>
        <w:t>Hz band spectrum</w:t>
      </w:r>
      <w:r w:rsidR="00421918">
        <w:rPr>
          <w:rFonts w:ascii="Arial" w:hAnsi="Arial" w:cs="Arial"/>
          <w:sz w:val="20"/>
        </w:rPr>
        <w:t xml:space="preserve">. </w:t>
      </w:r>
    </w:p>
    <w:p w14:paraId="4E10A18C" w14:textId="07026FF0" w:rsidR="00F74184" w:rsidRDefault="00BD7B7A" w:rsidP="009C21A7">
      <w:pPr>
        <w:pStyle w:val="ACMABodyText"/>
        <w:rPr>
          <w:rFonts w:ascii="Arial" w:hAnsi="Arial" w:cs="Arial"/>
          <w:sz w:val="20"/>
        </w:rPr>
      </w:pPr>
      <w:r w:rsidRPr="00C26A6B">
        <w:rPr>
          <w:rFonts w:ascii="Arial" w:hAnsi="Arial" w:cs="Arial"/>
          <w:sz w:val="20"/>
        </w:rPr>
        <w:t xml:space="preserve">The technical conditions applied to spectrum licences are drawn from the ACMA’s technical framework developed for the </w:t>
      </w:r>
      <w:r w:rsidR="00421918">
        <w:rPr>
          <w:rFonts w:ascii="Arial" w:hAnsi="Arial" w:cs="Arial"/>
          <w:sz w:val="20"/>
        </w:rPr>
        <w:t>1800 M</w:t>
      </w:r>
      <w:r w:rsidRPr="00C26A6B">
        <w:rPr>
          <w:rFonts w:ascii="Arial" w:hAnsi="Arial" w:cs="Arial"/>
          <w:sz w:val="20"/>
        </w:rPr>
        <w:t xml:space="preserve">Hz band in consultation with industry stakeholders. The technical framework is </w:t>
      </w:r>
      <w:r w:rsidR="002F5B81">
        <w:rPr>
          <w:rFonts w:ascii="Arial" w:hAnsi="Arial" w:cs="Arial"/>
          <w:sz w:val="20"/>
        </w:rPr>
        <w:t xml:space="preserve">also </w:t>
      </w:r>
      <w:r w:rsidRPr="00C26A6B">
        <w:rPr>
          <w:rFonts w:ascii="Arial" w:hAnsi="Arial" w:cs="Arial"/>
          <w:sz w:val="20"/>
        </w:rPr>
        <w:t xml:space="preserve">partly set out in the Marketing Plan sections on licence conditions and the sample spectrum licence. </w:t>
      </w:r>
      <w:r w:rsidR="00826169">
        <w:rPr>
          <w:rFonts w:ascii="Arial" w:hAnsi="Arial" w:cs="Arial"/>
          <w:sz w:val="20"/>
        </w:rPr>
        <w:t xml:space="preserve">Technical matters </w:t>
      </w:r>
      <w:r w:rsidR="002F5B81">
        <w:rPr>
          <w:rFonts w:ascii="Arial" w:hAnsi="Arial" w:cs="Arial"/>
          <w:sz w:val="20"/>
        </w:rPr>
        <w:t xml:space="preserve">are also set out </w:t>
      </w:r>
      <w:r w:rsidRPr="00C26A6B">
        <w:rPr>
          <w:rFonts w:ascii="Arial" w:hAnsi="Arial" w:cs="Arial"/>
          <w:sz w:val="20"/>
        </w:rPr>
        <w:t xml:space="preserve">in the </w:t>
      </w:r>
      <w:r w:rsidR="00F74184">
        <w:rPr>
          <w:rFonts w:ascii="Arial" w:hAnsi="Arial" w:cs="Arial"/>
          <w:sz w:val="20"/>
        </w:rPr>
        <w:t xml:space="preserve">following </w:t>
      </w:r>
      <w:r w:rsidR="002F5B81">
        <w:rPr>
          <w:rFonts w:ascii="Arial" w:hAnsi="Arial" w:cs="Arial"/>
          <w:sz w:val="20"/>
        </w:rPr>
        <w:t xml:space="preserve">legislative </w:t>
      </w:r>
      <w:r w:rsidR="00F74184">
        <w:rPr>
          <w:rFonts w:ascii="Arial" w:hAnsi="Arial" w:cs="Arial"/>
          <w:sz w:val="20"/>
        </w:rPr>
        <w:t>instruments:</w:t>
      </w:r>
    </w:p>
    <w:p w14:paraId="06C0A824" w14:textId="04A13843" w:rsidR="00F74184" w:rsidRPr="00F74184" w:rsidRDefault="009A2390" w:rsidP="00F74184">
      <w:pPr>
        <w:pStyle w:val="ListBullet"/>
        <w:keepNext/>
        <w:rPr>
          <w:rFonts w:cs="Arial"/>
          <w:i/>
          <w:szCs w:val="20"/>
        </w:rPr>
      </w:pPr>
      <w:hyperlink r:id="rId12" w:history="1">
        <w:r w:rsidR="00F74184" w:rsidRPr="00F74184">
          <w:rPr>
            <w:rFonts w:cs="Arial"/>
            <w:i/>
            <w:szCs w:val="20"/>
          </w:rPr>
          <w:t xml:space="preserve">Radiocommunications Advisory Guidelines (Additional Device Boundary Criteria </w:t>
        </w:r>
        <w:r w:rsidR="00FF2620">
          <w:rPr>
            <w:rFonts w:cs="Arial"/>
            <w:i/>
            <w:szCs w:val="20"/>
          </w:rPr>
          <w:t xml:space="preserve">– </w:t>
        </w:r>
        <w:r w:rsidR="00F74184" w:rsidRPr="00F74184">
          <w:rPr>
            <w:rFonts w:cs="Arial"/>
            <w:i/>
            <w:szCs w:val="20"/>
          </w:rPr>
          <w:t>1800 MHz Lower Band) 2012</w:t>
        </w:r>
      </w:hyperlink>
      <w:r w:rsidR="004E441D">
        <w:rPr>
          <w:rFonts w:cs="Arial"/>
          <w:szCs w:val="20"/>
        </w:rPr>
        <w:t>;</w:t>
      </w:r>
    </w:p>
    <w:p w14:paraId="27FF249A" w14:textId="37F81B49" w:rsidR="00F74184" w:rsidRPr="00F74184" w:rsidRDefault="009A2390" w:rsidP="00F74184">
      <w:pPr>
        <w:pStyle w:val="ListBullet"/>
        <w:keepNext/>
        <w:rPr>
          <w:rFonts w:cs="Arial"/>
          <w:i/>
          <w:szCs w:val="20"/>
        </w:rPr>
      </w:pPr>
      <w:hyperlink r:id="rId13" w:history="1">
        <w:r w:rsidR="00F74184" w:rsidRPr="00F74184">
          <w:rPr>
            <w:rFonts w:cs="Arial"/>
            <w:i/>
            <w:szCs w:val="20"/>
          </w:rPr>
          <w:t xml:space="preserve">Radiocommunications Advisory Guidelines (Managing Interference to Spectrum Licensed Receivers </w:t>
        </w:r>
        <w:r w:rsidR="00FF2620">
          <w:rPr>
            <w:rFonts w:cs="Arial"/>
            <w:i/>
            <w:szCs w:val="20"/>
          </w:rPr>
          <w:t>–</w:t>
        </w:r>
        <w:r w:rsidR="00F74184" w:rsidRPr="00F74184">
          <w:rPr>
            <w:rFonts w:cs="Arial"/>
            <w:i/>
            <w:szCs w:val="20"/>
          </w:rPr>
          <w:t xml:space="preserve"> 1800 MHz Band) 2012</w:t>
        </w:r>
      </w:hyperlink>
      <w:r w:rsidR="004E441D">
        <w:rPr>
          <w:rFonts w:cs="Arial"/>
          <w:szCs w:val="20"/>
        </w:rPr>
        <w:t>;</w:t>
      </w:r>
    </w:p>
    <w:p w14:paraId="3C97FCB2" w14:textId="3DBC2CFE" w:rsidR="00895E61" w:rsidRDefault="009A2390" w:rsidP="00F74184">
      <w:pPr>
        <w:pStyle w:val="ListBullet"/>
        <w:keepNext/>
        <w:rPr>
          <w:rFonts w:cs="Arial"/>
          <w:i/>
          <w:szCs w:val="20"/>
        </w:rPr>
      </w:pPr>
      <w:hyperlink r:id="rId14" w:history="1">
        <w:r w:rsidR="00F74184" w:rsidRPr="00F74184">
          <w:rPr>
            <w:rFonts w:cs="Arial"/>
            <w:i/>
            <w:szCs w:val="20"/>
          </w:rPr>
          <w:t xml:space="preserve">Radiocommunications Advisory Guidelines (Managing Interference from Spectrum Licensed Transmitters </w:t>
        </w:r>
        <w:r w:rsidR="00FF2620">
          <w:rPr>
            <w:rFonts w:cs="Arial"/>
            <w:i/>
            <w:szCs w:val="20"/>
          </w:rPr>
          <w:t>–</w:t>
        </w:r>
        <w:r w:rsidR="00F74184" w:rsidRPr="00F74184">
          <w:rPr>
            <w:rFonts w:cs="Arial"/>
            <w:i/>
            <w:szCs w:val="20"/>
          </w:rPr>
          <w:t xml:space="preserve"> 1800 MHz Band) 2012</w:t>
        </w:r>
      </w:hyperlink>
      <w:r w:rsidR="00895E61">
        <w:rPr>
          <w:rFonts w:cs="Arial"/>
          <w:szCs w:val="20"/>
        </w:rPr>
        <w:t>;</w:t>
      </w:r>
    </w:p>
    <w:p w14:paraId="6AFA4876" w14:textId="018998CA" w:rsidR="00F74184" w:rsidRPr="00895E61" w:rsidRDefault="009A2390" w:rsidP="005419D2">
      <w:pPr>
        <w:pStyle w:val="ListBullet"/>
        <w:keepNext/>
        <w:rPr>
          <w:rFonts w:cs="Arial"/>
          <w:i/>
          <w:szCs w:val="20"/>
        </w:rPr>
      </w:pPr>
      <w:hyperlink r:id="rId15" w:history="1">
        <w:r w:rsidR="00895E61" w:rsidRPr="00895E61">
          <w:rPr>
            <w:rFonts w:cs="Arial"/>
            <w:i/>
            <w:szCs w:val="20"/>
          </w:rPr>
          <w:t>Radiocommunications (Unacceptable Levels of Interference – 1800 MHz Band) Determination 2012</w:t>
        </w:r>
      </w:hyperlink>
      <w:r w:rsidR="00F74184" w:rsidRPr="00895E61">
        <w:rPr>
          <w:rFonts w:cs="Arial"/>
          <w:i/>
          <w:szCs w:val="20"/>
        </w:rPr>
        <w:t>.</w:t>
      </w:r>
    </w:p>
    <w:p w14:paraId="4032185B" w14:textId="4A9F5C1B" w:rsidR="00BD7B7A" w:rsidRPr="00C26A6B" w:rsidRDefault="00BD7B7A" w:rsidP="009C21A7">
      <w:pPr>
        <w:pStyle w:val="ACMABodyText"/>
        <w:rPr>
          <w:rFonts w:ascii="Arial" w:hAnsi="Arial" w:cs="Arial"/>
          <w:sz w:val="20"/>
        </w:rPr>
      </w:pPr>
      <w:r w:rsidRPr="00C26A6B">
        <w:rPr>
          <w:rFonts w:ascii="Arial" w:hAnsi="Arial" w:cs="Arial"/>
          <w:sz w:val="20"/>
        </w:rPr>
        <w:t>The</w:t>
      </w:r>
      <w:r w:rsidR="002F5B81">
        <w:rPr>
          <w:rFonts w:ascii="Arial" w:hAnsi="Arial" w:cs="Arial"/>
          <w:sz w:val="20"/>
        </w:rPr>
        <w:t xml:space="preserve">se technical </w:t>
      </w:r>
      <w:r w:rsidR="00FF2620">
        <w:rPr>
          <w:rFonts w:ascii="Arial" w:hAnsi="Arial" w:cs="Arial"/>
          <w:sz w:val="20"/>
        </w:rPr>
        <w:t>parameters</w:t>
      </w:r>
      <w:r w:rsidR="002F5B81">
        <w:rPr>
          <w:rFonts w:ascii="Arial" w:hAnsi="Arial" w:cs="Arial"/>
          <w:sz w:val="20"/>
        </w:rPr>
        <w:t xml:space="preserve"> </w:t>
      </w:r>
      <w:r w:rsidRPr="00C26A6B">
        <w:rPr>
          <w:rFonts w:ascii="Arial" w:hAnsi="Arial" w:cs="Arial"/>
          <w:sz w:val="20"/>
        </w:rPr>
        <w:t xml:space="preserve">place constraints </w:t>
      </w:r>
      <w:r w:rsidR="004E441D">
        <w:rPr>
          <w:rFonts w:ascii="Arial" w:hAnsi="Arial" w:cs="Arial"/>
          <w:sz w:val="20"/>
        </w:rPr>
        <w:t xml:space="preserve">on </w:t>
      </w:r>
      <w:r w:rsidRPr="00C26A6B">
        <w:rPr>
          <w:rFonts w:ascii="Arial" w:hAnsi="Arial" w:cs="Arial"/>
          <w:sz w:val="20"/>
        </w:rPr>
        <w:t>and regulat</w:t>
      </w:r>
      <w:r w:rsidR="004E441D">
        <w:rPr>
          <w:rFonts w:ascii="Arial" w:hAnsi="Arial" w:cs="Arial"/>
          <w:sz w:val="20"/>
        </w:rPr>
        <w:t>e</w:t>
      </w:r>
      <w:r w:rsidRPr="00C26A6B">
        <w:rPr>
          <w:rFonts w:ascii="Arial" w:hAnsi="Arial" w:cs="Arial"/>
          <w:sz w:val="20"/>
        </w:rPr>
        <w:t xml:space="preserve"> the use of spectrum licences to allow all licensees to operate services without causing undue interference to other services operating in other parts of the radiofrequency spectrum. Core conditions (in accordance with section 66 of the Act) will apply to spectrum licences in terms of:</w:t>
      </w:r>
    </w:p>
    <w:p w14:paraId="5CDD2E4D" w14:textId="4092DB32" w:rsidR="00BD7B7A" w:rsidRPr="00C26A6B" w:rsidRDefault="00BD7B7A" w:rsidP="009C21A7">
      <w:pPr>
        <w:pStyle w:val="ACMABodyText"/>
        <w:numPr>
          <w:ilvl w:val="0"/>
          <w:numId w:val="5"/>
        </w:numPr>
        <w:rPr>
          <w:rFonts w:ascii="Arial" w:hAnsi="Arial" w:cs="Arial"/>
          <w:sz w:val="20"/>
        </w:rPr>
      </w:pPr>
      <w:r w:rsidRPr="00C26A6B">
        <w:rPr>
          <w:rFonts w:ascii="Arial" w:hAnsi="Arial" w:cs="Arial"/>
          <w:sz w:val="20"/>
        </w:rPr>
        <w:t>defining their geographic boundaries</w:t>
      </w:r>
      <w:r w:rsidR="004E441D">
        <w:rPr>
          <w:rFonts w:cs="Arial"/>
        </w:rPr>
        <w:t>;</w:t>
      </w:r>
    </w:p>
    <w:p w14:paraId="2C46389C" w14:textId="5CEFDFCF" w:rsidR="00BD7B7A" w:rsidRPr="00C26A6B" w:rsidRDefault="00BD7B7A" w:rsidP="009C21A7">
      <w:pPr>
        <w:pStyle w:val="ACMABodyText"/>
        <w:numPr>
          <w:ilvl w:val="0"/>
          <w:numId w:val="5"/>
        </w:numPr>
        <w:rPr>
          <w:rFonts w:ascii="Arial" w:hAnsi="Arial" w:cs="Arial"/>
          <w:sz w:val="20"/>
        </w:rPr>
      </w:pPr>
      <w:r w:rsidRPr="00C26A6B">
        <w:rPr>
          <w:rFonts w:ascii="Arial" w:hAnsi="Arial" w:cs="Arial"/>
          <w:sz w:val="20"/>
        </w:rPr>
        <w:t>defining their range of frequencies</w:t>
      </w:r>
      <w:r w:rsidR="004E441D">
        <w:rPr>
          <w:rFonts w:cs="Arial"/>
        </w:rPr>
        <w:t>;</w:t>
      </w:r>
      <w:r w:rsidRPr="00C26A6B">
        <w:rPr>
          <w:rFonts w:ascii="Arial" w:hAnsi="Arial" w:cs="Arial"/>
          <w:sz w:val="20"/>
        </w:rPr>
        <w:t xml:space="preserve">  </w:t>
      </w:r>
    </w:p>
    <w:p w14:paraId="1CF67D15" w14:textId="7969EF72" w:rsidR="00BD7B7A" w:rsidRPr="00C26A6B" w:rsidRDefault="00BD7B7A" w:rsidP="009C21A7">
      <w:pPr>
        <w:pStyle w:val="ACMABodyText"/>
        <w:numPr>
          <w:ilvl w:val="0"/>
          <w:numId w:val="5"/>
        </w:numPr>
        <w:rPr>
          <w:rFonts w:ascii="Arial" w:hAnsi="Arial" w:cs="Arial"/>
          <w:sz w:val="20"/>
        </w:rPr>
      </w:pPr>
      <w:r w:rsidRPr="00C26A6B">
        <w:rPr>
          <w:rFonts w:ascii="Arial" w:hAnsi="Arial" w:cs="Arial"/>
          <w:sz w:val="20"/>
        </w:rPr>
        <w:t>setting out-of-area radio emission limits</w:t>
      </w:r>
      <w:r w:rsidR="004E441D">
        <w:rPr>
          <w:rFonts w:cs="Arial"/>
        </w:rPr>
        <w:t>;</w:t>
      </w:r>
    </w:p>
    <w:p w14:paraId="37296240" w14:textId="77958B6E" w:rsidR="00BD7B7A" w:rsidRPr="00C26A6B" w:rsidRDefault="00BD7B7A" w:rsidP="009C21A7">
      <w:pPr>
        <w:pStyle w:val="ACMABodyText"/>
        <w:numPr>
          <w:ilvl w:val="0"/>
          <w:numId w:val="5"/>
        </w:numPr>
        <w:rPr>
          <w:rFonts w:ascii="Arial" w:hAnsi="Arial" w:cs="Arial"/>
          <w:sz w:val="20"/>
        </w:rPr>
      </w:pPr>
      <w:r w:rsidRPr="00C26A6B">
        <w:rPr>
          <w:rFonts w:ascii="Arial" w:hAnsi="Arial" w:cs="Arial"/>
          <w:sz w:val="20"/>
        </w:rPr>
        <w:t xml:space="preserve">setting </w:t>
      </w:r>
      <w:r w:rsidR="00080CD3">
        <w:rPr>
          <w:rFonts w:ascii="Arial" w:hAnsi="Arial" w:cs="Arial"/>
          <w:sz w:val="20"/>
        </w:rPr>
        <w:t>spurious and non-spurious</w:t>
      </w:r>
      <w:r w:rsidR="00080CD3" w:rsidRPr="00C26A6B">
        <w:rPr>
          <w:rFonts w:ascii="Arial" w:hAnsi="Arial" w:cs="Arial"/>
          <w:sz w:val="20"/>
        </w:rPr>
        <w:t xml:space="preserve"> </w:t>
      </w:r>
      <w:r w:rsidRPr="00C26A6B">
        <w:rPr>
          <w:rFonts w:ascii="Arial" w:hAnsi="Arial" w:cs="Arial"/>
          <w:sz w:val="20"/>
        </w:rPr>
        <w:t>radio emission limits.</w:t>
      </w:r>
    </w:p>
    <w:p w14:paraId="49AB0000" w14:textId="77777777" w:rsidR="00BD7B7A" w:rsidRPr="00C26A6B" w:rsidRDefault="00BD7B7A" w:rsidP="009C21A7">
      <w:pPr>
        <w:pStyle w:val="ACMABodyText"/>
        <w:rPr>
          <w:rFonts w:ascii="Arial" w:hAnsi="Arial" w:cs="Arial"/>
          <w:sz w:val="20"/>
        </w:rPr>
      </w:pPr>
      <w:r w:rsidRPr="00C26A6B">
        <w:rPr>
          <w:rFonts w:ascii="Arial" w:hAnsi="Arial" w:cs="Arial"/>
          <w:sz w:val="20"/>
        </w:rPr>
        <w:t>In addition, the Marketing Plan discusses other relevant obligations, including spectrum trading rules, use by third parties and registration of transmitters with the ACMA. Licence commencement and licence duration are also described.</w:t>
      </w:r>
    </w:p>
    <w:p w14:paraId="402BD62B" w14:textId="79710E2E" w:rsidR="00BD7B7A" w:rsidRPr="00C26A6B" w:rsidRDefault="00BD7B7A" w:rsidP="00675196">
      <w:pPr>
        <w:pStyle w:val="ACMABodyText"/>
        <w:rPr>
          <w:rFonts w:ascii="Arial" w:hAnsi="Arial" w:cs="Arial"/>
          <w:sz w:val="20"/>
        </w:rPr>
      </w:pPr>
      <w:r w:rsidRPr="00C26A6B">
        <w:rPr>
          <w:rFonts w:ascii="Arial" w:hAnsi="Arial" w:cs="Arial"/>
          <w:sz w:val="20"/>
        </w:rPr>
        <w:t>Spectrum licences re</w:t>
      </w:r>
      <w:r w:rsidR="00AA4055">
        <w:rPr>
          <w:rFonts w:ascii="Arial" w:hAnsi="Arial" w:cs="Arial"/>
          <w:sz w:val="20"/>
        </w:rPr>
        <w:t>-</w:t>
      </w:r>
      <w:r w:rsidRPr="00C26A6B">
        <w:rPr>
          <w:rFonts w:ascii="Arial" w:hAnsi="Arial" w:cs="Arial"/>
          <w:sz w:val="20"/>
        </w:rPr>
        <w:t xml:space="preserve">allocated under the </w:t>
      </w:r>
      <w:r w:rsidR="00AA4055">
        <w:rPr>
          <w:rFonts w:ascii="Arial" w:hAnsi="Arial" w:cs="Arial"/>
          <w:sz w:val="20"/>
        </w:rPr>
        <w:t>re-allocation</w:t>
      </w:r>
      <w:r w:rsidRPr="00C26A6B">
        <w:rPr>
          <w:rFonts w:ascii="Arial" w:hAnsi="Arial" w:cs="Arial"/>
          <w:sz w:val="20"/>
        </w:rPr>
        <w:t xml:space="preserve"> </w:t>
      </w:r>
      <w:r w:rsidR="00AA4055">
        <w:rPr>
          <w:rFonts w:ascii="Arial" w:hAnsi="Arial" w:cs="Arial"/>
          <w:sz w:val="20"/>
        </w:rPr>
        <w:t>d</w:t>
      </w:r>
      <w:r w:rsidRPr="00C26A6B">
        <w:rPr>
          <w:rFonts w:ascii="Arial" w:hAnsi="Arial" w:cs="Arial"/>
          <w:sz w:val="20"/>
        </w:rPr>
        <w:t>eclaration will commence from</w:t>
      </w:r>
      <w:r w:rsidR="00AA4055">
        <w:rPr>
          <w:rFonts w:ascii="Arial" w:hAnsi="Arial" w:cs="Arial"/>
          <w:sz w:val="20"/>
        </w:rPr>
        <w:t xml:space="preserve"> the </w:t>
      </w:r>
      <w:r w:rsidR="004C1D60">
        <w:rPr>
          <w:rFonts w:ascii="Arial" w:hAnsi="Arial" w:cs="Arial"/>
          <w:sz w:val="20"/>
        </w:rPr>
        <w:t xml:space="preserve">day after the </w:t>
      </w:r>
      <w:r w:rsidR="00AA4055">
        <w:rPr>
          <w:rFonts w:ascii="Arial" w:hAnsi="Arial" w:cs="Arial"/>
          <w:sz w:val="20"/>
        </w:rPr>
        <w:t>end of the re-allocation period,</w:t>
      </w:r>
      <w:r w:rsidR="004E441D">
        <w:rPr>
          <w:rFonts w:ascii="Arial" w:hAnsi="Arial" w:cs="Arial"/>
          <w:sz w:val="20"/>
        </w:rPr>
        <w:t xml:space="preserve"> i.e.</w:t>
      </w:r>
      <w:r w:rsidR="00AA4055">
        <w:rPr>
          <w:rFonts w:ascii="Arial" w:hAnsi="Arial" w:cs="Arial"/>
          <w:sz w:val="20"/>
        </w:rPr>
        <w:t xml:space="preserve"> on 30 May </w:t>
      </w:r>
      <w:r w:rsidRPr="00C26A6B">
        <w:rPr>
          <w:rFonts w:ascii="Arial" w:hAnsi="Arial" w:cs="Arial"/>
          <w:sz w:val="20"/>
        </w:rPr>
        <w:t>201</w:t>
      </w:r>
      <w:r w:rsidR="00AA4055">
        <w:rPr>
          <w:rFonts w:ascii="Arial" w:hAnsi="Arial" w:cs="Arial"/>
          <w:sz w:val="20"/>
        </w:rPr>
        <w:t xml:space="preserve">7. Spectrum licences for residual lots will </w:t>
      </w:r>
      <w:r w:rsidRPr="00C26A6B">
        <w:rPr>
          <w:rFonts w:ascii="Arial" w:hAnsi="Arial" w:cs="Arial"/>
          <w:sz w:val="20"/>
        </w:rPr>
        <w:t xml:space="preserve">commence </w:t>
      </w:r>
      <w:r w:rsidR="00AA4055" w:rsidRPr="00AA4055">
        <w:rPr>
          <w:rFonts w:ascii="Arial" w:hAnsi="Arial" w:cs="Arial"/>
          <w:sz w:val="20"/>
        </w:rPr>
        <w:t xml:space="preserve">on the day </w:t>
      </w:r>
      <w:r w:rsidR="004C1D60">
        <w:rPr>
          <w:rFonts w:ascii="Arial" w:hAnsi="Arial" w:cs="Arial"/>
          <w:sz w:val="20"/>
        </w:rPr>
        <w:t>the licence is issued</w:t>
      </w:r>
      <w:r w:rsidR="004E441D">
        <w:rPr>
          <w:rFonts w:ascii="Arial" w:hAnsi="Arial" w:cs="Arial"/>
          <w:sz w:val="20"/>
        </w:rPr>
        <w:t xml:space="preserve">, </w:t>
      </w:r>
      <w:r w:rsidR="004C1D60">
        <w:rPr>
          <w:rFonts w:ascii="Arial" w:hAnsi="Arial" w:cs="Arial"/>
          <w:sz w:val="20"/>
        </w:rPr>
        <w:t xml:space="preserve">i.e. </w:t>
      </w:r>
      <w:r w:rsidR="00AA4055" w:rsidRPr="00AA4055">
        <w:rPr>
          <w:rFonts w:ascii="Arial" w:hAnsi="Arial" w:cs="Arial"/>
          <w:sz w:val="20"/>
        </w:rPr>
        <w:t xml:space="preserve">after payment of </w:t>
      </w:r>
      <w:r w:rsidR="004E441D">
        <w:rPr>
          <w:rFonts w:ascii="Arial" w:hAnsi="Arial" w:cs="Arial"/>
          <w:sz w:val="20"/>
        </w:rPr>
        <w:t xml:space="preserve">the </w:t>
      </w:r>
      <w:r w:rsidR="00AA4055" w:rsidRPr="00AA4055">
        <w:rPr>
          <w:rFonts w:ascii="Arial" w:hAnsi="Arial" w:cs="Arial"/>
          <w:sz w:val="20"/>
        </w:rPr>
        <w:t xml:space="preserve">balance of </w:t>
      </w:r>
      <w:r w:rsidR="004E441D">
        <w:rPr>
          <w:rFonts w:ascii="Arial" w:hAnsi="Arial" w:cs="Arial"/>
          <w:sz w:val="20"/>
        </w:rPr>
        <w:t xml:space="preserve">the </w:t>
      </w:r>
      <w:r w:rsidR="00AA4055" w:rsidRPr="00AA4055">
        <w:rPr>
          <w:rFonts w:ascii="Arial" w:hAnsi="Arial" w:cs="Arial"/>
          <w:sz w:val="20"/>
        </w:rPr>
        <w:t>winning price</w:t>
      </w:r>
      <w:r w:rsidR="004C1D60">
        <w:rPr>
          <w:rFonts w:ascii="Arial" w:hAnsi="Arial" w:cs="Arial"/>
          <w:sz w:val="20"/>
        </w:rPr>
        <w:t>,</w:t>
      </w:r>
      <w:r w:rsidR="004E441D">
        <w:rPr>
          <w:rFonts w:ascii="Arial" w:hAnsi="Arial" w:cs="Arial"/>
          <w:sz w:val="20"/>
        </w:rPr>
        <w:t xml:space="preserve"> or balance of the pre-determined price,</w:t>
      </w:r>
      <w:r w:rsidR="004C1D60">
        <w:rPr>
          <w:rFonts w:ascii="Arial" w:hAnsi="Arial" w:cs="Arial"/>
          <w:sz w:val="20"/>
        </w:rPr>
        <w:t xml:space="preserve"> if applicable</w:t>
      </w:r>
      <w:r w:rsidR="004E441D">
        <w:rPr>
          <w:rFonts w:ascii="Arial" w:hAnsi="Arial" w:cs="Arial"/>
          <w:sz w:val="20"/>
        </w:rPr>
        <w:t xml:space="preserve">. If </w:t>
      </w:r>
      <w:r w:rsidR="004C1D60">
        <w:rPr>
          <w:rFonts w:ascii="Arial" w:hAnsi="Arial" w:cs="Arial"/>
          <w:sz w:val="20"/>
        </w:rPr>
        <w:t xml:space="preserve">no </w:t>
      </w:r>
      <w:r w:rsidR="004E441D">
        <w:rPr>
          <w:rFonts w:ascii="Arial" w:hAnsi="Arial" w:cs="Arial"/>
          <w:sz w:val="20"/>
        </w:rPr>
        <w:t xml:space="preserve">such </w:t>
      </w:r>
      <w:r w:rsidR="004C1D60">
        <w:rPr>
          <w:rFonts w:ascii="Arial" w:hAnsi="Arial" w:cs="Arial"/>
          <w:sz w:val="20"/>
        </w:rPr>
        <w:t xml:space="preserve">balance is owing, </w:t>
      </w:r>
      <w:r w:rsidR="004E441D">
        <w:rPr>
          <w:rFonts w:ascii="Arial" w:hAnsi="Arial" w:cs="Arial"/>
          <w:sz w:val="20"/>
        </w:rPr>
        <w:t xml:space="preserve">the relevant spectrum licence will commence </w:t>
      </w:r>
      <w:r w:rsidR="004C1D60">
        <w:rPr>
          <w:rFonts w:ascii="Arial" w:hAnsi="Arial" w:cs="Arial"/>
          <w:sz w:val="20"/>
        </w:rPr>
        <w:t xml:space="preserve">immediately following the </w:t>
      </w:r>
      <w:r w:rsidR="004E441D">
        <w:rPr>
          <w:rFonts w:ascii="Arial" w:hAnsi="Arial" w:cs="Arial"/>
          <w:sz w:val="20"/>
        </w:rPr>
        <w:t xml:space="preserve">conclusion of the </w:t>
      </w:r>
      <w:r w:rsidR="004C1D60">
        <w:rPr>
          <w:rFonts w:ascii="Arial" w:hAnsi="Arial" w:cs="Arial"/>
          <w:sz w:val="20"/>
        </w:rPr>
        <w:t>allocation process in accordance with the allocation determination</w:t>
      </w:r>
      <w:r w:rsidRPr="00C26A6B">
        <w:rPr>
          <w:rFonts w:ascii="Arial" w:hAnsi="Arial" w:cs="Arial"/>
          <w:sz w:val="20"/>
        </w:rPr>
        <w:t xml:space="preserve">. </w:t>
      </w:r>
      <w:r w:rsidR="00AA4055">
        <w:rPr>
          <w:rFonts w:ascii="Arial" w:hAnsi="Arial" w:cs="Arial"/>
          <w:sz w:val="20"/>
        </w:rPr>
        <w:t xml:space="preserve">All licences will have an </w:t>
      </w:r>
      <w:r w:rsidR="00AA4055" w:rsidRPr="00AA4055">
        <w:rPr>
          <w:rFonts w:ascii="Arial" w:hAnsi="Arial" w:cs="Arial"/>
          <w:sz w:val="20"/>
        </w:rPr>
        <w:t>expiry date of 17 June 2028</w:t>
      </w:r>
      <w:r w:rsidRPr="00C26A6B">
        <w:rPr>
          <w:rFonts w:ascii="Arial" w:hAnsi="Arial" w:cs="Arial"/>
          <w:sz w:val="20"/>
        </w:rPr>
        <w:t>.</w:t>
      </w:r>
    </w:p>
    <w:p w14:paraId="776C228C" w14:textId="7D554BE2" w:rsidR="00C67675" w:rsidRDefault="00BD7B7A" w:rsidP="00C67675">
      <w:pPr>
        <w:pStyle w:val="ACMABodyText"/>
        <w:rPr>
          <w:rFonts w:ascii="Arial" w:hAnsi="Arial" w:cs="Arial"/>
          <w:sz w:val="20"/>
        </w:rPr>
      </w:pPr>
      <w:r w:rsidRPr="00C26A6B">
        <w:rPr>
          <w:rFonts w:ascii="Arial" w:hAnsi="Arial" w:cs="Arial"/>
          <w:sz w:val="20"/>
        </w:rPr>
        <w:lastRenderedPageBreak/>
        <w:t>A sample spectrum licence provided in Schedule</w:t>
      </w:r>
      <w:r w:rsidR="009A695A">
        <w:rPr>
          <w:rFonts w:ascii="Arial" w:hAnsi="Arial" w:cs="Arial"/>
          <w:sz w:val="20"/>
        </w:rPr>
        <w:t xml:space="preserve"> 7</w:t>
      </w:r>
      <w:r w:rsidRPr="00C26A6B">
        <w:rPr>
          <w:rFonts w:ascii="Arial" w:hAnsi="Arial" w:cs="Arial"/>
          <w:sz w:val="20"/>
        </w:rPr>
        <w:t xml:space="preserve"> to the Marketing Plan also contains information relating to core and other conditions that may apply to the operation of </w:t>
      </w:r>
      <w:r w:rsidR="004E441D">
        <w:rPr>
          <w:rFonts w:ascii="Arial" w:hAnsi="Arial" w:cs="Arial"/>
          <w:sz w:val="20"/>
        </w:rPr>
        <w:t xml:space="preserve">radiocommunications devices for provision of </w:t>
      </w:r>
      <w:r w:rsidRPr="00C26A6B">
        <w:rPr>
          <w:rFonts w:ascii="Arial" w:hAnsi="Arial" w:cs="Arial"/>
          <w:sz w:val="20"/>
        </w:rPr>
        <w:t>a service under the spectrum licence. The spectrum licences issued by the ACMA may contain additional or varied conditions.</w:t>
      </w:r>
    </w:p>
    <w:p w14:paraId="4C4A4E5D" w14:textId="77777777" w:rsidR="00BD7B7A" w:rsidRPr="00C26A6B" w:rsidRDefault="00BD7B7A" w:rsidP="00E6702E">
      <w:pPr>
        <w:pStyle w:val="ACMABodyText"/>
        <w:rPr>
          <w:rFonts w:ascii="Arial" w:hAnsi="Arial" w:cs="Arial"/>
          <w:sz w:val="20"/>
        </w:rPr>
      </w:pPr>
      <w:r w:rsidRPr="00C26A6B">
        <w:rPr>
          <w:rFonts w:ascii="Arial" w:hAnsi="Arial" w:cs="Arial"/>
          <w:sz w:val="20"/>
        </w:rPr>
        <w:t>A description of each section in the Marketing Plan is provided in Attachment A.</w:t>
      </w:r>
    </w:p>
    <w:p w14:paraId="59AD2804" w14:textId="77777777" w:rsidR="00BD7B7A" w:rsidRPr="00C26A6B" w:rsidRDefault="00BD7B7A" w:rsidP="009C21A7">
      <w:pPr>
        <w:pStyle w:val="ACMAHeading3"/>
        <w:rPr>
          <w:rFonts w:cs="Arial"/>
          <w:sz w:val="20"/>
          <w:lang w:val="en-AU"/>
        </w:rPr>
      </w:pPr>
      <w:r w:rsidRPr="00C26A6B">
        <w:rPr>
          <w:rFonts w:cs="Arial"/>
          <w:sz w:val="20"/>
          <w:lang w:val="en-AU"/>
        </w:rPr>
        <w:t>Consultation</w:t>
      </w:r>
    </w:p>
    <w:p w14:paraId="62E5004F" w14:textId="5C5B7E02" w:rsidR="00BD7B7A" w:rsidRDefault="00BD7B7A" w:rsidP="009C21A7">
      <w:pPr>
        <w:pStyle w:val="ACMABodyText"/>
        <w:rPr>
          <w:rFonts w:ascii="Arial" w:hAnsi="Arial" w:cs="Arial"/>
          <w:sz w:val="20"/>
        </w:rPr>
      </w:pPr>
      <w:r w:rsidRPr="00C26A6B">
        <w:rPr>
          <w:rFonts w:ascii="Arial" w:hAnsi="Arial" w:cs="Arial"/>
          <w:sz w:val="20"/>
        </w:rPr>
        <w:t xml:space="preserve">The ACMA has consulted extensively with stakeholders about its plans for the re-allocation of the </w:t>
      </w:r>
      <w:r w:rsidR="0053711C">
        <w:rPr>
          <w:rFonts w:ascii="Arial" w:hAnsi="Arial" w:cs="Arial"/>
          <w:sz w:val="20"/>
        </w:rPr>
        <w:t xml:space="preserve">regional </w:t>
      </w:r>
      <w:r w:rsidR="00F47217">
        <w:rPr>
          <w:rFonts w:ascii="Arial" w:hAnsi="Arial" w:cs="Arial"/>
          <w:sz w:val="20"/>
        </w:rPr>
        <w:t>1800 M</w:t>
      </w:r>
      <w:r w:rsidRPr="00C26A6B">
        <w:rPr>
          <w:rFonts w:ascii="Arial" w:hAnsi="Arial" w:cs="Arial"/>
          <w:sz w:val="20"/>
        </w:rPr>
        <w:t>Hz band generally, and on the Marketing Plan in particular. A variety of communication methods have been used to reach as many stakeholders as possible at each stage of the re-allocation planning process.</w:t>
      </w:r>
    </w:p>
    <w:p w14:paraId="72C738A0" w14:textId="77777777" w:rsidR="00F47217" w:rsidRPr="00F47217" w:rsidRDefault="00F47217" w:rsidP="00F47217">
      <w:pPr>
        <w:rPr>
          <w:rFonts w:ascii="Arial" w:hAnsi="Arial" w:cs="Arial"/>
          <w:sz w:val="20"/>
          <w:szCs w:val="20"/>
        </w:rPr>
      </w:pPr>
      <w:r w:rsidRPr="00F47217">
        <w:rPr>
          <w:rFonts w:ascii="Arial" w:hAnsi="Arial" w:cs="Arial"/>
          <w:sz w:val="20"/>
          <w:szCs w:val="20"/>
        </w:rPr>
        <w:t xml:space="preserve">In 2012 the ACMA commenced </w:t>
      </w:r>
      <w:hyperlink r:id="rId16" w:history="1">
        <w:r w:rsidRPr="00F47217">
          <w:rPr>
            <w:rFonts w:ascii="Arial" w:hAnsi="Arial"/>
            <w:sz w:val="20"/>
          </w:rPr>
          <w:t>consultation</w:t>
        </w:r>
      </w:hyperlink>
      <w:r w:rsidRPr="00F47217">
        <w:rPr>
          <w:rFonts w:ascii="Arial" w:hAnsi="Arial" w:cs="Arial"/>
          <w:sz w:val="20"/>
          <w:szCs w:val="20"/>
        </w:rPr>
        <w:t xml:space="preserve"> with</w:t>
      </w:r>
      <w:r w:rsidRPr="00F47217" w:rsidDel="009B316D">
        <w:rPr>
          <w:rFonts w:ascii="Arial" w:hAnsi="Arial" w:cs="Arial"/>
          <w:sz w:val="20"/>
          <w:szCs w:val="20"/>
        </w:rPr>
        <w:t xml:space="preserve"> </w:t>
      </w:r>
      <w:r w:rsidRPr="00F47217">
        <w:rPr>
          <w:rFonts w:ascii="Arial" w:hAnsi="Arial" w:cs="Arial"/>
          <w:sz w:val="20"/>
          <w:szCs w:val="20"/>
        </w:rPr>
        <w:t xml:space="preserve">stakeholders to identify appropriate future licensing arrangements in the regional 1800 MHz band that would balance the needs of both existing and prospective licensees. </w:t>
      </w:r>
    </w:p>
    <w:p w14:paraId="180A989F" w14:textId="251448A5" w:rsidR="00F47217" w:rsidRPr="00F47217" w:rsidRDefault="00F47217" w:rsidP="00F47217">
      <w:pPr>
        <w:rPr>
          <w:rFonts w:ascii="Arial" w:hAnsi="Arial" w:cs="Arial"/>
          <w:sz w:val="20"/>
          <w:szCs w:val="20"/>
        </w:rPr>
      </w:pPr>
      <w:r w:rsidRPr="00F47217">
        <w:rPr>
          <w:rFonts w:ascii="Arial" w:hAnsi="Arial" w:cs="Arial"/>
          <w:sz w:val="20"/>
          <w:szCs w:val="20"/>
        </w:rPr>
        <w:t xml:space="preserve">In March 2013, the ACMA released </w:t>
      </w:r>
      <w:hyperlink r:id="rId17" w:history="1">
        <w:r w:rsidRPr="00F47217">
          <w:rPr>
            <w:rFonts w:ascii="Arial" w:hAnsi="Arial"/>
            <w:i/>
            <w:sz w:val="20"/>
            <w:szCs w:val="20"/>
          </w:rPr>
          <w:t>1800 MHz—a shared strategy: Issues paper 2</w:t>
        </w:r>
      </w:hyperlink>
      <w:r w:rsidRPr="00F47217">
        <w:rPr>
          <w:rFonts w:ascii="Arial" w:hAnsi="Arial" w:cs="Arial"/>
          <w:i/>
          <w:sz w:val="20"/>
          <w:szCs w:val="20"/>
        </w:rPr>
        <w:t xml:space="preserve"> </w:t>
      </w:r>
      <w:r w:rsidR="00D54256" w:rsidRPr="00F47217">
        <w:rPr>
          <w:rFonts w:ascii="Arial" w:hAnsi="Arial" w:cs="Arial"/>
          <w:sz w:val="20"/>
          <w:szCs w:val="20"/>
        </w:rPr>
        <w:t xml:space="preserve">for public consultation </w:t>
      </w:r>
      <w:r w:rsidRPr="00F47217">
        <w:rPr>
          <w:rFonts w:ascii="Arial" w:hAnsi="Arial" w:cs="Arial"/>
          <w:sz w:val="20"/>
          <w:szCs w:val="20"/>
        </w:rPr>
        <w:t>which sought comment on the preferred licence type for prospective operators in the 1800 MHz band in regional and remote Australia.</w:t>
      </w:r>
    </w:p>
    <w:p w14:paraId="1F7F5406" w14:textId="2F3F1F2A" w:rsidR="00F47217" w:rsidRDefault="00F47217" w:rsidP="00F47217">
      <w:pPr>
        <w:rPr>
          <w:rFonts w:ascii="Arial" w:hAnsi="Arial" w:cs="Arial"/>
          <w:sz w:val="20"/>
          <w:szCs w:val="20"/>
        </w:rPr>
      </w:pPr>
      <w:r w:rsidRPr="00F47217">
        <w:rPr>
          <w:rFonts w:ascii="Arial" w:hAnsi="Arial" w:cs="Arial"/>
          <w:sz w:val="20"/>
          <w:szCs w:val="20"/>
        </w:rPr>
        <w:t xml:space="preserve">Responses to the consultation did not unanimously support spectrum licensing arrangements in the band. For example, three </w:t>
      </w:r>
      <w:r>
        <w:rPr>
          <w:rFonts w:ascii="Arial" w:hAnsi="Arial" w:cs="Arial"/>
          <w:sz w:val="20"/>
          <w:szCs w:val="20"/>
        </w:rPr>
        <w:t xml:space="preserve">mobile </w:t>
      </w:r>
      <w:r w:rsidRPr="00F47217">
        <w:rPr>
          <w:rFonts w:ascii="Arial" w:hAnsi="Arial" w:cs="Arial"/>
          <w:sz w:val="20"/>
          <w:szCs w:val="20"/>
        </w:rPr>
        <w:t>carriers, who hold different amounts of spectrum in metropolitan and regional areas of the band, sought different outcomes for the band</w:t>
      </w:r>
      <w:r>
        <w:rPr>
          <w:rFonts w:ascii="Arial" w:hAnsi="Arial" w:cs="Arial"/>
          <w:sz w:val="20"/>
          <w:szCs w:val="20"/>
        </w:rPr>
        <w:t xml:space="preserve">. </w:t>
      </w:r>
      <w:r w:rsidRPr="00F47217">
        <w:rPr>
          <w:rFonts w:ascii="Arial" w:hAnsi="Arial" w:cs="Arial"/>
          <w:sz w:val="20"/>
          <w:szCs w:val="20"/>
        </w:rPr>
        <w:t>Some stakeholders believed that the ACMA should consider further developments in shared spectrum access arrangements to meet demand rather than a single licensing arrangement. There was strong support for different geographic categories of remote and regional Australia to have different licensing arrangements.</w:t>
      </w:r>
    </w:p>
    <w:p w14:paraId="138C38FC" w14:textId="264F5376" w:rsidR="00C36A12" w:rsidRDefault="00C36A12" w:rsidP="00C36A12">
      <w:pPr>
        <w:rPr>
          <w:rFonts w:ascii="Arial" w:hAnsi="Arial" w:cs="Arial"/>
          <w:sz w:val="20"/>
          <w:szCs w:val="20"/>
        </w:rPr>
      </w:pPr>
      <w:r w:rsidRPr="00C36A12">
        <w:rPr>
          <w:rFonts w:ascii="Arial" w:hAnsi="Arial" w:cs="Arial"/>
          <w:sz w:val="20"/>
          <w:szCs w:val="20"/>
        </w:rPr>
        <w:t xml:space="preserve">The outcome of the ACMA’s consultation process in 2013 demonstrated that incumbent fixed services </w:t>
      </w:r>
      <w:r w:rsidR="00DA0D0A">
        <w:rPr>
          <w:rFonts w:ascii="Arial" w:hAnsi="Arial" w:cs="Arial"/>
          <w:sz w:val="20"/>
          <w:szCs w:val="20"/>
        </w:rPr>
        <w:t xml:space="preserve">(using fixed links) </w:t>
      </w:r>
      <w:r w:rsidRPr="00C36A12">
        <w:rPr>
          <w:rFonts w:ascii="Arial" w:hAnsi="Arial" w:cs="Arial"/>
          <w:sz w:val="20"/>
          <w:szCs w:val="20"/>
        </w:rPr>
        <w:t xml:space="preserve">would materially constrain the deployment of proposed mobile services. </w:t>
      </w:r>
      <w:r w:rsidR="00131C97" w:rsidRPr="00131C97">
        <w:rPr>
          <w:rFonts w:ascii="Arial" w:hAnsi="Arial" w:cs="Arial"/>
          <w:sz w:val="20"/>
          <w:szCs w:val="20"/>
        </w:rPr>
        <w:t>Over 2013, the ACMA worked with mobile network operators to attempt to develop a consensus based solution that would facilitate the deployment of new mobile services while coordinating with the incumbent fixed links</w:t>
      </w:r>
      <w:r w:rsidR="00131C97">
        <w:rPr>
          <w:rFonts w:ascii="Arial" w:hAnsi="Arial" w:cs="Arial"/>
          <w:sz w:val="20"/>
          <w:szCs w:val="20"/>
        </w:rPr>
        <w:t>.</w:t>
      </w:r>
    </w:p>
    <w:p w14:paraId="03580E4E" w14:textId="19C0B711" w:rsidR="00DC1671" w:rsidRDefault="00D54256" w:rsidP="001C4122">
      <w:pPr>
        <w:rPr>
          <w:rFonts w:ascii="Arial" w:hAnsi="Arial" w:cs="Arial"/>
          <w:sz w:val="20"/>
          <w:szCs w:val="20"/>
        </w:rPr>
      </w:pPr>
      <w:r>
        <w:rPr>
          <w:rFonts w:ascii="Arial" w:hAnsi="Arial" w:cs="Arial"/>
          <w:sz w:val="20"/>
          <w:szCs w:val="20"/>
        </w:rPr>
        <w:t xml:space="preserve">However, </w:t>
      </w:r>
      <w:r w:rsidR="005E73AE">
        <w:rPr>
          <w:rFonts w:ascii="Arial" w:hAnsi="Arial" w:cs="Arial"/>
          <w:sz w:val="20"/>
          <w:szCs w:val="20"/>
        </w:rPr>
        <w:t>a consensus could not be reached</w:t>
      </w:r>
      <w:r w:rsidR="00DA0D0A">
        <w:rPr>
          <w:rFonts w:ascii="Arial" w:hAnsi="Arial" w:cs="Arial"/>
          <w:sz w:val="20"/>
          <w:szCs w:val="20"/>
        </w:rPr>
        <w:t>,</w:t>
      </w:r>
      <w:r w:rsidR="005E73AE">
        <w:rPr>
          <w:rFonts w:ascii="Arial" w:hAnsi="Arial" w:cs="Arial"/>
          <w:sz w:val="20"/>
          <w:szCs w:val="20"/>
        </w:rPr>
        <w:t xml:space="preserve"> and therefore </w:t>
      </w:r>
      <w:r w:rsidR="00DC1671" w:rsidRPr="00DC1671">
        <w:rPr>
          <w:rFonts w:ascii="Arial" w:hAnsi="Arial" w:cs="Arial"/>
          <w:sz w:val="20"/>
          <w:szCs w:val="20"/>
        </w:rPr>
        <w:t>in November 2014 the ACMA announce</w:t>
      </w:r>
      <w:r w:rsidR="00DA0D0A">
        <w:rPr>
          <w:rFonts w:ascii="Arial" w:hAnsi="Arial" w:cs="Arial"/>
          <w:sz w:val="20"/>
          <w:szCs w:val="20"/>
        </w:rPr>
        <w:t>d</w:t>
      </w:r>
      <w:r w:rsidR="00DC1671" w:rsidRPr="00DC1671">
        <w:rPr>
          <w:rFonts w:ascii="Arial" w:hAnsi="Arial" w:cs="Arial"/>
          <w:sz w:val="20"/>
          <w:szCs w:val="20"/>
        </w:rPr>
        <w:t xml:space="preserve"> that </w:t>
      </w:r>
      <w:r w:rsidR="005E73AE">
        <w:rPr>
          <w:rFonts w:ascii="Arial" w:hAnsi="Arial" w:cs="Arial"/>
          <w:sz w:val="20"/>
          <w:szCs w:val="20"/>
        </w:rPr>
        <w:t xml:space="preserve">it </w:t>
      </w:r>
      <w:r w:rsidR="00DC1671" w:rsidRPr="00DC1671">
        <w:rPr>
          <w:rFonts w:ascii="Arial" w:hAnsi="Arial" w:cs="Arial"/>
          <w:sz w:val="20"/>
          <w:szCs w:val="20"/>
        </w:rPr>
        <w:t xml:space="preserve">was </w:t>
      </w:r>
      <w:r w:rsidR="005E73AE">
        <w:rPr>
          <w:rFonts w:ascii="Arial" w:hAnsi="Arial" w:cs="Arial"/>
          <w:sz w:val="20"/>
          <w:szCs w:val="20"/>
        </w:rPr>
        <w:t xml:space="preserve">proposing to recommend </w:t>
      </w:r>
      <w:r w:rsidR="00DC1671" w:rsidRPr="00DC1671">
        <w:rPr>
          <w:rFonts w:ascii="Arial" w:hAnsi="Arial" w:cs="Arial"/>
          <w:sz w:val="20"/>
          <w:szCs w:val="20"/>
        </w:rPr>
        <w:t xml:space="preserve">a re-allocation process for </w:t>
      </w:r>
      <w:r w:rsidR="00826169">
        <w:rPr>
          <w:rFonts w:ascii="Arial" w:hAnsi="Arial" w:cs="Arial"/>
          <w:sz w:val="20"/>
          <w:szCs w:val="20"/>
        </w:rPr>
        <w:t xml:space="preserve">the regional </w:t>
      </w:r>
      <w:r w:rsidR="00DC1671" w:rsidRPr="00DC1671">
        <w:rPr>
          <w:rFonts w:ascii="Arial" w:hAnsi="Arial" w:cs="Arial"/>
          <w:sz w:val="20"/>
          <w:szCs w:val="20"/>
        </w:rPr>
        <w:t xml:space="preserve">1800 MHz band via </w:t>
      </w:r>
      <w:r w:rsidR="00826169">
        <w:rPr>
          <w:rFonts w:ascii="Arial" w:hAnsi="Arial" w:cs="Arial"/>
          <w:sz w:val="20"/>
          <w:szCs w:val="20"/>
        </w:rPr>
        <w:t xml:space="preserve">an </w:t>
      </w:r>
      <w:r w:rsidR="00DC1671" w:rsidRPr="00DC1671">
        <w:rPr>
          <w:rFonts w:ascii="Arial" w:hAnsi="Arial" w:cs="Arial"/>
          <w:sz w:val="20"/>
          <w:szCs w:val="20"/>
        </w:rPr>
        <w:t xml:space="preserve">auction of spectrum licences. The ACMA considered this to be the most transparent and equitable method </w:t>
      </w:r>
      <w:r w:rsidR="001C4122">
        <w:rPr>
          <w:rFonts w:ascii="Arial" w:hAnsi="Arial" w:cs="Arial"/>
          <w:sz w:val="20"/>
          <w:szCs w:val="20"/>
        </w:rPr>
        <w:t>to progress access to the band.</w:t>
      </w:r>
    </w:p>
    <w:p w14:paraId="18F937A4" w14:textId="1856CCE5" w:rsidR="000F4532" w:rsidRDefault="001C4122" w:rsidP="00F46F0E">
      <w:pPr>
        <w:rPr>
          <w:rFonts w:ascii="Arial" w:hAnsi="Arial" w:cs="Arial"/>
          <w:sz w:val="20"/>
          <w:szCs w:val="20"/>
        </w:rPr>
      </w:pPr>
      <w:r w:rsidRPr="00F46F0E">
        <w:rPr>
          <w:rFonts w:ascii="Arial" w:hAnsi="Arial" w:cs="Arial"/>
          <w:sz w:val="20"/>
          <w:szCs w:val="20"/>
        </w:rPr>
        <w:t>In February 2015</w:t>
      </w:r>
      <w:r w:rsidR="00065BEE">
        <w:rPr>
          <w:rFonts w:ascii="Arial" w:hAnsi="Arial" w:cs="Arial"/>
          <w:sz w:val="20"/>
          <w:szCs w:val="20"/>
        </w:rPr>
        <w:t xml:space="preserve">, </w:t>
      </w:r>
      <w:r w:rsidR="00065BEE" w:rsidRPr="00C26A6B">
        <w:rPr>
          <w:rFonts w:ascii="Arial" w:hAnsi="Arial" w:cs="Arial"/>
          <w:sz w:val="20"/>
        </w:rPr>
        <w:t>under section 153</w:t>
      </w:r>
      <w:r w:rsidR="00065BEE">
        <w:rPr>
          <w:rFonts w:ascii="Arial" w:hAnsi="Arial" w:cs="Arial"/>
          <w:sz w:val="20"/>
        </w:rPr>
        <w:t>G</w:t>
      </w:r>
      <w:r w:rsidR="00065BEE" w:rsidRPr="00C26A6B">
        <w:rPr>
          <w:rFonts w:ascii="Arial" w:hAnsi="Arial" w:cs="Arial"/>
          <w:sz w:val="20"/>
        </w:rPr>
        <w:t xml:space="preserve"> of the Act</w:t>
      </w:r>
      <w:r w:rsidR="00065BEE">
        <w:rPr>
          <w:rFonts w:ascii="Arial" w:hAnsi="Arial" w:cs="Arial"/>
          <w:sz w:val="20"/>
        </w:rPr>
        <w:t>,</w:t>
      </w:r>
      <w:r w:rsidRPr="00F46F0E">
        <w:rPr>
          <w:rFonts w:ascii="Arial" w:hAnsi="Arial" w:cs="Arial"/>
          <w:sz w:val="20"/>
          <w:szCs w:val="20"/>
        </w:rPr>
        <w:t xml:space="preserve"> the ACMA released a discussion paper </w:t>
      </w:r>
      <w:r w:rsidR="00F46F0E" w:rsidRPr="00F46F0E">
        <w:rPr>
          <w:rFonts w:ascii="Arial" w:hAnsi="Arial" w:cs="Arial"/>
          <w:i/>
          <w:sz w:val="20"/>
          <w:szCs w:val="20"/>
        </w:rPr>
        <w:t>Draft spectrum reallocation recommendation for the 1800 MHz band – Regional areas of Australia</w:t>
      </w:r>
      <w:r w:rsidR="00F46F0E" w:rsidRPr="00F46F0E">
        <w:rPr>
          <w:rFonts w:ascii="Arial" w:hAnsi="Arial" w:cs="Arial"/>
          <w:sz w:val="20"/>
          <w:szCs w:val="20"/>
        </w:rPr>
        <w:t xml:space="preserve"> inviting comments</w:t>
      </w:r>
      <w:r w:rsidR="00F46F0E">
        <w:rPr>
          <w:rFonts w:ascii="Arial" w:hAnsi="Arial" w:cs="Arial"/>
          <w:sz w:val="20"/>
          <w:szCs w:val="20"/>
        </w:rPr>
        <w:t xml:space="preserve"> </w:t>
      </w:r>
      <w:r w:rsidR="00F46F0E" w:rsidRPr="00F46F0E">
        <w:rPr>
          <w:rFonts w:ascii="Arial" w:hAnsi="Arial" w:cs="Arial"/>
          <w:sz w:val="20"/>
          <w:szCs w:val="20"/>
        </w:rPr>
        <w:t>from potentially</w:t>
      </w:r>
      <w:r w:rsidR="00DA0D0A">
        <w:rPr>
          <w:rFonts w:ascii="Arial" w:hAnsi="Arial" w:cs="Arial"/>
          <w:sz w:val="20"/>
          <w:szCs w:val="20"/>
        </w:rPr>
        <w:t xml:space="preserve"> </w:t>
      </w:r>
      <w:r w:rsidR="00F46F0E">
        <w:rPr>
          <w:rFonts w:ascii="Arial" w:hAnsi="Arial" w:cs="Arial"/>
          <w:sz w:val="20"/>
          <w:szCs w:val="20"/>
        </w:rPr>
        <w:t>affected apparatus licensees</w:t>
      </w:r>
      <w:r w:rsidR="00F46F0E" w:rsidRPr="00F46F0E">
        <w:rPr>
          <w:rFonts w:ascii="Arial" w:hAnsi="Arial" w:cs="Arial"/>
          <w:sz w:val="20"/>
          <w:szCs w:val="20"/>
        </w:rPr>
        <w:t xml:space="preserve"> </w:t>
      </w:r>
      <w:r w:rsidR="00065BEE">
        <w:rPr>
          <w:rFonts w:ascii="Arial" w:hAnsi="Arial" w:cs="Arial"/>
          <w:sz w:val="20"/>
          <w:szCs w:val="20"/>
        </w:rPr>
        <w:t xml:space="preserve">and the public </w:t>
      </w:r>
      <w:r w:rsidR="00F46F0E" w:rsidRPr="00F46F0E">
        <w:rPr>
          <w:rFonts w:ascii="Arial" w:hAnsi="Arial" w:cs="Arial"/>
          <w:sz w:val="20"/>
          <w:szCs w:val="20"/>
        </w:rPr>
        <w:t xml:space="preserve">on the terms of the draft recommendation </w:t>
      </w:r>
      <w:r w:rsidR="00F46F0E">
        <w:rPr>
          <w:rFonts w:ascii="Arial" w:hAnsi="Arial" w:cs="Arial"/>
          <w:sz w:val="20"/>
          <w:szCs w:val="20"/>
        </w:rPr>
        <w:t>to the M</w:t>
      </w:r>
      <w:r w:rsidR="00F46F0E" w:rsidRPr="00F46F0E">
        <w:rPr>
          <w:rFonts w:ascii="Arial" w:hAnsi="Arial" w:cs="Arial"/>
          <w:sz w:val="20"/>
          <w:szCs w:val="20"/>
        </w:rPr>
        <w:t xml:space="preserve">inister </w:t>
      </w:r>
      <w:r w:rsidR="007F73E3">
        <w:rPr>
          <w:rFonts w:ascii="Arial" w:hAnsi="Arial" w:cs="Arial"/>
          <w:sz w:val="20"/>
          <w:szCs w:val="20"/>
        </w:rPr>
        <w:t xml:space="preserve">to </w:t>
      </w:r>
      <w:r w:rsidR="00F46F0E" w:rsidRPr="00F46F0E">
        <w:rPr>
          <w:rFonts w:ascii="Arial" w:hAnsi="Arial" w:cs="Arial"/>
          <w:sz w:val="20"/>
          <w:szCs w:val="20"/>
        </w:rPr>
        <w:t>make a spectrum re</w:t>
      </w:r>
      <w:r w:rsidR="007E5326">
        <w:rPr>
          <w:rFonts w:ascii="Arial" w:hAnsi="Arial" w:cs="Arial"/>
          <w:sz w:val="20"/>
          <w:szCs w:val="20"/>
        </w:rPr>
        <w:t>-</w:t>
      </w:r>
      <w:r w:rsidR="00F46F0E" w:rsidRPr="00F46F0E">
        <w:rPr>
          <w:rFonts w:ascii="Arial" w:hAnsi="Arial" w:cs="Arial"/>
          <w:sz w:val="20"/>
          <w:szCs w:val="20"/>
        </w:rPr>
        <w:t>allocation declaration for the regional 1800 MHz band.</w:t>
      </w:r>
      <w:r w:rsidR="007E5326">
        <w:rPr>
          <w:rFonts w:ascii="Arial" w:hAnsi="Arial" w:cs="Arial"/>
          <w:sz w:val="20"/>
          <w:szCs w:val="20"/>
        </w:rPr>
        <w:t xml:space="preserve"> </w:t>
      </w:r>
      <w:r w:rsidR="00D24E8A" w:rsidRPr="00E86778">
        <w:rPr>
          <w:rFonts w:ascii="Arial" w:hAnsi="Arial" w:cs="Arial"/>
          <w:sz w:val="20"/>
          <w:szCs w:val="20"/>
        </w:rPr>
        <w:t>The ACMA received eight submissions from stakeholders. Submitters included carriers, mining, and rail industries as well as government departments</w:t>
      </w:r>
      <w:r w:rsidR="00D24E8A">
        <w:rPr>
          <w:rFonts w:ascii="Arial" w:hAnsi="Arial" w:cs="Arial"/>
          <w:sz w:val="20"/>
          <w:szCs w:val="20"/>
        </w:rPr>
        <w:t xml:space="preserve"> who held apparatus licence</w:t>
      </w:r>
      <w:r w:rsidR="00DA0D0A">
        <w:rPr>
          <w:rFonts w:ascii="Arial" w:hAnsi="Arial" w:cs="Arial"/>
          <w:sz w:val="20"/>
          <w:szCs w:val="20"/>
        </w:rPr>
        <w:t>s</w:t>
      </w:r>
      <w:r w:rsidR="00D24E8A">
        <w:rPr>
          <w:rFonts w:ascii="Arial" w:hAnsi="Arial" w:cs="Arial"/>
          <w:sz w:val="20"/>
          <w:szCs w:val="20"/>
        </w:rPr>
        <w:t xml:space="preserve"> in </w:t>
      </w:r>
      <w:r w:rsidR="00826169">
        <w:rPr>
          <w:rFonts w:ascii="Arial" w:hAnsi="Arial" w:cs="Arial"/>
          <w:sz w:val="20"/>
          <w:szCs w:val="20"/>
        </w:rPr>
        <w:t xml:space="preserve">the </w:t>
      </w:r>
      <w:r w:rsidR="00D24E8A">
        <w:rPr>
          <w:rFonts w:ascii="Arial" w:hAnsi="Arial" w:cs="Arial"/>
          <w:sz w:val="20"/>
          <w:szCs w:val="20"/>
        </w:rPr>
        <w:t>1800 MHz band.</w:t>
      </w:r>
    </w:p>
    <w:p w14:paraId="189A34F9" w14:textId="3568F257" w:rsidR="007E5326" w:rsidRDefault="000F4532" w:rsidP="00F46F0E">
      <w:pPr>
        <w:rPr>
          <w:rFonts w:ascii="Arial" w:hAnsi="Arial" w:cs="Arial"/>
          <w:sz w:val="20"/>
          <w:szCs w:val="20"/>
        </w:rPr>
      </w:pPr>
      <w:r>
        <w:rPr>
          <w:rFonts w:ascii="Arial" w:hAnsi="Arial" w:cs="Arial"/>
          <w:sz w:val="20"/>
          <w:szCs w:val="20"/>
        </w:rPr>
        <w:t xml:space="preserve">On </w:t>
      </w:r>
      <w:r>
        <w:rPr>
          <w:rFonts w:ascii="Arial" w:hAnsi="Arial" w:cs="Arial"/>
          <w:sz w:val="20"/>
        </w:rPr>
        <w:t>3 March</w:t>
      </w:r>
      <w:r w:rsidRPr="00C26A6B">
        <w:rPr>
          <w:rFonts w:ascii="Arial" w:hAnsi="Arial" w:cs="Arial"/>
          <w:sz w:val="20"/>
        </w:rPr>
        <w:t xml:space="preserve"> </w:t>
      </w:r>
      <w:r w:rsidR="00DA0D0A">
        <w:rPr>
          <w:rFonts w:ascii="Arial" w:hAnsi="Arial" w:cs="Arial"/>
          <w:sz w:val="20"/>
        </w:rPr>
        <w:t xml:space="preserve">2015 </w:t>
      </w:r>
      <w:r w:rsidRPr="00C26A6B">
        <w:rPr>
          <w:rFonts w:ascii="Arial" w:hAnsi="Arial" w:cs="Arial"/>
          <w:sz w:val="20"/>
        </w:rPr>
        <w:t>the ACMA held</w:t>
      </w:r>
      <w:r w:rsidR="00DA0D0A">
        <w:rPr>
          <w:rFonts w:ascii="Arial" w:hAnsi="Arial" w:cs="Arial"/>
          <w:sz w:val="20"/>
        </w:rPr>
        <w:t xml:space="preserve"> its</w:t>
      </w:r>
      <w:r w:rsidRPr="00C26A6B">
        <w:rPr>
          <w:rFonts w:ascii="Arial" w:hAnsi="Arial" w:cs="Arial"/>
          <w:sz w:val="20"/>
        </w:rPr>
        <w:t xml:space="preserve"> </w:t>
      </w:r>
      <w:r w:rsidR="00D24E8A" w:rsidRPr="00D24E8A">
        <w:rPr>
          <w:rFonts w:ascii="Arial" w:hAnsi="Arial" w:cs="Arial"/>
          <w:i/>
          <w:sz w:val="20"/>
        </w:rPr>
        <w:t xml:space="preserve">Spectrum </w:t>
      </w:r>
      <w:r w:rsidRPr="00D24E8A">
        <w:rPr>
          <w:rFonts w:ascii="Arial" w:hAnsi="Arial" w:cs="Arial"/>
          <w:i/>
          <w:sz w:val="20"/>
        </w:rPr>
        <w:t>Tune-Up</w:t>
      </w:r>
      <w:r w:rsidR="00D24E8A" w:rsidRPr="00D24E8A">
        <w:rPr>
          <w:rFonts w:ascii="Arial" w:hAnsi="Arial" w:cs="Arial"/>
          <w:i/>
          <w:sz w:val="20"/>
        </w:rPr>
        <w:t>— Regional 1800 MHz Band</w:t>
      </w:r>
      <w:r w:rsidR="00F91226">
        <w:rPr>
          <w:rFonts w:ascii="Arial" w:hAnsi="Arial" w:cs="Arial"/>
          <w:i/>
          <w:sz w:val="20"/>
        </w:rPr>
        <w:t xml:space="preserve"> </w:t>
      </w:r>
      <w:r w:rsidR="00F91226" w:rsidRPr="00F91226">
        <w:rPr>
          <w:rFonts w:ascii="Arial" w:hAnsi="Arial" w:cs="Arial"/>
          <w:sz w:val="20"/>
        </w:rPr>
        <w:t xml:space="preserve">(the </w:t>
      </w:r>
      <w:r w:rsidR="00F91226" w:rsidRPr="00F91226">
        <w:rPr>
          <w:rFonts w:ascii="Arial" w:hAnsi="Arial" w:cs="Arial"/>
          <w:b/>
          <w:sz w:val="20"/>
        </w:rPr>
        <w:t>Tune-Up</w:t>
      </w:r>
      <w:r w:rsidR="00F91226" w:rsidRPr="00F91226">
        <w:rPr>
          <w:rFonts w:ascii="Arial" w:hAnsi="Arial" w:cs="Arial"/>
          <w:sz w:val="20"/>
        </w:rPr>
        <w:t>)</w:t>
      </w:r>
      <w:r w:rsidRPr="00F91226">
        <w:rPr>
          <w:rFonts w:ascii="Arial" w:hAnsi="Arial" w:cs="Arial"/>
          <w:sz w:val="20"/>
        </w:rPr>
        <w:t>,</w:t>
      </w:r>
      <w:r w:rsidRPr="00C26A6B">
        <w:rPr>
          <w:rFonts w:ascii="Arial" w:hAnsi="Arial" w:cs="Arial"/>
          <w:sz w:val="20"/>
        </w:rPr>
        <w:t xml:space="preserve"> an industry forum which presented stakeholders with details on preliminary approaches being considered on several key parts of the spectrum auction planning process</w:t>
      </w:r>
      <w:r w:rsidR="00DA0D0A">
        <w:rPr>
          <w:rFonts w:ascii="Arial" w:hAnsi="Arial" w:cs="Arial"/>
          <w:sz w:val="20"/>
        </w:rPr>
        <w:t xml:space="preserve"> for an allocation of spectrum licences</w:t>
      </w:r>
      <w:r w:rsidRPr="00C26A6B">
        <w:rPr>
          <w:rFonts w:ascii="Arial" w:hAnsi="Arial" w:cs="Arial"/>
          <w:sz w:val="20"/>
        </w:rPr>
        <w:t>.</w:t>
      </w:r>
    </w:p>
    <w:p w14:paraId="1E6B0DE0" w14:textId="193646F4" w:rsidR="001C4122" w:rsidRDefault="00065BEE" w:rsidP="00F46F0E">
      <w:pPr>
        <w:rPr>
          <w:rFonts w:ascii="Arial" w:hAnsi="Arial" w:cs="Arial"/>
          <w:sz w:val="20"/>
          <w:szCs w:val="20"/>
        </w:rPr>
      </w:pPr>
      <w:r>
        <w:rPr>
          <w:rFonts w:ascii="Arial" w:hAnsi="Arial" w:cs="Arial"/>
          <w:sz w:val="20"/>
          <w:szCs w:val="20"/>
        </w:rPr>
        <w:t xml:space="preserve">Having regard to </w:t>
      </w:r>
      <w:r w:rsidR="00D24E8A">
        <w:rPr>
          <w:rFonts w:ascii="Arial" w:hAnsi="Arial" w:cs="Arial"/>
          <w:sz w:val="20"/>
          <w:szCs w:val="20"/>
        </w:rPr>
        <w:t>stakeholder views expressed in s</w:t>
      </w:r>
      <w:r w:rsidR="007E5326">
        <w:rPr>
          <w:rFonts w:ascii="Arial" w:hAnsi="Arial" w:cs="Arial"/>
          <w:sz w:val="20"/>
          <w:szCs w:val="20"/>
        </w:rPr>
        <w:t>ubmissions</w:t>
      </w:r>
      <w:r w:rsidR="00D24E8A">
        <w:rPr>
          <w:rFonts w:ascii="Arial" w:hAnsi="Arial" w:cs="Arial"/>
          <w:sz w:val="20"/>
          <w:szCs w:val="20"/>
        </w:rPr>
        <w:t xml:space="preserve"> and at the Tune-Up</w:t>
      </w:r>
      <w:r>
        <w:rPr>
          <w:rFonts w:ascii="Arial" w:hAnsi="Arial" w:cs="Arial"/>
          <w:sz w:val="20"/>
          <w:szCs w:val="20"/>
        </w:rPr>
        <w:t>,</w:t>
      </w:r>
      <w:r w:rsidR="007E5326">
        <w:rPr>
          <w:rFonts w:ascii="Arial" w:hAnsi="Arial" w:cs="Arial"/>
          <w:sz w:val="20"/>
          <w:szCs w:val="20"/>
        </w:rPr>
        <w:t xml:space="preserve"> </w:t>
      </w:r>
      <w:r w:rsidR="00DA0D0A">
        <w:rPr>
          <w:rFonts w:ascii="Arial" w:hAnsi="Arial" w:cs="Arial"/>
          <w:sz w:val="20"/>
          <w:szCs w:val="20"/>
        </w:rPr>
        <w:t xml:space="preserve">then </w:t>
      </w:r>
      <w:r w:rsidR="007F73E3">
        <w:rPr>
          <w:rFonts w:ascii="Arial" w:hAnsi="Arial" w:cs="Arial"/>
          <w:sz w:val="20"/>
          <w:szCs w:val="20"/>
        </w:rPr>
        <w:t xml:space="preserve">in accordance with section 153F of the Act, </w:t>
      </w:r>
      <w:r w:rsidR="007E5326">
        <w:rPr>
          <w:rFonts w:ascii="Arial" w:hAnsi="Arial" w:cs="Arial"/>
          <w:sz w:val="20"/>
          <w:szCs w:val="20"/>
        </w:rPr>
        <w:t xml:space="preserve">the ACMA made a recommendation to the Minister that </w:t>
      </w:r>
      <w:r w:rsidR="007E5326" w:rsidRPr="00F46F0E">
        <w:rPr>
          <w:rFonts w:ascii="Arial" w:hAnsi="Arial" w:cs="Arial"/>
          <w:sz w:val="20"/>
          <w:szCs w:val="20"/>
        </w:rPr>
        <w:t xml:space="preserve">he </w:t>
      </w:r>
      <w:r w:rsidR="007E5326" w:rsidRPr="00F46F0E">
        <w:rPr>
          <w:rFonts w:ascii="Arial" w:hAnsi="Arial" w:cs="Arial"/>
          <w:sz w:val="20"/>
          <w:szCs w:val="20"/>
        </w:rPr>
        <w:lastRenderedPageBreak/>
        <w:t>make a spectrum re</w:t>
      </w:r>
      <w:r w:rsidR="007E5326">
        <w:rPr>
          <w:rFonts w:ascii="Arial" w:hAnsi="Arial" w:cs="Arial"/>
          <w:sz w:val="20"/>
          <w:szCs w:val="20"/>
        </w:rPr>
        <w:t>-</w:t>
      </w:r>
      <w:r w:rsidR="007E5326" w:rsidRPr="00F46F0E">
        <w:rPr>
          <w:rFonts w:ascii="Arial" w:hAnsi="Arial" w:cs="Arial"/>
          <w:sz w:val="20"/>
          <w:szCs w:val="20"/>
        </w:rPr>
        <w:t>allocation declaration for the regional 1800 MHz band.</w:t>
      </w:r>
      <w:r w:rsidR="007E5326">
        <w:rPr>
          <w:rFonts w:ascii="Arial" w:hAnsi="Arial" w:cs="Arial"/>
          <w:sz w:val="20"/>
          <w:szCs w:val="20"/>
        </w:rPr>
        <w:t xml:space="preserve"> On </w:t>
      </w:r>
      <w:r w:rsidR="007E5326" w:rsidRPr="007E5326">
        <w:rPr>
          <w:rFonts w:ascii="Arial" w:hAnsi="Arial" w:cs="Arial"/>
          <w:sz w:val="20"/>
          <w:szCs w:val="20"/>
        </w:rPr>
        <w:t xml:space="preserve">26 May 2015, the Minister made </w:t>
      </w:r>
      <w:r w:rsidR="007F73E3">
        <w:rPr>
          <w:rFonts w:ascii="Arial" w:hAnsi="Arial" w:cs="Arial"/>
          <w:sz w:val="20"/>
          <w:szCs w:val="20"/>
        </w:rPr>
        <w:t>the re-allocation declaration.</w:t>
      </w:r>
    </w:p>
    <w:p w14:paraId="437A4A10" w14:textId="113BD242" w:rsidR="000F4532" w:rsidRPr="00D24E8A" w:rsidRDefault="000F4532" w:rsidP="000F4532">
      <w:pPr>
        <w:pStyle w:val="ACMABodyText"/>
        <w:rPr>
          <w:rFonts w:ascii="Arial" w:hAnsi="Arial" w:cs="Arial"/>
          <w:sz w:val="20"/>
        </w:rPr>
      </w:pPr>
      <w:r w:rsidRPr="00C26A6B">
        <w:rPr>
          <w:rFonts w:ascii="Arial" w:hAnsi="Arial" w:cs="Arial"/>
          <w:sz w:val="20"/>
        </w:rPr>
        <w:t xml:space="preserve">The ACMA has engaged with incumbent licensees, prospective new licensees and other public stakeholders during the development of the Marketing Plan and associated </w:t>
      </w:r>
      <w:r>
        <w:rPr>
          <w:rFonts w:ascii="Arial" w:hAnsi="Arial" w:cs="Arial"/>
          <w:sz w:val="20"/>
        </w:rPr>
        <w:t>allocation</w:t>
      </w:r>
      <w:r w:rsidRPr="00C26A6B">
        <w:rPr>
          <w:rFonts w:ascii="Arial" w:hAnsi="Arial" w:cs="Arial"/>
          <w:sz w:val="20"/>
        </w:rPr>
        <w:t xml:space="preserve"> instruments. In addition to this, spectrum licensees and industry representatives have provided input into the preparation of the technical fr</w:t>
      </w:r>
      <w:r>
        <w:rPr>
          <w:rFonts w:ascii="Arial" w:hAnsi="Arial" w:cs="Arial"/>
          <w:sz w:val="20"/>
        </w:rPr>
        <w:t xml:space="preserve">amework that </w:t>
      </w:r>
      <w:r w:rsidR="00826169">
        <w:rPr>
          <w:rFonts w:ascii="Arial" w:hAnsi="Arial" w:cs="Arial"/>
          <w:sz w:val="20"/>
        </w:rPr>
        <w:t xml:space="preserve">supports </w:t>
      </w:r>
      <w:r>
        <w:rPr>
          <w:rFonts w:ascii="Arial" w:hAnsi="Arial" w:cs="Arial"/>
          <w:sz w:val="20"/>
        </w:rPr>
        <w:t>the 1800 M</w:t>
      </w:r>
      <w:r w:rsidRPr="00C26A6B">
        <w:rPr>
          <w:rFonts w:ascii="Arial" w:hAnsi="Arial" w:cs="Arial"/>
          <w:sz w:val="20"/>
        </w:rPr>
        <w:t xml:space="preserve">Hz band Marketing Plan through extensive involvement in a technical working panel (the </w:t>
      </w:r>
      <w:r w:rsidRPr="004B3A82">
        <w:rPr>
          <w:rFonts w:ascii="Arial" w:hAnsi="Arial" w:cs="Arial"/>
          <w:sz w:val="20"/>
        </w:rPr>
        <w:t>Technical Liaison Group</w:t>
      </w:r>
      <w:r w:rsidRPr="00C26A6B">
        <w:rPr>
          <w:rFonts w:ascii="Arial" w:hAnsi="Arial" w:cs="Arial"/>
          <w:sz w:val="20"/>
        </w:rPr>
        <w:t>) org</w:t>
      </w:r>
      <w:r w:rsidR="00D24E8A">
        <w:rPr>
          <w:rFonts w:ascii="Arial" w:hAnsi="Arial" w:cs="Arial"/>
          <w:sz w:val="20"/>
        </w:rPr>
        <w:t>anised and chaired by</w:t>
      </w:r>
      <w:r w:rsidR="00BA2AEF">
        <w:rPr>
          <w:rFonts w:ascii="Arial" w:hAnsi="Arial" w:cs="Arial"/>
          <w:sz w:val="20"/>
        </w:rPr>
        <w:t xml:space="preserve"> staff of</w:t>
      </w:r>
      <w:r w:rsidR="00D24E8A">
        <w:rPr>
          <w:rFonts w:ascii="Arial" w:hAnsi="Arial" w:cs="Arial"/>
          <w:sz w:val="20"/>
        </w:rPr>
        <w:t xml:space="preserve"> the ACMA.</w:t>
      </w:r>
    </w:p>
    <w:p w14:paraId="5EA1302B" w14:textId="10B608BD" w:rsidR="00BD7B7A" w:rsidRPr="00D24E8A" w:rsidRDefault="00127BF1" w:rsidP="00D24E8A">
      <w:pPr>
        <w:rPr>
          <w:rFonts w:ascii="Arial" w:hAnsi="Arial" w:cs="Arial"/>
          <w:sz w:val="20"/>
          <w:szCs w:val="20"/>
        </w:rPr>
      </w:pPr>
      <w:r w:rsidRPr="00B4553F">
        <w:rPr>
          <w:rFonts w:ascii="Arial" w:hAnsi="Arial" w:cs="Arial"/>
          <w:sz w:val="20"/>
          <w:szCs w:val="20"/>
        </w:rPr>
        <w:t xml:space="preserve">In June 2015 the ACMA released a consultation paper </w:t>
      </w:r>
      <w:r w:rsidRPr="00D24E8A">
        <w:rPr>
          <w:rFonts w:ascii="Arial" w:hAnsi="Arial" w:cs="Arial"/>
          <w:i/>
          <w:sz w:val="20"/>
          <w:szCs w:val="20"/>
        </w:rPr>
        <w:t xml:space="preserve">Draft allocation instruments for the </w:t>
      </w:r>
      <w:r w:rsidR="00B4553F" w:rsidRPr="00D24E8A">
        <w:rPr>
          <w:rFonts w:ascii="Arial" w:hAnsi="Arial" w:cs="Arial"/>
          <w:i/>
          <w:sz w:val="20"/>
          <w:szCs w:val="20"/>
        </w:rPr>
        <w:t>1800 MHz band auction</w:t>
      </w:r>
      <w:r w:rsidR="00B4553F" w:rsidRPr="00B4553F">
        <w:rPr>
          <w:rFonts w:ascii="Arial" w:hAnsi="Arial" w:cs="Arial"/>
          <w:sz w:val="20"/>
          <w:szCs w:val="20"/>
        </w:rPr>
        <w:t xml:space="preserve"> inviting comments on the suite of </w:t>
      </w:r>
      <w:r w:rsidR="009E3140">
        <w:rPr>
          <w:rFonts w:ascii="Arial" w:hAnsi="Arial" w:cs="Arial"/>
          <w:sz w:val="20"/>
          <w:szCs w:val="20"/>
        </w:rPr>
        <w:t xml:space="preserve">draft </w:t>
      </w:r>
      <w:r w:rsidR="00B4553F" w:rsidRPr="00B4553F">
        <w:rPr>
          <w:rFonts w:ascii="Arial" w:hAnsi="Arial" w:cs="Arial"/>
          <w:sz w:val="20"/>
          <w:szCs w:val="20"/>
        </w:rPr>
        <w:t xml:space="preserve">allocation instruments, including the </w:t>
      </w:r>
      <w:r w:rsidR="00065BEE">
        <w:rPr>
          <w:rFonts w:ascii="Arial" w:hAnsi="Arial" w:cs="Arial"/>
          <w:sz w:val="20"/>
          <w:szCs w:val="20"/>
        </w:rPr>
        <w:t xml:space="preserve">draft </w:t>
      </w:r>
      <w:r w:rsidR="00B4553F" w:rsidRPr="00B4553F">
        <w:rPr>
          <w:rFonts w:ascii="Arial" w:hAnsi="Arial" w:cs="Arial"/>
          <w:sz w:val="20"/>
          <w:szCs w:val="20"/>
        </w:rPr>
        <w:t>Marketing Plan.</w:t>
      </w:r>
      <w:r w:rsidR="00B4553F">
        <w:rPr>
          <w:rFonts w:ascii="Arial" w:hAnsi="Arial" w:cs="Arial"/>
          <w:sz w:val="20"/>
          <w:szCs w:val="20"/>
        </w:rPr>
        <w:t xml:space="preserve"> The ACMA received three submissions from three mobile carriers.</w:t>
      </w:r>
      <w:r w:rsidR="00642A49">
        <w:rPr>
          <w:rFonts w:ascii="Arial" w:hAnsi="Arial" w:cs="Arial"/>
          <w:sz w:val="20"/>
          <w:szCs w:val="20"/>
        </w:rPr>
        <w:t xml:space="preserve"> </w:t>
      </w:r>
      <w:r w:rsidR="00826169">
        <w:rPr>
          <w:rFonts w:ascii="Arial" w:hAnsi="Arial" w:cs="Arial"/>
          <w:sz w:val="20"/>
        </w:rPr>
        <w:t>V</w:t>
      </w:r>
      <w:r w:rsidR="00642A49" w:rsidRPr="00C26A6B">
        <w:rPr>
          <w:rFonts w:ascii="Arial" w:hAnsi="Arial" w:cs="Arial"/>
          <w:sz w:val="20"/>
        </w:rPr>
        <w:t>iews expressed in these submissions have been taken into consideration in subsequent auction planning</w:t>
      </w:r>
      <w:r w:rsidR="00642A49">
        <w:rPr>
          <w:rFonts w:ascii="Arial" w:hAnsi="Arial" w:cs="Arial"/>
          <w:sz w:val="20"/>
        </w:rPr>
        <w:t xml:space="preserve"> and </w:t>
      </w:r>
      <w:r w:rsidR="00642A49" w:rsidRPr="00C26A6B">
        <w:rPr>
          <w:rFonts w:ascii="Arial" w:hAnsi="Arial" w:cs="Arial"/>
          <w:sz w:val="20"/>
        </w:rPr>
        <w:t xml:space="preserve">drafting of the </w:t>
      </w:r>
      <w:r w:rsidR="00642A49">
        <w:rPr>
          <w:rFonts w:ascii="Arial" w:hAnsi="Arial" w:cs="Arial"/>
          <w:sz w:val="20"/>
        </w:rPr>
        <w:t xml:space="preserve">allocation instruments, </w:t>
      </w:r>
      <w:r w:rsidR="00642A49" w:rsidRPr="00C26A6B">
        <w:rPr>
          <w:rFonts w:ascii="Arial" w:hAnsi="Arial" w:cs="Arial"/>
          <w:sz w:val="20"/>
        </w:rPr>
        <w:t xml:space="preserve">including the final version of </w:t>
      </w:r>
      <w:r w:rsidR="00642A49">
        <w:rPr>
          <w:rFonts w:ascii="Arial" w:hAnsi="Arial" w:cs="Arial"/>
          <w:sz w:val="20"/>
        </w:rPr>
        <w:t>the Marketing Plan.</w:t>
      </w:r>
    </w:p>
    <w:p w14:paraId="26773B0C" w14:textId="77777777" w:rsidR="00BD7B7A" w:rsidRPr="00C26A6B" w:rsidRDefault="00BD7B7A" w:rsidP="005A3559">
      <w:pPr>
        <w:pStyle w:val="ACMAHeading3"/>
        <w:rPr>
          <w:rFonts w:cs="Arial"/>
          <w:sz w:val="20"/>
          <w:lang w:val="en-AU"/>
        </w:rPr>
      </w:pPr>
      <w:r w:rsidRPr="00C26A6B">
        <w:rPr>
          <w:rFonts w:cs="Arial"/>
          <w:sz w:val="20"/>
          <w:lang w:val="en-AU"/>
        </w:rPr>
        <w:t xml:space="preserve">Documents </w:t>
      </w:r>
      <w:r w:rsidR="000A71CC" w:rsidRPr="00C26A6B">
        <w:rPr>
          <w:rFonts w:cs="Arial"/>
          <w:sz w:val="20"/>
          <w:lang w:val="en-AU"/>
        </w:rPr>
        <w:t xml:space="preserve">Incorporated </w:t>
      </w:r>
      <w:r w:rsidRPr="00C26A6B">
        <w:rPr>
          <w:rFonts w:cs="Arial"/>
          <w:sz w:val="20"/>
          <w:lang w:val="en-AU"/>
        </w:rPr>
        <w:t xml:space="preserve">into the Marketing Plan by </w:t>
      </w:r>
      <w:r w:rsidR="000A71CC" w:rsidRPr="00C26A6B">
        <w:rPr>
          <w:rFonts w:cs="Arial"/>
          <w:sz w:val="20"/>
          <w:lang w:val="en-AU"/>
        </w:rPr>
        <w:t xml:space="preserve">Reference </w:t>
      </w:r>
      <w:r w:rsidRPr="00C26A6B">
        <w:rPr>
          <w:rFonts w:cs="Arial"/>
          <w:sz w:val="20"/>
          <w:lang w:val="en-AU"/>
        </w:rPr>
        <w:t xml:space="preserve">or </w:t>
      </w:r>
      <w:r w:rsidR="000A71CC" w:rsidRPr="00C26A6B">
        <w:rPr>
          <w:rFonts w:cs="Arial"/>
          <w:sz w:val="20"/>
          <w:lang w:val="en-AU"/>
        </w:rPr>
        <w:t xml:space="preserve">Otherwise Referred </w:t>
      </w:r>
      <w:r w:rsidRPr="00C26A6B">
        <w:rPr>
          <w:rFonts w:cs="Arial"/>
          <w:sz w:val="20"/>
          <w:lang w:val="en-AU"/>
        </w:rPr>
        <w:t>to</w:t>
      </w:r>
    </w:p>
    <w:p w14:paraId="4721144D" w14:textId="4506E60D" w:rsidR="00BD7B7A" w:rsidRPr="00C26A6B" w:rsidRDefault="00BD7B7A" w:rsidP="00A00244">
      <w:pPr>
        <w:pStyle w:val="ACMABodyText"/>
        <w:spacing w:before="120"/>
        <w:rPr>
          <w:rFonts w:ascii="Arial" w:hAnsi="Arial" w:cs="Arial"/>
          <w:sz w:val="20"/>
        </w:rPr>
      </w:pPr>
      <w:r w:rsidRPr="00C26A6B">
        <w:rPr>
          <w:rFonts w:ascii="Arial" w:hAnsi="Arial" w:cs="Arial"/>
          <w:sz w:val="20"/>
        </w:rPr>
        <w:t>The Marketing Plan incorporates the following documents by reference, or otherwise refers to them</w:t>
      </w:r>
      <w:r w:rsidR="009E3140">
        <w:rPr>
          <w:rFonts w:ascii="Arial" w:hAnsi="Arial" w:cs="Arial"/>
          <w:sz w:val="20"/>
        </w:rPr>
        <w:t>, as existing from time to time (</w:t>
      </w:r>
      <w:r w:rsidR="00BA2AEF">
        <w:rPr>
          <w:rFonts w:ascii="Arial" w:hAnsi="Arial" w:cs="Arial"/>
          <w:sz w:val="20"/>
        </w:rPr>
        <w:t xml:space="preserve">as </w:t>
      </w:r>
      <w:r w:rsidR="009E3140">
        <w:rPr>
          <w:rFonts w:ascii="Arial" w:hAnsi="Arial" w:cs="Arial"/>
          <w:sz w:val="20"/>
        </w:rPr>
        <w:t>permitted by subsection 314A(2) of the Act)</w:t>
      </w:r>
      <w:r w:rsidRPr="00C26A6B">
        <w:rPr>
          <w:rFonts w:ascii="Arial" w:hAnsi="Arial" w:cs="Arial"/>
          <w:sz w:val="20"/>
        </w:rPr>
        <w:t>:</w:t>
      </w:r>
    </w:p>
    <w:p w14:paraId="4034E23B" w14:textId="24771401" w:rsidR="00BD7B7A" w:rsidRDefault="00BD7B7A" w:rsidP="005A3559">
      <w:pPr>
        <w:pStyle w:val="ACMABodyText"/>
        <w:numPr>
          <w:ilvl w:val="0"/>
          <w:numId w:val="8"/>
        </w:numPr>
        <w:ind w:left="426"/>
        <w:rPr>
          <w:rFonts w:ascii="Arial" w:hAnsi="Arial" w:cs="Arial"/>
          <w:sz w:val="20"/>
        </w:rPr>
      </w:pPr>
      <w:r w:rsidRPr="00C26A6B">
        <w:rPr>
          <w:rFonts w:ascii="Arial" w:hAnsi="Arial" w:cs="Arial"/>
          <w:sz w:val="20"/>
        </w:rPr>
        <w:t>The Australian Spectrum Map Grid 2012 – The Australian Spectrum Map Grid (</w:t>
      </w:r>
      <w:r w:rsidR="0015118C" w:rsidRPr="00C26A6B">
        <w:rPr>
          <w:rFonts w:ascii="Arial" w:hAnsi="Arial" w:cs="Arial"/>
          <w:b/>
          <w:sz w:val="20"/>
        </w:rPr>
        <w:t>ASMG</w:t>
      </w:r>
      <w:r w:rsidRPr="00C26A6B">
        <w:rPr>
          <w:rFonts w:ascii="Arial" w:hAnsi="Arial" w:cs="Arial"/>
          <w:sz w:val="20"/>
        </w:rPr>
        <w:t xml:space="preserve">) is used to identify geographic areas of spectrum licences. This document describes </w:t>
      </w:r>
      <w:r w:rsidR="00826169">
        <w:rPr>
          <w:rFonts w:ascii="Arial" w:hAnsi="Arial" w:cs="Arial"/>
          <w:sz w:val="20"/>
        </w:rPr>
        <w:t xml:space="preserve">the </w:t>
      </w:r>
      <w:r w:rsidRPr="00C26A6B">
        <w:rPr>
          <w:rFonts w:ascii="Arial" w:hAnsi="Arial" w:cs="Arial"/>
          <w:sz w:val="20"/>
        </w:rPr>
        <w:t>ASMG and the Hierarchical Cell Identifier Scheme (</w:t>
      </w:r>
      <w:r w:rsidR="0015118C" w:rsidRPr="00C26A6B">
        <w:rPr>
          <w:rFonts w:ascii="Arial" w:hAnsi="Arial" w:cs="Arial"/>
          <w:b/>
          <w:sz w:val="20"/>
        </w:rPr>
        <w:t>HCIS</w:t>
      </w:r>
      <w:r w:rsidRPr="00C26A6B">
        <w:rPr>
          <w:rFonts w:ascii="Arial" w:hAnsi="Arial" w:cs="Arial"/>
          <w:sz w:val="20"/>
        </w:rPr>
        <w:t>) that the Marketing Plan uses to define licence areas. This document is on the ACMA’s website</w:t>
      </w:r>
      <w:r w:rsidR="008F6C0D">
        <w:rPr>
          <w:rFonts w:ascii="Arial" w:hAnsi="Arial" w:cs="Arial"/>
          <w:sz w:val="20"/>
        </w:rPr>
        <w:t>: www.acma.gov.au</w:t>
      </w:r>
      <w:r w:rsidRPr="00C26A6B">
        <w:rPr>
          <w:rFonts w:ascii="Arial" w:hAnsi="Arial" w:cs="Arial"/>
          <w:sz w:val="20"/>
        </w:rPr>
        <w:t>.</w:t>
      </w:r>
    </w:p>
    <w:p w14:paraId="47D7BB2A" w14:textId="58569AE1" w:rsidR="00BD7B7A" w:rsidRPr="00C26A6B" w:rsidRDefault="00BD7B7A" w:rsidP="005A3559">
      <w:pPr>
        <w:pStyle w:val="ACMABodyText"/>
        <w:rPr>
          <w:rFonts w:ascii="Arial" w:hAnsi="Arial" w:cs="Arial"/>
          <w:sz w:val="20"/>
        </w:rPr>
      </w:pPr>
      <w:r w:rsidRPr="00C26A6B">
        <w:rPr>
          <w:rFonts w:ascii="Arial" w:hAnsi="Arial" w:cs="Arial"/>
          <w:sz w:val="20"/>
        </w:rPr>
        <w:t xml:space="preserve">The Marketing Plan also </w:t>
      </w:r>
      <w:r w:rsidR="00557C8F">
        <w:rPr>
          <w:rFonts w:ascii="Arial" w:hAnsi="Arial" w:cs="Arial"/>
          <w:sz w:val="20"/>
        </w:rPr>
        <w:t xml:space="preserve">incorporates or refers </w:t>
      </w:r>
      <w:r w:rsidR="009E3140">
        <w:rPr>
          <w:rFonts w:ascii="Arial" w:hAnsi="Arial" w:cs="Arial"/>
          <w:sz w:val="20"/>
        </w:rPr>
        <w:t xml:space="preserve">to </w:t>
      </w:r>
      <w:r w:rsidR="00557C8F">
        <w:rPr>
          <w:rFonts w:ascii="Arial" w:hAnsi="Arial" w:cs="Arial"/>
          <w:sz w:val="20"/>
        </w:rPr>
        <w:t>Act</w:t>
      </w:r>
      <w:r w:rsidR="00A554EA">
        <w:rPr>
          <w:rFonts w:ascii="Arial" w:hAnsi="Arial" w:cs="Arial"/>
          <w:sz w:val="20"/>
        </w:rPr>
        <w:t>s</w:t>
      </w:r>
      <w:r w:rsidR="009E3140">
        <w:rPr>
          <w:rFonts w:ascii="Arial" w:hAnsi="Arial" w:cs="Arial"/>
          <w:sz w:val="20"/>
        </w:rPr>
        <w:t xml:space="preserve"> and other legislative instruments as in force from time to time </w:t>
      </w:r>
      <w:r w:rsidR="00557C8F">
        <w:rPr>
          <w:rFonts w:ascii="Arial" w:hAnsi="Arial" w:cs="Arial"/>
          <w:sz w:val="20"/>
        </w:rPr>
        <w:t xml:space="preserve">(as permitted by section 13 of the </w:t>
      </w:r>
      <w:r w:rsidR="00557C8F">
        <w:rPr>
          <w:rFonts w:ascii="Arial" w:hAnsi="Arial" w:cs="Arial"/>
          <w:i/>
          <w:sz w:val="20"/>
        </w:rPr>
        <w:t xml:space="preserve">Legislative Instruments Act 2003 </w:t>
      </w:r>
      <w:r w:rsidR="00557C8F">
        <w:rPr>
          <w:rFonts w:ascii="Arial" w:hAnsi="Arial" w:cs="Arial"/>
          <w:sz w:val="20"/>
        </w:rPr>
        <w:t>(</w:t>
      </w:r>
      <w:r w:rsidR="00557C8F" w:rsidRPr="00267B3D">
        <w:rPr>
          <w:rFonts w:ascii="Arial" w:hAnsi="Arial" w:cs="Arial"/>
          <w:b/>
          <w:sz w:val="20"/>
        </w:rPr>
        <w:t>LIA</w:t>
      </w:r>
      <w:r w:rsidR="00557C8F">
        <w:rPr>
          <w:rFonts w:ascii="Arial" w:hAnsi="Arial" w:cs="Arial"/>
          <w:sz w:val="20"/>
        </w:rPr>
        <w:t>)</w:t>
      </w:r>
      <w:r w:rsidR="00A34165">
        <w:rPr>
          <w:rFonts w:ascii="Arial" w:hAnsi="Arial" w:cs="Arial"/>
          <w:sz w:val="20"/>
        </w:rPr>
        <w:t xml:space="preserve"> and subsection 314A(2) of the Act)</w:t>
      </w:r>
      <w:r w:rsidRPr="00C26A6B">
        <w:rPr>
          <w:rFonts w:ascii="Arial" w:hAnsi="Arial" w:cs="Arial"/>
          <w:sz w:val="20"/>
        </w:rPr>
        <w:t>:</w:t>
      </w:r>
    </w:p>
    <w:p w14:paraId="7749FE3A" w14:textId="0D809AF5" w:rsidR="00A34165" w:rsidRDefault="00A34165" w:rsidP="005A3559">
      <w:pPr>
        <w:pStyle w:val="ACMABodyText"/>
        <w:numPr>
          <w:ilvl w:val="0"/>
          <w:numId w:val="7"/>
        </w:numPr>
        <w:ind w:left="426"/>
        <w:rPr>
          <w:rFonts w:ascii="Arial" w:hAnsi="Arial" w:cs="Arial"/>
          <w:i/>
          <w:sz w:val="20"/>
        </w:rPr>
      </w:pPr>
      <w:r>
        <w:rPr>
          <w:rFonts w:ascii="Arial" w:hAnsi="Arial" w:cs="Arial"/>
          <w:i/>
          <w:sz w:val="20"/>
        </w:rPr>
        <w:t>Administrative Appeals Tribun</w:t>
      </w:r>
      <w:r w:rsidR="00F4688C">
        <w:rPr>
          <w:rFonts w:ascii="Arial" w:hAnsi="Arial" w:cs="Arial"/>
          <w:i/>
          <w:sz w:val="20"/>
        </w:rPr>
        <w:t>a</w:t>
      </w:r>
      <w:r>
        <w:rPr>
          <w:rFonts w:ascii="Arial" w:hAnsi="Arial" w:cs="Arial"/>
          <w:i/>
          <w:sz w:val="20"/>
        </w:rPr>
        <w:t>l Act 1975</w:t>
      </w:r>
      <w:r w:rsidR="00BA2AEF">
        <w:rPr>
          <w:rFonts w:ascii="Arial" w:hAnsi="Arial" w:cs="Arial"/>
          <w:sz w:val="20"/>
        </w:rPr>
        <w:t>;</w:t>
      </w:r>
    </w:p>
    <w:p w14:paraId="66C9E422" w14:textId="5D1FCEEC" w:rsidR="00A34165" w:rsidRPr="00C26A6B" w:rsidRDefault="00A34165" w:rsidP="00A34165">
      <w:pPr>
        <w:pStyle w:val="ACMABodyText"/>
        <w:numPr>
          <w:ilvl w:val="0"/>
          <w:numId w:val="7"/>
        </w:numPr>
        <w:ind w:left="426"/>
        <w:rPr>
          <w:rFonts w:ascii="Arial" w:hAnsi="Arial" w:cs="Arial"/>
          <w:i/>
          <w:sz w:val="20"/>
        </w:rPr>
      </w:pPr>
      <w:r w:rsidRPr="00C26A6B">
        <w:rPr>
          <w:rFonts w:ascii="Arial" w:hAnsi="Arial" w:cs="Arial"/>
          <w:i/>
          <w:sz w:val="20"/>
        </w:rPr>
        <w:t>Australian Communications and Media Authority Act 2005</w:t>
      </w:r>
      <w:r w:rsidR="00BA2AEF">
        <w:rPr>
          <w:rFonts w:ascii="Arial" w:hAnsi="Arial" w:cs="Arial"/>
          <w:sz w:val="20"/>
        </w:rPr>
        <w:t>;</w:t>
      </w:r>
    </w:p>
    <w:p w14:paraId="205C78C2" w14:textId="61E90AE4" w:rsidR="00A34165" w:rsidRPr="00C26A6B" w:rsidRDefault="00A34165" w:rsidP="00A34165">
      <w:pPr>
        <w:pStyle w:val="ACMABodyText"/>
        <w:numPr>
          <w:ilvl w:val="0"/>
          <w:numId w:val="7"/>
        </w:numPr>
        <w:ind w:left="426"/>
        <w:rPr>
          <w:rFonts w:ascii="Arial" w:hAnsi="Arial" w:cs="Arial"/>
          <w:i/>
          <w:sz w:val="20"/>
        </w:rPr>
      </w:pPr>
      <w:r w:rsidRPr="00C26A6B">
        <w:rPr>
          <w:rFonts w:ascii="Arial" w:hAnsi="Arial" w:cs="Arial"/>
          <w:i/>
          <w:sz w:val="20"/>
        </w:rPr>
        <w:t>Income Tax Assessment Act 1997</w:t>
      </w:r>
      <w:r w:rsidR="00BA2AEF">
        <w:rPr>
          <w:rFonts w:ascii="Arial" w:hAnsi="Arial" w:cs="Arial"/>
          <w:sz w:val="20"/>
        </w:rPr>
        <w:t>;</w:t>
      </w:r>
    </w:p>
    <w:p w14:paraId="5AC24335" w14:textId="6433B811" w:rsidR="00A34165" w:rsidRPr="00C26A6B" w:rsidRDefault="00A34165" w:rsidP="00A34165">
      <w:pPr>
        <w:pStyle w:val="ACMABodyText"/>
        <w:numPr>
          <w:ilvl w:val="0"/>
          <w:numId w:val="7"/>
        </w:numPr>
        <w:ind w:left="426"/>
        <w:rPr>
          <w:rFonts w:ascii="Arial" w:hAnsi="Arial" w:cs="Arial"/>
          <w:i/>
          <w:sz w:val="20"/>
        </w:rPr>
      </w:pPr>
      <w:r w:rsidRPr="00C26A6B">
        <w:rPr>
          <w:rFonts w:ascii="Arial" w:hAnsi="Arial" w:cs="Arial"/>
          <w:i/>
          <w:sz w:val="20"/>
        </w:rPr>
        <w:t>International Tax Agreements Act 1953</w:t>
      </w:r>
      <w:r w:rsidR="00BA2AEF">
        <w:rPr>
          <w:rFonts w:ascii="Arial" w:hAnsi="Arial" w:cs="Arial"/>
          <w:sz w:val="20"/>
        </w:rPr>
        <w:t>;</w:t>
      </w:r>
    </w:p>
    <w:p w14:paraId="796CE657" w14:textId="501BD7D0" w:rsidR="00BD7B7A" w:rsidRPr="00510AD2" w:rsidRDefault="0015118C" w:rsidP="005A3559">
      <w:pPr>
        <w:pStyle w:val="ACMABodyText"/>
        <w:numPr>
          <w:ilvl w:val="0"/>
          <w:numId w:val="7"/>
        </w:numPr>
        <w:ind w:left="426"/>
        <w:rPr>
          <w:rFonts w:ascii="Arial" w:hAnsi="Arial" w:cs="Arial"/>
          <w:i/>
          <w:sz w:val="20"/>
        </w:rPr>
      </w:pPr>
      <w:r w:rsidRPr="00C26A6B">
        <w:rPr>
          <w:rFonts w:ascii="Arial" w:hAnsi="Arial" w:cs="Arial"/>
          <w:i/>
          <w:sz w:val="20"/>
        </w:rPr>
        <w:t>Radiocommunications Act 1992</w:t>
      </w:r>
      <w:r w:rsidR="00BA2AEF">
        <w:rPr>
          <w:rFonts w:ascii="Arial" w:hAnsi="Arial" w:cs="Arial"/>
          <w:sz w:val="20"/>
        </w:rPr>
        <w:t>;</w:t>
      </w:r>
    </w:p>
    <w:p w14:paraId="0C0DA997" w14:textId="7D2FFFD4" w:rsidR="00A34165" w:rsidRPr="00C67675" w:rsidRDefault="009A2390" w:rsidP="00A34165">
      <w:pPr>
        <w:pStyle w:val="ACMABodyText"/>
        <w:numPr>
          <w:ilvl w:val="0"/>
          <w:numId w:val="7"/>
        </w:numPr>
        <w:ind w:left="426"/>
        <w:rPr>
          <w:rFonts w:ascii="Arial" w:hAnsi="Arial" w:cs="Arial"/>
          <w:i/>
          <w:sz w:val="20"/>
        </w:rPr>
      </w:pPr>
      <w:hyperlink r:id="rId18" w:history="1">
        <w:r w:rsidR="00A34165" w:rsidRPr="00C67675">
          <w:rPr>
            <w:rFonts w:ascii="Arial" w:hAnsi="Arial" w:cs="Arial"/>
            <w:i/>
            <w:sz w:val="20"/>
          </w:rPr>
          <w:t xml:space="preserve">Radiocommunications Advisory Guidelines (Additional Device Boundary Criteria </w:t>
        </w:r>
        <w:r w:rsidR="000C53BD">
          <w:rPr>
            <w:rFonts w:ascii="Arial" w:hAnsi="Arial" w:cs="Arial"/>
            <w:i/>
            <w:sz w:val="20"/>
          </w:rPr>
          <w:t>–</w:t>
        </w:r>
        <w:r w:rsidR="00A34165" w:rsidRPr="00C67675">
          <w:rPr>
            <w:rFonts w:ascii="Arial" w:hAnsi="Arial" w:cs="Arial"/>
            <w:i/>
            <w:sz w:val="20"/>
          </w:rPr>
          <w:t xml:space="preserve"> 1800 MHz Lower Band) 2012</w:t>
        </w:r>
      </w:hyperlink>
      <w:r w:rsidR="00BA2AEF">
        <w:rPr>
          <w:rFonts w:ascii="Arial" w:hAnsi="Arial" w:cs="Arial"/>
          <w:sz w:val="20"/>
        </w:rPr>
        <w:t>;</w:t>
      </w:r>
    </w:p>
    <w:p w14:paraId="3CBA145A" w14:textId="173064A2" w:rsidR="00A34165" w:rsidRPr="00510AD2" w:rsidRDefault="009A2390" w:rsidP="00A34165">
      <w:pPr>
        <w:pStyle w:val="ACMABodyText"/>
        <w:numPr>
          <w:ilvl w:val="0"/>
          <w:numId w:val="7"/>
        </w:numPr>
        <w:ind w:left="426"/>
        <w:rPr>
          <w:rFonts w:ascii="Arial" w:hAnsi="Arial" w:cs="Arial"/>
          <w:i/>
          <w:sz w:val="20"/>
        </w:rPr>
      </w:pPr>
      <w:hyperlink r:id="rId19" w:history="1">
        <w:r w:rsidR="00A34165" w:rsidRPr="00510AD2">
          <w:rPr>
            <w:rFonts w:ascii="Arial" w:hAnsi="Arial" w:cs="Arial"/>
            <w:i/>
            <w:sz w:val="20"/>
          </w:rPr>
          <w:t xml:space="preserve">Radiocommunications Advisory Guidelines (Managing Interference from Spectrum Licensed Transmitters </w:t>
        </w:r>
        <w:r w:rsidR="000C53BD">
          <w:rPr>
            <w:rFonts w:ascii="Arial" w:hAnsi="Arial" w:cs="Arial"/>
            <w:i/>
            <w:sz w:val="20"/>
          </w:rPr>
          <w:t>–</w:t>
        </w:r>
        <w:r w:rsidR="00A34165" w:rsidRPr="00510AD2">
          <w:rPr>
            <w:rFonts w:ascii="Arial" w:hAnsi="Arial" w:cs="Arial"/>
            <w:i/>
            <w:sz w:val="20"/>
          </w:rPr>
          <w:t xml:space="preserve"> 1800 MHz Band) 2012</w:t>
        </w:r>
      </w:hyperlink>
      <w:r w:rsidR="00BA2AEF">
        <w:rPr>
          <w:rFonts w:ascii="Arial" w:hAnsi="Arial" w:cs="Arial"/>
          <w:sz w:val="20"/>
        </w:rPr>
        <w:t>;</w:t>
      </w:r>
    </w:p>
    <w:p w14:paraId="6CA457F3" w14:textId="3691554C" w:rsidR="00A34165" w:rsidRPr="00C67675" w:rsidRDefault="009A2390" w:rsidP="00A34165">
      <w:pPr>
        <w:pStyle w:val="ACMABodyText"/>
        <w:numPr>
          <w:ilvl w:val="0"/>
          <w:numId w:val="7"/>
        </w:numPr>
        <w:ind w:left="426"/>
        <w:rPr>
          <w:rFonts w:ascii="Arial" w:hAnsi="Arial" w:cs="Arial"/>
          <w:i/>
          <w:sz w:val="20"/>
        </w:rPr>
      </w:pPr>
      <w:hyperlink r:id="rId20" w:history="1">
        <w:r w:rsidR="00A34165" w:rsidRPr="00C67675">
          <w:rPr>
            <w:rFonts w:ascii="Arial" w:hAnsi="Arial" w:cs="Arial"/>
            <w:i/>
            <w:sz w:val="20"/>
          </w:rPr>
          <w:t xml:space="preserve">Radiocommunications Advisory Guidelines (Managing Interference to Spectrum Licensed Receivers </w:t>
        </w:r>
        <w:r w:rsidR="000C53BD">
          <w:rPr>
            <w:rFonts w:ascii="Arial" w:hAnsi="Arial" w:cs="Arial"/>
            <w:i/>
            <w:sz w:val="20"/>
          </w:rPr>
          <w:t>–</w:t>
        </w:r>
        <w:r w:rsidR="00A34165" w:rsidRPr="00C67675">
          <w:rPr>
            <w:rFonts w:ascii="Arial" w:hAnsi="Arial" w:cs="Arial"/>
            <w:i/>
            <w:sz w:val="20"/>
          </w:rPr>
          <w:t xml:space="preserve"> 1800 MHz Band) 2012</w:t>
        </w:r>
      </w:hyperlink>
      <w:r w:rsidR="00BA2AEF">
        <w:rPr>
          <w:rFonts w:ascii="Arial" w:hAnsi="Arial" w:cs="Arial"/>
          <w:sz w:val="20"/>
        </w:rPr>
        <w:t>;</w:t>
      </w:r>
    </w:p>
    <w:p w14:paraId="2AEC5EBB" w14:textId="09F5E3AD" w:rsidR="00A34165" w:rsidRPr="002C0285" w:rsidRDefault="00A34165" w:rsidP="00A34165">
      <w:pPr>
        <w:pStyle w:val="ACMABodyText"/>
        <w:numPr>
          <w:ilvl w:val="0"/>
          <w:numId w:val="7"/>
        </w:numPr>
        <w:ind w:left="426"/>
        <w:rPr>
          <w:rFonts w:ascii="Arial" w:hAnsi="Arial" w:cs="Arial"/>
          <w:i/>
          <w:sz w:val="20"/>
        </w:rPr>
      </w:pPr>
      <w:r w:rsidRPr="002C0285">
        <w:rPr>
          <w:rFonts w:ascii="Arial" w:hAnsi="Arial" w:cs="Arial"/>
          <w:i/>
          <w:sz w:val="20"/>
        </w:rPr>
        <w:t>Radiocommunications (Interpretation) Determination 2015</w:t>
      </w:r>
      <w:r w:rsidR="00BA2AEF">
        <w:rPr>
          <w:rFonts w:ascii="Arial" w:hAnsi="Arial" w:cs="Arial"/>
          <w:sz w:val="20"/>
        </w:rPr>
        <w:t>;</w:t>
      </w:r>
    </w:p>
    <w:p w14:paraId="5394FF14" w14:textId="0036E204" w:rsidR="00A34165" w:rsidRPr="002C0285" w:rsidRDefault="00A34165" w:rsidP="00A34165">
      <w:pPr>
        <w:pStyle w:val="ACMABodyText"/>
        <w:numPr>
          <w:ilvl w:val="0"/>
          <w:numId w:val="7"/>
        </w:numPr>
        <w:ind w:left="426"/>
        <w:rPr>
          <w:rFonts w:ascii="Arial" w:hAnsi="Arial" w:cs="Arial"/>
          <w:i/>
          <w:sz w:val="20"/>
        </w:rPr>
      </w:pPr>
      <w:r w:rsidRPr="00C26A6B">
        <w:rPr>
          <w:rFonts w:ascii="Arial" w:hAnsi="Arial" w:cs="Arial"/>
          <w:i/>
          <w:sz w:val="20"/>
        </w:rPr>
        <w:t>Radiocommunications Licence Conditions (Appar</w:t>
      </w:r>
      <w:r>
        <w:rPr>
          <w:rFonts w:ascii="Arial" w:hAnsi="Arial" w:cs="Arial"/>
          <w:i/>
          <w:sz w:val="20"/>
        </w:rPr>
        <w:t>atus Licence) Determination 2015</w:t>
      </w:r>
      <w:r w:rsidR="00BA2AEF">
        <w:rPr>
          <w:rFonts w:ascii="Arial" w:hAnsi="Arial" w:cs="Arial"/>
          <w:sz w:val="20"/>
        </w:rPr>
        <w:t>;</w:t>
      </w:r>
    </w:p>
    <w:p w14:paraId="79B2CF84" w14:textId="45B7B879" w:rsidR="00A34165" w:rsidRPr="002C0285" w:rsidRDefault="00A34165" w:rsidP="00A34165">
      <w:pPr>
        <w:pStyle w:val="ACMABodyText"/>
        <w:numPr>
          <w:ilvl w:val="0"/>
          <w:numId w:val="7"/>
        </w:numPr>
        <w:ind w:left="426"/>
        <w:rPr>
          <w:rFonts w:ascii="Arial" w:hAnsi="Arial" w:cs="Arial"/>
          <w:i/>
          <w:sz w:val="20"/>
        </w:rPr>
      </w:pPr>
      <w:r w:rsidRPr="00C26A6B">
        <w:rPr>
          <w:rFonts w:ascii="Arial" w:hAnsi="Arial" w:cs="Arial"/>
          <w:i/>
          <w:sz w:val="20"/>
        </w:rPr>
        <w:t>Radiocommunications (Register of Radiocommunications Licences) Determination 1997</w:t>
      </w:r>
      <w:r w:rsidR="00BA2AEF">
        <w:rPr>
          <w:rFonts w:ascii="Arial" w:hAnsi="Arial" w:cs="Arial"/>
          <w:sz w:val="20"/>
        </w:rPr>
        <w:t>;</w:t>
      </w:r>
    </w:p>
    <w:p w14:paraId="6469A9D9" w14:textId="03FCE690" w:rsidR="00A34165" w:rsidRPr="00C67675" w:rsidRDefault="00A34165" w:rsidP="00A34165">
      <w:pPr>
        <w:pStyle w:val="ACMABodyText"/>
        <w:numPr>
          <w:ilvl w:val="0"/>
          <w:numId w:val="7"/>
        </w:numPr>
        <w:ind w:left="426"/>
        <w:rPr>
          <w:rFonts w:ascii="Arial" w:hAnsi="Arial" w:cs="Arial"/>
          <w:i/>
          <w:sz w:val="20"/>
        </w:rPr>
      </w:pPr>
      <w:r w:rsidRPr="00C67675">
        <w:rPr>
          <w:rFonts w:ascii="Arial" w:hAnsi="Arial" w:cs="Arial"/>
          <w:i/>
          <w:sz w:val="20"/>
        </w:rPr>
        <w:t>Radiocommunications (Spectrum Designation) Notice No. 1 of 2014</w:t>
      </w:r>
      <w:r w:rsidR="00BA2AEF" w:rsidRPr="00267B3D">
        <w:rPr>
          <w:rFonts w:ascii="Arial" w:hAnsi="Arial" w:cs="Arial"/>
          <w:i/>
          <w:sz w:val="20"/>
        </w:rPr>
        <w:t>;</w:t>
      </w:r>
    </w:p>
    <w:p w14:paraId="579B4815" w14:textId="7AFBAD83" w:rsidR="00A34165" w:rsidRPr="00C67675" w:rsidRDefault="00A34165" w:rsidP="00A34165">
      <w:pPr>
        <w:pStyle w:val="ACMABodyText"/>
        <w:numPr>
          <w:ilvl w:val="0"/>
          <w:numId w:val="7"/>
        </w:numPr>
        <w:ind w:left="426"/>
        <w:rPr>
          <w:rFonts w:ascii="Arial" w:hAnsi="Arial" w:cs="Arial"/>
          <w:i/>
          <w:sz w:val="20"/>
        </w:rPr>
      </w:pPr>
      <w:r w:rsidRPr="00C67675">
        <w:rPr>
          <w:rFonts w:ascii="Arial" w:hAnsi="Arial" w:cs="Arial"/>
          <w:i/>
          <w:sz w:val="20"/>
        </w:rPr>
        <w:t>Radiocommunications (Spectrum Licence Allocation – 1800 MHz Band) Determination 2015</w:t>
      </w:r>
      <w:r w:rsidR="00BA2AEF" w:rsidRPr="00267B3D">
        <w:rPr>
          <w:rFonts w:ascii="Arial" w:hAnsi="Arial" w:cs="Arial"/>
          <w:i/>
          <w:sz w:val="20"/>
        </w:rPr>
        <w:t>;</w:t>
      </w:r>
    </w:p>
    <w:p w14:paraId="52C294F2" w14:textId="326B8B39" w:rsidR="00510AD2" w:rsidRPr="00C67675" w:rsidRDefault="00510AD2" w:rsidP="00510AD2">
      <w:pPr>
        <w:pStyle w:val="ACMABodyText"/>
        <w:numPr>
          <w:ilvl w:val="0"/>
          <w:numId w:val="7"/>
        </w:numPr>
        <w:ind w:left="426"/>
        <w:rPr>
          <w:rFonts w:ascii="Arial" w:hAnsi="Arial" w:cs="Arial"/>
          <w:i/>
          <w:sz w:val="20"/>
        </w:rPr>
      </w:pPr>
      <w:r w:rsidRPr="00C67675">
        <w:rPr>
          <w:rFonts w:ascii="Arial" w:hAnsi="Arial" w:cs="Arial"/>
          <w:i/>
          <w:sz w:val="20"/>
        </w:rPr>
        <w:t>Radiocommunications (Spectrum Re-allocation – Regional 1800 MHz Band) Declaration 2015</w:t>
      </w:r>
      <w:r w:rsidR="000C53BD" w:rsidRPr="00267B3D">
        <w:rPr>
          <w:rFonts w:ascii="Arial" w:hAnsi="Arial" w:cs="Arial"/>
          <w:i/>
          <w:sz w:val="20"/>
        </w:rPr>
        <w:t>;</w:t>
      </w:r>
    </w:p>
    <w:p w14:paraId="38A37ACF" w14:textId="7DABB144" w:rsidR="00A34165" w:rsidRPr="002C0285" w:rsidRDefault="00A34165" w:rsidP="00A34165">
      <w:pPr>
        <w:pStyle w:val="ACMABodyText"/>
        <w:numPr>
          <w:ilvl w:val="0"/>
          <w:numId w:val="7"/>
        </w:numPr>
        <w:ind w:left="426"/>
        <w:rPr>
          <w:rFonts w:ascii="Arial" w:hAnsi="Arial" w:cs="Arial"/>
          <w:i/>
          <w:sz w:val="20"/>
        </w:rPr>
      </w:pPr>
      <w:r w:rsidRPr="00C26A6B">
        <w:rPr>
          <w:rFonts w:ascii="Arial" w:hAnsi="Arial" w:cs="Arial"/>
          <w:i/>
          <w:sz w:val="20"/>
        </w:rPr>
        <w:lastRenderedPageBreak/>
        <w:t>Radiocommunications (Trading Rules for Spectrum Licences) Determination 2012</w:t>
      </w:r>
      <w:r w:rsidR="000C53BD" w:rsidRPr="00267B3D">
        <w:rPr>
          <w:rFonts w:ascii="Arial" w:hAnsi="Arial" w:cs="Arial"/>
          <w:i/>
          <w:sz w:val="20"/>
        </w:rPr>
        <w:t>;</w:t>
      </w:r>
    </w:p>
    <w:p w14:paraId="22B958F0" w14:textId="6BA1F219" w:rsidR="00267B3D" w:rsidRDefault="009A2390" w:rsidP="00267B3D">
      <w:pPr>
        <w:pStyle w:val="ACMABodyText"/>
        <w:numPr>
          <w:ilvl w:val="0"/>
          <w:numId w:val="7"/>
        </w:numPr>
        <w:ind w:left="426"/>
        <w:rPr>
          <w:rFonts w:ascii="Arial" w:hAnsi="Arial" w:cs="Arial"/>
          <w:sz w:val="20"/>
        </w:rPr>
      </w:pPr>
      <w:hyperlink r:id="rId21" w:history="1">
        <w:r w:rsidR="00510AD2" w:rsidRPr="008F6C0D">
          <w:rPr>
            <w:rFonts w:ascii="Arial" w:hAnsi="Arial" w:cs="Arial"/>
            <w:i/>
            <w:sz w:val="20"/>
          </w:rPr>
          <w:t>Radiocommunications (Unacceptable Levels of Interference – 1800 MHz Band) Determination 2012</w:t>
        </w:r>
      </w:hyperlink>
      <w:r w:rsidR="008F6C0D" w:rsidRPr="008F6C0D">
        <w:rPr>
          <w:rFonts w:ascii="Arial" w:hAnsi="Arial" w:cs="Arial"/>
          <w:i/>
          <w:sz w:val="20"/>
        </w:rPr>
        <w:t>.</w:t>
      </w:r>
    </w:p>
    <w:p w14:paraId="45F6E7DE" w14:textId="6A6D1D27" w:rsidR="00BD7B7A" w:rsidRPr="00C26A6B" w:rsidRDefault="00267B3D" w:rsidP="005A3559">
      <w:pPr>
        <w:pStyle w:val="ACMABodyText"/>
        <w:spacing w:before="240"/>
        <w:rPr>
          <w:rFonts w:ascii="Arial" w:hAnsi="Arial" w:cs="Arial"/>
          <w:sz w:val="20"/>
        </w:rPr>
      </w:pPr>
      <w:r>
        <w:rPr>
          <w:rFonts w:ascii="Arial" w:hAnsi="Arial" w:cs="Arial"/>
          <w:sz w:val="20"/>
        </w:rPr>
        <w:t>T</w:t>
      </w:r>
      <w:r w:rsidR="00BD7B7A" w:rsidRPr="00C26A6B">
        <w:rPr>
          <w:rFonts w:ascii="Arial" w:hAnsi="Arial" w:cs="Arial"/>
          <w:sz w:val="20"/>
        </w:rPr>
        <w:t>hese instruments and Acts can be found on the ComLaw website</w:t>
      </w:r>
      <w:r w:rsidR="000C53BD">
        <w:rPr>
          <w:rFonts w:ascii="Arial" w:hAnsi="Arial" w:cs="Arial"/>
          <w:sz w:val="20"/>
        </w:rPr>
        <w:t>:</w:t>
      </w:r>
      <w:r w:rsidR="00BD7B7A" w:rsidRPr="00C26A6B">
        <w:rPr>
          <w:rFonts w:ascii="Arial" w:hAnsi="Arial" w:cs="Arial"/>
          <w:sz w:val="20"/>
        </w:rPr>
        <w:t xml:space="preserve"> </w:t>
      </w:r>
      <w:r w:rsidR="00BE3CCF">
        <w:rPr>
          <w:rFonts w:ascii="Arial" w:hAnsi="Arial"/>
          <w:sz w:val="20"/>
        </w:rPr>
        <w:t>www.comlaw.gov.au</w:t>
      </w:r>
      <w:r w:rsidR="00BD7B7A" w:rsidRPr="00C26A6B">
        <w:rPr>
          <w:rFonts w:ascii="Arial" w:hAnsi="Arial" w:cs="Arial"/>
          <w:sz w:val="20"/>
        </w:rPr>
        <w:t>.</w:t>
      </w:r>
    </w:p>
    <w:p w14:paraId="2C29FB41" w14:textId="77777777" w:rsidR="00BD7B7A" w:rsidRPr="00C26A6B" w:rsidRDefault="00BD7B7A">
      <w:pPr>
        <w:pStyle w:val="ACMABodyText"/>
      </w:pPr>
      <w:r w:rsidRPr="00C26A6B">
        <w:rPr>
          <w:rFonts w:ascii="Arial" w:hAnsi="Arial" w:cs="Arial"/>
          <w:sz w:val="20"/>
        </w:rPr>
        <w:t>In accordance with subsection 314A(2) of the Act, a legislative instrument made under the Act may incorporate a matter contained in any other instrument or writing as in force from time to time, even if the other instrument or writing does not exist at the time the first instrument is made.</w:t>
      </w:r>
    </w:p>
    <w:p w14:paraId="6198AAA7" w14:textId="77777777" w:rsidR="00BD7B7A" w:rsidRPr="00C26A6B" w:rsidRDefault="00BD7B7A" w:rsidP="00872925">
      <w:pPr>
        <w:pStyle w:val="ACMAHeading3"/>
        <w:tabs>
          <w:tab w:val="left" w:pos="1701"/>
        </w:tabs>
        <w:rPr>
          <w:rFonts w:cs="Arial"/>
          <w:sz w:val="20"/>
          <w:lang w:val="en-AU"/>
        </w:rPr>
      </w:pPr>
      <w:r w:rsidRPr="00C26A6B">
        <w:rPr>
          <w:rFonts w:cs="Arial"/>
          <w:sz w:val="20"/>
          <w:lang w:val="en-AU"/>
        </w:rPr>
        <w:t>Detailed Description of the Instrument</w:t>
      </w:r>
    </w:p>
    <w:p w14:paraId="38D7B1CB" w14:textId="77777777" w:rsidR="00BD7B7A" w:rsidRPr="00C26A6B" w:rsidRDefault="00BD7B7A" w:rsidP="00872925">
      <w:pPr>
        <w:pStyle w:val="ACMABodyText"/>
        <w:rPr>
          <w:rFonts w:ascii="Arial" w:hAnsi="Arial" w:cs="Arial"/>
          <w:sz w:val="20"/>
        </w:rPr>
      </w:pPr>
      <w:r w:rsidRPr="00C26A6B">
        <w:rPr>
          <w:rFonts w:ascii="Arial" w:hAnsi="Arial" w:cs="Arial"/>
          <w:sz w:val="20"/>
        </w:rPr>
        <w:t>Details of the instrument are in Attachment A.</w:t>
      </w:r>
    </w:p>
    <w:p w14:paraId="45CC8C84" w14:textId="77777777" w:rsidR="00BD7B7A" w:rsidRPr="00C26A6B" w:rsidRDefault="00BD7B7A" w:rsidP="009C21A7">
      <w:pPr>
        <w:pStyle w:val="ACMAHeading3"/>
        <w:rPr>
          <w:rFonts w:cs="Arial"/>
          <w:sz w:val="20"/>
          <w:lang w:val="en-AU"/>
        </w:rPr>
      </w:pPr>
      <w:r w:rsidRPr="00C26A6B">
        <w:rPr>
          <w:rFonts w:cs="Arial"/>
          <w:sz w:val="20"/>
          <w:lang w:val="en-AU"/>
        </w:rPr>
        <w:t>Regulation Impact Statement</w:t>
      </w:r>
    </w:p>
    <w:p w14:paraId="533780A3" w14:textId="14E6C48C" w:rsidR="00BD7B7A" w:rsidRPr="00C26A6B" w:rsidRDefault="00BD7B7A" w:rsidP="009C21A7">
      <w:pPr>
        <w:pStyle w:val="ACMABodyText"/>
        <w:rPr>
          <w:rFonts w:ascii="Arial" w:hAnsi="Arial" w:cs="Arial"/>
          <w:sz w:val="20"/>
        </w:rPr>
      </w:pPr>
      <w:r w:rsidRPr="00C26A6B">
        <w:rPr>
          <w:rFonts w:ascii="Arial" w:hAnsi="Arial" w:cs="Arial"/>
          <w:sz w:val="20"/>
        </w:rPr>
        <w:t xml:space="preserve">Based on advice from the </w:t>
      </w:r>
      <w:r w:rsidR="00BE3CCF" w:rsidRPr="00C26A6B">
        <w:rPr>
          <w:rFonts w:ascii="Arial" w:hAnsi="Arial" w:cs="Arial"/>
          <w:sz w:val="20"/>
        </w:rPr>
        <w:t>Office of Best Practice Regulation (</w:t>
      </w:r>
      <w:r w:rsidR="00BE3CCF" w:rsidRPr="00C26A6B">
        <w:rPr>
          <w:rFonts w:ascii="Arial" w:hAnsi="Arial" w:cs="Arial"/>
          <w:b/>
          <w:sz w:val="20"/>
        </w:rPr>
        <w:t>OBPR</w:t>
      </w:r>
      <w:r w:rsidR="00BE3CCF" w:rsidRPr="00C26A6B">
        <w:rPr>
          <w:rFonts w:ascii="Arial" w:hAnsi="Arial" w:cs="Arial"/>
          <w:sz w:val="20"/>
        </w:rPr>
        <w:t>)</w:t>
      </w:r>
      <w:r w:rsidRPr="00C26A6B">
        <w:rPr>
          <w:rFonts w:ascii="Arial" w:hAnsi="Arial" w:cs="Arial"/>
          <w:sz w:val="20"/>
        </w:rPr>
        <w:t>, no aspect of the Marketing Plan warranted the preparation of a RIS (OBPR reference</w:t>
      </w:r>
      <w:r w:rsidR="00B27B31">
        <w:rPr>
          <w:rFonts w:ascii="Arial" w:hAnsi="Arial" w:cs="Arial"/>
          <w:sz w:val="20"/>
        </w:rPr>
        <w:t>s</w:t>
      </w:r>
      <w:r w:rsidR="00BE3CCF">
        <w:rPr>
          <w:rFonts w:ascii="Arial" w:hAnsi="Arial" w:cs="Arial"/>
          <w:sz w:val="20"/>
        </w:rPr>
        <w:t xml:space="preserve"> 19077</w:t>
      </w:r>
      <w:r w:rsidR="00B27B31">
        <w:rPr>
          <w:rFonts w:ascii="Arial" w:hAnsi="Arial" w:cs="Arial"/>
          <w:sz w:val="20"/>
        </w:rPr>
        <w:t xml:space="preserve"> and</w:t>
      </w:r>
      <w:r w:rsidR="009747E1">
        <w:rPr>
          <w:rFonts w:ascii="Arial" w:hAnsi="Arial" w:cs="Arial"/>
          <w:sz w:val="20"/>
        </w:rPr>
        <w:t xml:space="preserve"> 19214</w:t>
      </w:r>
      <w:r w:rsidRPr="00C26A6B">
        <w:rPr>
          <w:rFonts w:ascii="Arial" w:hAnsi="Arial" w:cs="Arial"/>
          <w:sz w:val="20"/>
        </w:rPr>
        <w:t>).</w:t>
      </w:r>
    </w:p>
    <w:p w14:paraId="134EE182" w14:textId="77777777" w:rsidR="00BD7B7A" w:rsidRPr="00C26A6B" w:rsidRDefault="00BD7B7A" w:rsidP="009C21A7">
      <w:pPr>
        <w:pStyle w:val="ACMAHeading3"/>
        <w:rPr>
          <w:lang w:val="en-AU"/>
        </w:rPr>
      </w:pPr>
      <w:r w:rsidRPr="00C26A6B">
        <w:rPr>
          <w:rFonts w:cs="Arial"/>
          <w:sz w:val="20"/>
          <w:lang w:val="en-AU"/>
        </w:rPr>
        <w:t>Statement of Compatibility with Human Rights</w:t>
      </w:r>
    </w:p>
    <w:p w14:paraId="542DE81B" w14:textId="77777777" w:rsidR="00BD7B7A" w:rsidRPr="00C26A6B" w:rsidRDefault="00BD7B7A" w:rsidP="009C21A7">
      <w:pPr>
        <w:pStyle w:val="ACMABodyText"/>
        <w:rPr>
          <w:rFonts w:ascii="Arial" w:hAnsi="Arial" w:cs="Arial"/>
          <w:sz w:val="20"/>
        </w:rPr>
        <w:sectPr w:rsidR="00BD7B7A" w:rsidRPr="00C26A6B" w:rsidSect="00685C94">
          <w:footerReference w:type="default" r:id="rId22"/>
          <w:pgSz w:w="11906" w:h="16838"/>
          <w:pgMar w:top="1440" w:right="1440" w:bottom="1440" w:left="1440" w:header="708" w:footer="708" w:gutter="0"/>
          <w:cols w:space="708"/>
          <w:docGrid w:linePitch="360"/>
        </w:sectPr>
      </w:pPr>
      <w:r w:rsidRPr="00C26A6B">
        <w:rPr>
          <w:rFonts w:ascii="Arial" w:hAnsi="Arial" w:cs="Arial"/>
          <w:sz w:val="20"/>
        </w:rPr>
        <w:t xml:space="preserve">In accordance with Part 3 of the </w:t>
      </w:r>
      <w:r w:rsidRPr="00C26A6B">
        <w:rPr>
          <w:rFonts w:ascii="Arial" w:hAnsi="Arial" w:cs="Arial"/>
          <w:i/>
          <w:sz w:val="20"/>
        </w:rPr>
        <w:t>Human Rights (Parliamentary Scrutiny) Act 2011</w:t>
      </w:r>
      <w:r w:rsidRPr="00C26A6B">
        <w:rPr>
          <w:rFonts w:ascii="Arial" w:hAnsi="Arial" w:cs="Arial"/>
          <w:sz w:val="20"/>
        </w:rPr>
        <w:t>,</w:t>
      </w:r>
      <w:r w:rsidRPr="00C26A6B">
        <w:rPr>
          <w:rFonts w:ascii="Arial" w:hAnsi="Arial" w:cs="Arial"/>
          <w:i/>
          <w:sz w:val="20"/>
        </w:rPr>
        <w:t xml:space="preserve"> </w:t>
      </w:r>
      <w:r w:rsidRPr="00C26A6B">
        <w:rPr>
          <w:rFonts w:ascii="Arial" w:hAnsi="Arial" w:cs="Arial"/>
          <w:sz w:val="20"/>
        </w:rPr>
        <w:t xml:space="preserve">the ACMA has prepared a Statement of Compatibility with Human Rights (the </w:t>
      </w:r>
      <w:r w:rsidRPr="00C26A6B">
        <w:rPr>
          <w:rFonts w:ascii="Arial" w:hAnsi="Arial" w:cs="Arial"/>
          <w:b/>
          <w:sz w:val="20"/>
        </w:rPr>
        <w:t>Statement of Compatibility</w:t>
      </w:r>
      <w:r w:rsidRPr="00C26A6B">
        <w:rPr>
          <w:rFonts w:ascii="Arial" w:hAnsi="Arial" w:cs="Arial"/>
          <w:sz w:val="20"/>
        </w:rPr>
        <w:t>) to consider the human rights implications of the Marketing Plan. The Statement of Compatibility concludes that the content of this legislative instrument does not raise any human rights issues and is therefore regarded as being compatible with human rights. The Statement of Compatibility prepared for this instrument is provided in Attachment B.</w:t>
      </w:r>
    </w:p>
    <w:p w14:paraId="002E3046" w14:textId="77777777" w:rsidR="00BD7B7A" w:rsidRPr="00C26A6B" w:rsidRDefault="00BD7B7A" w:rsidP="00BF452C">
      <w:pPr>
        <w:pStyle w:val="ACMAHeading3"/>
        <w:jc w:val="right"/>
        <w:rPr>
          <w:rFonts w:cs="Arial"/>
          <w:sz w:val="20"/>
          <w:lang w:val="en-AU"/>
        </w:rPr>
      </w:pPr>
      <w:r w:rsidRPr="00C26A6B">
        <w:rPr>
          <w:rFonts w:cs="Arial"/>
          <w:sz w:val="20"/>
          <w:lang w:val="en-AU"/>
        </w:rPr>
        <w:lastRenderedPageBreak/>
        <w:t>ATTACHMENT A</w:t>
      </w:r>
    </w:p>
    <w:p w14:paraId="06FEA674" w14:textId="77777777" w:rsidR="00BD7B7A" w:rsidRPr="00C26A6B" w:rsidRDefault="00BD7B7A" w:rsidP="00BF452C">
      <w:pPr>
        <w:pStyle w:val="ACMAHeading2"/>
        <w:rPr>
          <w:bCs/>
          <w:sz w:val="20"/>
          <w:u w:val="single"/>
          <w:lang w:val="en-AU"/>
        </w:rPr>
      </w:pPr>
      <w:r w:rsidRPr="00C26A6B">
        <w:rPr>
          <w:bCs/>
          <w:sz w:val="20"/>
          <w:u w:val="single"/>
          <w:lang w:val="en-AU"/>
        </w:rPr>
        <w:t>detailed description of the instrument</w:t>
      </w:r>
    </w:p>
    <w:p w14:paraId="72446C62" w14:textId="77777777" w:rsidR="00BD7B7A" w:rsidRPr="00C26A6B" w:rsidRDefault="00BD7B7A" w:rsidP="001334CF">
      <w:pPr>
        <w:pStyle w:val="ACMAHeading3"/>
        <w:rPr>
          <w:rFonts w:cs="Arial"/>
          <w:sz w:val="20"/>
          <w:lang w:val="en-AU"/>
        </w:rPr>
      </w:pPr>
      <w:r w:rsidRPr="00C26A6B">
        <w:rPr>
          <w:rFonts w:cs="Arial"/>
          <w:sz w:val="20"/>
          <w:lang w:val="en-AU"/>
        </w:rPr>
        <w:t>Part 1</w:t>
      </w:r>
      <w:r w:rsidRPr="00C26A6B">
        <w:rPr>
          <w:rFonts w:cs="Arial"/>
          <w:sz w:val="20"/>
          <w:lang w:val="en-AU"/>
        </w:rPr>
        <w:tab/>
      </w:r>
      <w:r w:rsidRPr="00C26A6B">
        <w:rPr>
          <w:rFonts w:cs="Arial"/>
          <w:sz w:val="20"/>
          <w:lang w:val="en-AU"/>
        </w:rPr>
        <w:tab/>
        <w:t>Introduction</w:t>
      </w:r>
    </w:p>
    <w:p w14:paraId="45FED551" w14:textId="786BD912" w:rsidR="00BD7B7A" w:rsidRPr="00C26A6B" w:rsidRDefault="00BD7B7A" w:rsidP="001334CF">
      <w:pPr>
        <w:pStyle w:val="ACMAHeading4"/>
        <w:rPr>
          <w:rFonts w:cs="Arial"/>
          <w:bCs/>
          <w:i w:val="0"/>
          <w:iCs/>
        </w:rPr>
      </w:pPr>
      <w:r w:rsidRPr="00C26A6B">
        <w:rPr>
          <w:rFonts w:cs="Arial"/>
          <w:bCs/>
          <w:i w:val="0"/>
          <w:iCs/>
        </w:rPr>
        <w:t>Section 1.1 – Name of Plan</w:t>
      </w:r>
    </w:p>
    <w:p w14:paraId="5C4A5A5E" w14:textId="00FDA7D7" w:rsidR="00BD7B7A" w:rsidRPr="00C26A6B" w:rsidRDefault="00BD7B7A" w:rsidP="001334CF">
      <w:pPr>
        <w:pStyle w:val="ACMABodyText"/>
        <w:rPr>
          <w:rFonts w:ascii="Arial" w:hAnsi="Arial" w:cs="Arial"/>
          <w:sz w:val="20"/>
        </w:rPr>
      </w:pPr>
      <w:r w:rsidRPr="00C26A6B">
        <w:rPr>
          <w:rFonts w:ascii="Arial" w:hAnsi="Arial" w:cs="Arial"/>
          <w:sz w:val="20"/>
        </w:rPr>
        <w:t xml:space="preserve">This section gives the name of the Marketing Plan as the </w:t>
      </w:r>
      <w:r w:rsidRPr="00C26A6B">
        <w:rPr>
          <w:rFonts w:ascii="Arial" w:hAnsi="Arial" w:cs="Arial"/>
          <w:i/>
          <w:sz w:val="20"/>
        </w:rPr>
        <w:t>Radiocommunications Spectrum Marketing Plan (</w:t>
      </w:r>
      <w:r w:rsidR="00110B98">
        <w:rPr>
          <w:rFonts w:ascii="Arial" w:hAnsi="Arial" w:cs="Arial"/>
          <w:i/>
          <w:sz w:val="20"/>
        </w:rPr>
        <w:t>1800 M</w:t>
      </w:r>
      <w:r w:rsidRPr="00C26A6B">
        <w:rPr>
          <w:rFonts w:ascii="Arial" w:hAnsi="Arial" w:cs="Arial"/>
          <w:i/>
          <w:sz w:val="20"/>
        </w:rPr>
        <w:t>Hz Band) 201</w:t>
      </w:r>
      <w:r w:rsidR="00110B98">
        <w:rPr>
          <w:rFonts w:ascii="Arial" w:hAnsi="Arial" w:cs="Arial"/>
          <w:i/>
          <w:sz w:val="20"/>
        </w:rPr>
        <w:t>5</w:t>
      </w:r>
      <w:r w:rsidRPr="00C26A6B">
        <w:rPr>
          <w:rFonts w:ascii="Arial" w:hAnsi="Arial" w:cs="Arial"/>
          <w:sz w:val="20"/>
        </w:rPr>
        <w:t>.</w:t>
      </w:r>
    </w:p>
    <w:p w14:paraId="2B79AF1A" w14:textId="77777777" w:rsidR="00BD7B7A" w:rsidRPr="00C26A6B" w:rsidRDefault="00BD7B7A" w:rsidP="001334CF">
      <w:pPr>
        <w:pStyle w:val="ACMAHeading4"/>
        <w:rPr>
          <w:rFonts w:cs="Arial"/>
          <w:bCs/>
          <w:i w:val="0"/>
          <w:iCs/>
        </w:rPr>
      </w:pPr>
      <w:r w:rsidRPr="00C26A6B">
        <w:rPr>
          <w:rFonts w:cs="Arial"/>
          <w:bCs/>
          <w:i w:val="0"/>
          <w:iCs/>
        </w:rPr>
        <w:t>Section 1.2 – Commencement</w:t>
      </w:r>
    </w:p>
    <w:p w14:paraId="763F41F2" w14:textId="07473A77" w:rsidR="00BD7B7A" w:rsidRPr="00C26A6B" w:rsidRDefault="00BD7B7A" w:rsidP="001334CF">
      <w:pPr>
        <w:pStyle w:val="ACMABodyText"/>
        <w:rPr>
          <w:rFonts w:ascii="Arial" w:hAnsi="Arial" w:cs="Arial"/>
          <w:sz w:val="20"/>
        </w:rPr>
      </w:pPr>
      <w:r w:rsidRPr="00C26A6B">
        <w:rPr>
          <w:rFonts w:ascii="Arial" w:hAnsi="Arial" w:cs="Arial"/>
          <w:sz w:val="20"/>
        </w:rPr>
        <w:t xml:space="preserve">This section specifies </w:t>
      </w:r>
      <w:r w:rsidR="0051434B">
        <w:rPr>
          <w:rFonts w:ascii="Arial" w:hAnsi="Arial" w:cs="Arial"/>
          <w:sz w:val="20"/>
        </w:rPr>
        <w:t>that t</w:t>
      </w:r>
      <w:r w:rsidRPr="00C26A6B">
        <w:rPr>
          <w:rFonts w:ascii="Arial" w:hAnsi="Arial" w:cs="Arial"/>
          <w:sz w:val="20"/>
        </w:rPr>
        <w:t xml:space="preserve">he Marketing Plan </w:t>
      </w:r>
      <w:r w:rsidR="00120313" w:rsidRPr="00C26A6B">
        <w:rPr>
          <w:rFonts w:ascii="Arial" w:hAnsi="Arial" w:cs="Arial"/>
          <w:sz w:val="20"/>
        </w:rPr>
        <w:t xml:space="preserve">commences </w:t>
      </w:r>
      <w:r w:rsidR="00826169">
        <w:rPr>
          <w:rFonts w:ascii="Arial" w:hAnsi="Arial" w:cs="Arial"/>
          <w:sz w:val="20"/>
        </w:rPr>
        <w:t xml:space="preserve">on </w:t>
      </w:r>
      <w:r w:rsidR="00120313" w:rsidRPr="00C26A6B">
        <w:rPr>
          <w:rFonts w:ascii="Arial" w:hAnsi="Arial" w:cs="Arial"/>
          <w:sz w:val="20"/>
        </w:rPr>
        <w:t xml:space="preserve">the day after it </w:t>
      </w:r>
      <w:r w:rsidRPr="00C26A6B">
        <w:rPr>
          <w:rFonts w:ascii="Arial" w:hAnsi="Arial" w:cs="Arial"/>
          <w:sz w:val="20"/>
        </w:rPr>
        <w:t>is registered on the Federal Register of Legislative Instruments.</w:t>
      </w:r>
    </w:p>
    <w:p w14:paraId="73D1E862" w14:textId="77777777" w:rsidR="00BD7B7A" w:rsidRPr="00C26A6B" w:rsidRDefault="00BD7B7A" w:rsidP="001334CF">
      <w:pPr>
        <w:pStyle w:val="ACMAHeading4"/>
        <w:rPr>
          <w:bCs/>
          <w:i w:val="0"/>
        </w:rPr>
      </w:pPr>
      <w:r w:rsidRPr="00C26A6B">
        <w:rPr>
          <w:bCs/>
          <w:i w:val="0"/>
        </w:rPr>
        <w:t>Section 1.3 – Purpose of this Plan</w:t>
      </w:r>
    </w:p>
    <w:p w14:paraId="56CCE106" w14:textId="619B6335" w:rsidR="00BD7B7A" w:rsidRPr="00C26A6B" w:rsidRDefault="00BD7B7A" w:rsidP="001334CF">
      <w:pPr>
        <w:pStyle w:val="ACMABodyText"/>
        <w:rPr>
          <w:rFonts w:ascii="Arial" w:hAnsi="Arial" w:cs="Arial"/>
          <w:sz w:val="20"/>
        </w:rPr>
      </w:pPr>
      <w:r w:rsidRPr="00C26A6B">
        <w:rPr>
          <w:rFonts w:ascii="Arial" w:hAnsi="Arial" w:cs="Arial"/>
          <w:sz w:val="20"/>
        </w:rPr>
        <w:t xml:space="preserve">This section </w:t>
      </w:r>
      <w:r w:rsidR="00422B04">
        <w:rPr>
          <w:rFonts w:ascii="Arial" w:hAnsi="Arial" w:cs="Arial"/>
          <w:sz w:val="20"/>
        </w:rPr>
        <w:t xml:space="preserve">describes </w:t>
      </w:r>
      <w:r w:rsidRPr="00C26A6B">
        <w:rPr>
          <w:rFonts w:ascii="Arial" w:hAnsi="Arial" w:cs="Arial"/>
          <w:sz w:val="20"/>
        </w:rPr>
        <w:t>the matters contained in the Marketing Plan</w:t>
      </w:r>
      <w:r w:rsidR="00826169">
        <w:rPr>
          <w:rFonts w:ascii="Arial" w:hAnsi="Arial" w:cs="Arial"/>
          <w:sz w:val="20"/>
        </w:rPr>
        <w:t>.</w:t>
      </w:r>
      <w:r w:rsidRPr="00C26A6B">
        <w:rPr>
          <w:rFonts w:ascii="Arial" w:hAnsi="Arial" w:cs="Arial"/>
          <w:sz w:val="20"/>
        </w:rPr>
        <w:t xml:space="preserve"> The Marketing Plan should be read in conjunction with the </w:t>
      </w:r>
      <w:r w:rsidR="00110B98">
        <w:rPr>
          <w:rFonts w:ascii="Arial" w:hAnsi="Arial" w:cs="Arial"/>
          <w:sz w:val="20"/>
        </w:rPr>
        <w:t>allocation d</w:t>
      </w:r>
      <w:r w:rsidRPr="00C26A6B">
        <w:rPr>
          <w:rFonts w:ascii="Arial" w:hAnsi="Arial" w:cs="Arial"/>
          <w:sz w:val="20"/>
        </w:rPr>
        <w:t xml:space="preserve">etermination for a more complete understanding of all allocation procedures. </w:t>
      </w:r>
    </w:p>
    <w:p w14:paraId="0CE192E7" w14:textId="77777777" w:rsidR="00BD7B7A" w:rsidRPr="00C26A6B" w:rsidRDefault="00BD7B7A" w:rsidP="001334CF">
      <w:pPr>
        <w:pStyle w:val="ACMAHeading4"/>
        <w:rPr>
          <w:bCs/>
          <w:i w:val="0"/>
        </w:rPr>
      </w:pPr>
      <w:r w:rsidRPr="00C26A6B">
        <w:rPr>
          <w:bCs/>
          <w:i w:val="0"/>
        </w:rPr>
        <w:t>Section 1.4 – Definitions</w:t>
      </w:r>
    </w:p>
    <w:p w14:paraId="011F9304" w14:textId="50F5FF55" w:rsidR="00BD7B7A" w:rsidRPr="00C26A6B" w:rsidRDefault="00BD7B7A" w:rsidP="004B3A82">
      <w:pPr>
        <w:pStyle w:val="ACMABodyText"/>
        <w:rPr>
          <w:rFonts w:ascii="Arial" w:hAnsi="Arial" w:cs="Arial"/>
          <w:sz w:val="20"/>
        </w:rPr>
      </w:pPr>
      <w:r w:rsidRPr="00C26A6B">
        <w:rPr>
          <w:rFonts w:ascii="Arial" w:hAnsi="Arial" w:cs="Arial"/>
          <w:sz w:val="20"/>
        </w:rPr>
        <w:t xml:space="preserve">This section provides definitions of terms used in the Marketing Plan. </w:t>
      </w:r>
    </w:p>
    <w:p w14:paraId="3357B68D" w14:textId="77777777" w:rsidR="00BD7B7A" w:rsidRPr="00C26A6B" w:rsidRDefault="00BD7B7A" w:rsidP="001334CF">
      <w:pPr>
        <w:pStyle w:val="ACMAHeading3"/>
        <w:spacing w:after="240"/>
        <w:rPr>
          <w:rFonts w:cs="Arial"/>
          <w:sz w:val="20"/>
          <w:lang w:val="en-AU"/>
        </w:rPr>
      </w:pPr>
      <w:r w:rsidRPr="00C26A6B">
        <w:rPr>
          <w:rFonts w:cs="Arial"/>
          <w:sz w:val="20"/>
          <w:lang w:val="en-AU"/>
        </w:rPr>
        <w:t>Part 2</w:t>
      </w:r>
      <w:r w:rsidRPr="00C26A6B">
        <w:rPr>
          <w:rFonts w:cs="Arial"/>
          <w:sz w:val="20"/>
          <w:lang w:val="en-AU"/>
        </w:rPr>
        <w:tab/>
      </w:r>
      <w:r w:rsidRPr="00C26A6B">
        <w:rPr>
          <w:rFonts w:cs="Arial"/>
          <w:sz w:val="20"/>
          <w:lang w:val="en-AU"/>
        </w:rPr>
        <w:tab/>
        <w:t>Allocation of spectrum licences</w:t>
      </w:r>
    </w:p>
    <w:p w14:paraId="47031E9C" w14:textId="77777777" w:rsidR="00BD7B7A" w:rsidRPr="00C26A6B" w:rsidRDefault="00BD7B7A" w:rsidP="001334CF">
      <w:pPr>
        <w:pStyle w:val="ACMAHeading4"/>
        <w:rPr>
          <w:rFonts w:cs="Arial"/>
          <w:bCs/>
          <w:i w:val="0"/>
          <w:iCs/>
        </w:rPr>
      </w:pPr>
      <w:r w:rsidRPr="00C26A6B">
        <w:rPr>
          <w:rFonts w:cs="Arial"/>
          <w:bCs/>
          <w:i w:val="0"/>
          <w:iCs/>
        </w:rPr>
        <w:t xml:space="preserve">Section 2.1 – Purpose of this Part </w:t>
      </w:r>
    </w:p>
    <w:p w14:paraId="5DBA0E6A" w14:textId="5AEDBCF1" w:rsidR="00BD7B7A" w:rsidRPr="00C26A6B" w:rsidRDefault="00BD7B7A" w:rsidP="001334CF">
      <w:pPr>
        <w:pStyle w:val="ACMABodyText"/>
        <w:rPr>
          <w:rFonts w:ascii="Arial" w:hAnsi="Arial" w:cs="Arial"/>
          <w:sz w:val="20"/>
        </w:rPr>
      </w:pPr>
      <w:r w:rsidRPr="00C26A6B">
        <w:rPr>
          <w:rFonts w:ascii="Arial" w:hAnsi="Arial" w:cs="Arial"/>
          <w:sz w:val="20"/>
        </w:rPr>
        <w:t xml:space="preserve">This section </w:t>
      </w:r>
      <w:r w:rsidR="00125D70">
        <w:rPr>
          <w:rFonts w:ascii="Arial" w:hAnsi="Arial" w:cs="Arial"/>
          <w:sz w:val="20"/>
        </w:rPr>
        <w:t>states</w:t>
      </w:r>
      <w:r w:rsidR="0053711C" w:rsidRPr="00C26A6B">
        <w:rPr>
          <w:rFonts w:ascii="Arial" w:hAnsi="Arial" w:cs="Arial"/>
          <w:sz w:val="20"/>
        </w:rPr>
        <w:t xml:space="preserve"> the matters </w:t>
      </w:r>
      <w:r w:rsidRPr="00C26A6B">
        <w:rPr>
          <w:rFonts w:ascii="Arial" w:hAnsi="Arial" w:cs="Arial"/>
          <w:sz w:val="20"/>
        </w:rPr>
        <w:t>that are covered by Part 2</w:t>
      </w:r>
      <w:r w:rsidR="00125D70">
        <w:rPr>
          <w:rFonts w:ascii="Arial" w:hAnsi="Arial" w:cs="Arial"/>
          <w:sz w:val="20"/>
        </w:rPr>
        <w:t>, namely</w:t>
      </w:r>
      <w:r w:rsidRPr="00C26A6B">
        <w:rPr>
          <w:rFonts w:ascii="Arial" w:hAnsi="Arial" w:cs="Arial"/>
          <w:sz w:val="20"/>
        </w:rPr>
        <w:t xml:space="preserve"> the procedures and timetable for allocating spectrum</w:t>
      </w:r>
      <w:r w:rsidR="0053711C">
        <w:rPr>
          <w:rFonts w:ascii="Arial" w:hAnsi="Arial" w:cs="Arial"/>
          <w:sz w:val="20"/>
        </w:rPr>
        <w:t xml:space="preserve"> </w:t>
      </w:r>
      <w:r w:rsidR="00125D70">
        <w:rPr>
          <w:rFonts w:ascii="Arial" w:hAnsi="Arial" w:cs="Arial"/>
          <w:sz w:val="20"/>
        </w:rPr>
        <w:t xml:space="preserve">licences in the 1800 MHz band as set out in </w:t>
      </w:r>
      <w:r w:rsidR="0053711C">
        <w:rPr>
          <w:rFonts w:ascii="Arial" w:hAnsi="Arial" w:cs="Arial"/>
          <w:sz w:val="20"/>
        </w:rPr>
        <w:t>the Marketing Plan.</w:t>
      </w:r>
    </w:p>
    <w:p w14:paraId="45C7E275" w14:textId="77777777" w:rsidR="00BD7B7A" w:rsidRPr="00C26A6B" w:rsidRDefault="00BD7B7A" w:rsidP="001334CF">
      <w:pPr>
        <w:pStyle w:val="ACMAHeading4"/>
        <w:rPr>
          <w:rFonts w:cs="Arial"/>
          <w:b w:val="0"/>
          <w:bCs/>
          <w:i w:val="0"/>
          <w:iCs/>
        </w:rPr>
      </w:pPr>
      <w:r w:rsidRPr="00C26A6B">
        <w:rPr>
          <w:rFonts w:cs="Arial"/>
          <w:bCs/>
          <w:i w:val="0"/>
          <w:iCs/>
        </w:rPr>
        <w:t>Section 2.2 – Parts of the spectrum</w:t>
      </w:r>
    </w:p>
    <w:p w14:paraId="20477633" w14:textId="08513573" w:rsidR="00BD7B7A" w:rsidRPr="00C26A6B" w:rsidRDefault="00BD7B7A" w:rsidP="001334CF">
      <w:pPr>
        <w:pStyle w:val="ACMABodyText"/>
        <w:rPr>
          <w:rFonts w:ascii="Arial" w:hAnsi="Arial" w:cs="Arial"/>
          <w:sz w:val="20"/>
        </w:rPr>
      </w:pPr>
      <w:r w:rsidRPr="00C26A6B">
        <w:rPr>
          <w:rFonts w:ascii="Arial" w:hAnsi="Arial" w:cs="Arial"/>
          <w:sz w:val="20"/>
        </w:rPr>
        <w:t xml:space="preserve">This section </w:t>
      </w:r>
      <w:r w:rsidR="00DB21FD">
        <w:rPr>
          <w:rFonts w:ascii="Arial" w:hAnsi="Arial" w:cs="Arial"/>
          <w:sz w:val="20"/>
        </w:rPr>
        <w:t>states</w:t>
      </w:r>
      <w:r w:rsidRPr="00C26A6B">
        <w:rPr>
          <w:rFonts w:ascii="Arial" w:hAnsi="Arial" w:cs="Arial"/>
          <w:sz w:val="20"/>
        </w:rPr>
        <w:t xml:space="preserve"> that</w:t>
      </w:r>
      <w:r w:rsidR="00125D70">
        <w:rPr>
          <w:rFonts w:ascii="Arial" w:hAnsi="Arial" w:cs="Arial"/>
          <w:sz w:val="20"/>
        </w:rPr>
        <w:t xml:space="preserve"> </w:t>
      </w:r>
      <w:r w:rsidR="00DB21FD">
        <w:rPr>
          <w:rFonts w:ascii="Arial" w:hAnsi="Arial" w:cs="Arial"/>
          <w:sz w:val="20"/>
        </w:rPr>
        <w:t xml:space="preserve">spectrum licences in </w:t>
      </w:r>
      <w:r w:rsidR="00125D70">
        <w:rPr>
          <w:rFonts w:ascii="Arial" w:hAnsi="Arial" w:cs="Arial"/>
          <w:sz w:val="20"/>
        </w:rPr>
        <w:t>the</w:t>
      </w:r>
      <w:r w:rsidRPr="00C26A6B">
        <w:rPr>
          <w:rFonts w:ascii="Arial" w:hAnsi="Arial" w:cs="Arial"/>
          <w:sz w:val="20"/>
        </w:rPr>
        <w:t xml:space="preserve"> </w:t>
      </w:r>
      <w:r w:rsidR="0053711C">
        <w:rPr>
          <w:rFonts w:ascii="Arial" w:hAnsi="Arial" w:cs="Arial"/>
          <w:sz w:val="20"/>
        </w:rPr>
        <w:t>1800</w:t>
      </w:r>
      <w:r w:rsidRPr="00C26A6B">
        <w:rPr>
          <w:rFonts w:ascii="Arial" w:hAnsi="Arial" w:cs="Arial"/>
          <w:sz w:val="20"/>
        </w:rPr>
        <w:t xml:space="preserve"> </w:t>
      </w:r>
      <w:r w:rsidR="0053711C">
        <w:rPr>
          <w:rFonts w:ascii="Arial" w:hAnsi="Arial" w:cs="Arial"/>
          <w:sz w:val="20"/>
        </w:rPr>
        <w:t>M</w:t>
      </w:r>
      <w:r w:rsidRPr="00C26A6B">
        <w:rPr>
          <w:rFonts w:ascii="Arial" w:hAnsi="Arial" w:cs="Arial"/>
          <w:sz w:val="20"/>
        </w:rPr>
        <w:t xml:space="preserve">Hz band </w:t>
      </w:r>
      <w:r w:rsidR="00DB21FD">
        <w:rPr>
          <w:rFonts w:ascii="Arial" w:hAnsi="Arial" w:cs="Arial"/>
          <w:sz w:val="20"/>
        </w:rPr>
        <w:t>(as</w:t>
      </w:r>
      <w:r w:rsidRPr="00C26A6B">
        <w:rPr>
          <w:rFonts w:ascii="Arial" w:hAnsi="Arial" w:cs="Arial"/>
          <w:sz w:val="20"/>
        </w:rPr>
        <w:t xml:space="preserve"> defined in the </w:t>
      </w:r>
      <w:r w:rsidR="00315B30">
        <w:rPr>
          <w:rFonts w:ascii="Arial" w:hAnsi="Arial" w:cs="Arial"/>
          <w:sz w:val="20"/>
        </w:rPr>
        <w:t>re-allocation d</w:t>
      </w:r>
      <w:r w:rsidRPr="00C26A6B">
        <w:rPr>
          <w:rFonts w:ascii="Arial" w:hAnsi="Arial" w:cs="Arial"/>
          <w:sz w:val="20"/>
        </w:rPr>
        <w:t xml:space="preserve">eclaration </w:t>
      </w:r>
      <w:r w:rsidR="00315B30">
        <w:rPr>
          <w:rFonts w:ascii="Arial" w:hAnsi="Arial" w:cs="Arial"/>
          <w:sz w:val="20"/>
        </w:rPr>
        <w:t>and designation notice</w:t>
      </w:r>
      <w:r w:rsidR="00DB21FD">
        <w:rPr>
          <w:rFonts w:ascii="Arial" w:hAnsi="Arial" w:cs="Arial"/>
          <w:sz w:val="20"/>
        </w:rPr>
        <w:t>)</w:t>
      </w:r>
      <w:r w:rsidR="00315B30">
        <w:rPr>
          <w:rFonts w:ascii="Arial" w:hAnsi="Arial" w:cs="Arial"/>
          <w:sz w:val="20"/>
        </w:rPr>
        <w:t xml:space="preserve"> </w:t>
      </w:r>
      <w:r w:rsidRPr="00C26A6B">
        <w:rPr>
          <w:rFonts w:ascii="Arial" w:hAnsi="Arial" w:cs="Arial"/>
          <w:sz w:val="20"/>
        </w:rPr>
        <w:t xml:space="preserve">will be allocated </w:t>
      </w:r>
      <w:r w:rsidR="00DB21FD">
        <w:rPr>
          <w:rFonts w:ascii="Arial" w:hAnsi="Arial" w:cs="Arial"/>
          <w:sz w:val="20"/>
        </w:rPr>
        <w:t>and issued in the manner</w:t>
      </w:r>
      <w:r w:rsidRPr="00C26A6B">
        <w:rPr>
          <w:rFonts w:ascii="Arial" w:hAnsi="Arial" w:cs="Arial"/>
          <w:sz w:val="20"/>
        </w:rPr>
        <w:t xml:space="preserve"> described in the Marketing Plan and accompanying </w:t>
      </w:r>
      <w:r w:rsidR="00315B30">
        <w:rPr>
          <w:rFonts w:ascii="Arial" w:hAnsi="Arial" w:cs="Arial"/>
          <w:sz w:val="20"/>
        </w:rPr>
        <w:t>allocation d</w:t>
      </w:r>
      <w:r w:rsidRPr="00C26A6B">
        <w:rPr>
          <w:rFonts w:ascii="Arial" w:hAnsi="Arial" w:cs="Arial"/>
          <w:sz w:val="20"/>
        </w:rPr>
        <w:t xml:space="preserve">etermination. </w:t>
      </w:r>
    </w:p>
    <w:p w14:paraId="708E583E" w14:textId="76572A85" w:rsidR="00BD7B7A" w:rsidRPr="00C26A6B" w:rsidRDefault="00BD7B7A" w:rsidP="001334CF">
      <w:pPr>
        <w:pStyle w:val="ACMABodyText"/>
        <w:rPr>
          <w:rFonts w:ascii="Arial" w:hAnsi="Arial" w:cs="Arial"/>
          <w:sz w:val="20"/>
        </w:rPr>
      </w:pPr>
      <w:r w:rsidRPr="00C26A6B">
        <w:rPr>
          <w:rFonts w:ascii="Arial" w:hAnsi="Arial" w:cs="Arial"/>
          <w:sz w:val="20"/>
        </w:rPr>
        <w:t xml:space="preserve">If the </w:t>
      </w:r>
      <w:r w:rsidR="00315B30">
        <w:rPr>
          <w:rFonts w:ascii="Arial" w:hAnsi="Arial" w:cs="Arial"/>
          <w:sz w:val="20"/>
        </w:rPr>
        <w:t>re-allocation d</w:t>
      </w:r>
      <w:r w:rsidR="00315B30" w:rsidRPr="00C26A6B">
        <w:rPr>
          <w:rFonts w:ascii="Arial" w:hAnsi="Arial" w:cs="Arial"/>
          <w:sz w:val="20"/>
        </w:rPr>
        <w:t xml:space="preserve">eclaration </w:t>
      </w:r>
      <w:r w:rsidRPr="00C26A6B">
        <w:rPr>
          <w:rFonts w:ascii="Arial" w:hAnsi="Arial" w:cs="Arial"/>
          <w:sz w:val="20"/>
        </w:rPr>
        <w:t xml:space="preserve">is revoked under the Act, the Marketing Plan will have no effect. The declaration will be taken to have been revoked if no spectrum licence is allocated by the re-allocation deadline of </w:t>
      </w:r>
      <w:r w:rsidR="00315B30">
        <w:rPr>
          <w:rFonts w:ascii="Arial" w:hAnsi="Arial" w:cs="Arial"/>
          <w:sz w:val="20"/>
        </w:rPr>
        <w:t xml:space="preserve">29 May </w:t>
      </w:r>
      <w:r w:rsidRPr="00C26A6B">
        <w:rPr>
          <w:rFonts w:ascii="Arial" w:hAnsi="Arial" w:cs="Arial"/>
          <w:sz w:val="20"/>
        </w:rPr>
        <w:t>201</w:t>
      </w:r>
      <w:r w:rsidR="00315B30">
        <w:rPr>
          <w:rFonts w:ascii="Arial" w:hAnsi="Arial" w:cs="Arial"/>
          <w:sz w:val="20"/>
        </w:rPr>
        <w:t>6</w:t>
      </w:r>
      <w:r w:rsidRPr="00C26A6B">
        <w:rPr>
          <w:rFonts w:ascii="Arial" w:hAnsi="Arial" w:cs="Arial"/>
          <w:sz w:val="20"/>
        </w:rPr>
        <w:t>.</w:t>
      </w:r>
    </w:p>
    <w:p w14:paraId="1FDC3AEF" w14:textId="77777777" w:rsidR="00BD7B7A" w:rsidRPr="00C26A6B" w:rsidRDefault="00BD7B7A" w:rsidP="001334CF">
      <w:pPr>
        <w:pStyle w:val="ACMAHeading4"/>
        <w:rPr>
          <w:rFonts w:cs="Arial"/>
          <w:bCs/>
          <w:i w:val="0"/>
          <w:iCs/>
        </w:rPr>
      </w:pPr>
      <w:r w:rsidRPr="00C26A6B">
        <w:rPr>
          <w:rFonts w:cs="Arial"/>
          <w:bCs/>
          <w:i w:val="0"/>
          <w:iCs/>
        </w:rPr>
        <w:t>Section 2.3 – How licences will be allocated</w:t>
      </w:r>
    </w:p>
    <w:p w14:paraId="5ECDB8C4" w14:textId="20550878" w:rsidR="00BD7B7A" w:rsidRPr="00C26A6B" w:rsidRDefault="00BD7B7A" w:rsidP="001334CF">
      <w:pPr>
        <w:pStyle w:val="ACMABodyText"/>
        <w:rPr>
          <w:rFonts w:ascii="Arial" w:hAnsi="Arial" w:cs="Arial"/>
          <w:sz w:val="20"/>
        </w:rPr>
      </w:pPr>
      <w:r w:rsidRPr="00C26A6B">
        <w:rPr>
          <w:rFonts w:ascii="Arial" w:hAnsi="Arial" w:cs="Arial"/>
          <w:sz w:val="20"/>
        </w:rPr>
        <w:t xml:space="preserve">This section states that the primary means of allocating spectrum licences in the </w:t>
      </w:r>
      <w:r w:rsidR="006D0C3E">
        <w:rPr>
          <w:rFonts w:ascii="Arial" w:hAnsi="Arial" w:cs="Arial"/>
          <w:sz w:val="20"/>
        </w:rPr>
        <w:t>1800 M</w:t>
      </w:r>
      <w:r w:rsidRPr="00C26A6B">
        <w:rPr>
          <w:rFonts w:ascii="Arial" w:hAnsi="Arial" w:cs="Arial"/>
          <w:sz w:val="20"/>
        </w:rPr>
        <w:t xml:space="preserve">Hz band will be by auction using the </w:t>
      </w:r>
      <w:r w:rsidR="006D0C3E">
        <w:rPr>
          <w:rFonts w:ascii="Arial" w:hAnsi="Arial" w:cs="Arial"/>
          <w:sz w:val="20"/>
        </w:rPr>
        <w:t>SMRA</w:t>
      </w:r>
      <w:r w:rsidRPr="00C26A6B">
        <w:rPr>
          <w:rFonts w:ascii="Arial" w:hAnsi="Arial" w:cs="Arial"/>
          <w:sz w:val="20"/>
        </w:rPr>
        <w:t xml:space="preserve"> methodology. The rules and procedures that apply to the auction are set out in the </w:t>
      </w:r>
      <w:r w:rsidR="00922E6E">
        <w:rPr>
          <w:rFonts w:ascii="Arial" w:hAnsi="Arial" w:cs="Arial"/>
          <w:sz w:val="20"/>
        </w:rPr>
        <w:t>a</w:t>
      </w:r>
      <w:r w:rsidRPr="00C26A6B">
        <w:rPr>
          <w:rFonts w:ascii="Arial" w:hAnsi="Arial" w:cs="Arial"/>
          <w:sz w:val="20"/>
        </w:rPr>
        <w:t xml:space="preserve">llocation </w:t>
      </w:r>
      <w:r w:rsidR="00922E6E">
        <w:rPr>
          <w:rFonts w:ascii="Arial" w:hAnsi="Arial" w:cs="Arial"/>
          <w:sz w:val="20"/>
        </w:rPr>
        <w:t>d</w:t>
      </w:r>
      <w:r w:rsidRPr="00C26A6B">
        <w:rPr>
          <w:rFonts w:ascii="Arial" w:hAnsi="Arial" w:cs="Arial"/>
          <w:sz w:val="20"/>
        </w:rPr>
        <w:t>etermination</w:t>
      </w:r>
      <w:r w:rsidR="00922E6E">
        <w:rPr>
          <w:rFonts w:ascii="Arial" w:hAnsi="Arial" w:cs="Arial"/>
          <w:sz w:val="20"/>
        </w:rPr>
        <w:t>.</w:t>
      </w:r>
      <w:r w:rsidR="00422B04">
        <w:rPr>
          <w:rFonts w:ascii="Arial" w:hAnsi="Arial" w:cs="Arial"/>
          <w:sz w:val="20"/>
        </w:rPr>
        <w:t xml:space="preserve"> </w:t>
      </w:r>
      <w:r w:rsidR="004A0FF6">
        <w:rPr>
          <w:rFonts w:ascii="Arial" w:hAnsi="Arial" w:cs="Arial"/>
          <w:sz w:val="20"/>
        </w:rPr>
        <w:t xml:space="preserve">However, the ACMA </w:t>
      </w:r>
      <w:r w:rsidR="004A0FF6" w:rsidRPr="004A0FF6">
        <w:rPr>
          <w:rFonts w:ascii="Arial" w:hAnsi="Arial" w:cs="Arial"/>
          <w:sz w:val="20"/>
        </w:rPr>
        <w:t>may offer to allocate spectrum licences for a pre-determined price if it considers that conducting an auction may not be necessary.</w:t>
      </w:r>
      <w:r w:rsidR="004A0FF6">
        <w:t xml:space="preserve"> </w:t>
      </w:r>
    </w:p>
    <w:p w14:paraId="134F8CD2" w14:textId="4A403C12" w:rsidR="00BD7B7A" w:rsidRPr="00C26A6B" w:rsidRDefault="00BD7B7A" w:rsidP="001334CF">
      <w:pPr>
        <w:pStyle w:val="ACMABodyText"/>
        <w:rPr>
          <w:rFonts w:ascii="Arial" w:hAnsi="Arial" w:cs="Arial"/>
          <w:sz w:val="20"/>
        </w:rPr>
      </w:pPr>
      <w:r w:rsidRPr="00C26A6B">
        <w:rPr>
          <w:rFonts w:ascii="Arial" w:hAnsi="Arial" w:cs="Arial"/>
          <w:sz w:val="20"/>
        </w:rPr>
        <w:t>In the circumstances that not all</w:t>
      </w:r>
      <w:r w:rsidR="00922E6E">
        <w:rPr>
          <w:rFonts w:ascii="Arial" w:hAnsi="Arial" w:cs="Arial"/>
          <w:sz w:val="20"/>
        </w:rPr>
        <w:t xml:space="preserve"> </w:t>
      </w:r>
      <w:r w:rsidRPr="00C26A6B">
        <w:rPr>
          <w:rFonts w:ascii="Arial" w:hAnsi="Arial" w:cs="Arial"/>
          <w:sz w:val="20"/>
        </w:rPr>
        <w:t xml:space="preserve">spectrum on offer is allocated in the auction, the ACMA may choose to hold a further allocation procedure or procedures. The method used and the configuration of the spectrum offered in any subsequent allocation process will be determined by the ACMA at a later date. </w:t>
      </w:r>
    </w:p>
    <w:p w14:paraId="6DD9FD59" w14:textId="498E6869" w:rsidR="00BD7B7A" w:rsidRPr="00C26A6B" w:rsidRDefault="00BD7B7A" w:rsidP="001334CF">
      <w:pPr>
        <w:pStyle w:val="ACMAHeading4"/>
        <w:rPr>
          <w:rFonts w:cs="Arial"/>
          <w:bCs/>
          <w:i w:val="0"/>
          <w:iCs/>
        </w:rPr>
      </w:pPr>
      <w:r w:rsidRPr="00C26A6B">
        <w:rPr>
          <w:rFonts w:cs="Arial"/>
          <w:bCs/>
          <w:i w:val="0"/>
          <w:iCs/>
        </w:rPr>
        <w:t xml:space="preserve">Section 2.4 – </w:t>
      </w:r>
      <w:r w:rsidR="00DB21FD">
        <w:rPr>
          <w:rFonts w:cs="Arial"/>
          <w:bCs/>
          <w:i w:val="0"/>
          <w:iCs/>
        </w:rPr>
        <w:t>Lots for t</w:t>
      </w:r>
      <w:r w:rsidRPr="00C26A6B">
        <w:rPr>
          <w:rFonts w:cs="Arial"/>
          <w:bCs/>
          <w:i w:val="0"/>
          <w:iCs/>
        </w:rPr>
        <w:t>he auction</w:t>
      </w:r>
    </w:p>
    <w:p w14:paraId="5ED92DDA" w14:textId="0D4722AB" w:rsidR="00BD7B7A" w:rsidRPr="00C26A6B" w:rsidRDefault="00BD7B7A" w:rsidP="001334CF">
      <w:pPr>
        <w:pStyle w:val="ACMABodyText"/>
        <w:rPr>
          <w:rFonts w:ascii="Arial" w:hAnsi="Arial" w:cs="Arial"/>
          <w:sz w:val="20"/>
        </w:rPr>
      </w:pPr>
      <w:r w:rsidRPr="00C26A6B">
        <w:rPr>
          <w:rFonts w:ascii="Arial" w:hAnsi="Arial" w:cs="Arial"/>
          <w:sz w:val="20"/>
        </w:rPr>
        <w:t xml:space="preserve">This section sets out how </w:t>
      </w:r>
      <w:r w:rsidR="00DB21FD">
        <w:rPr>
          <w:rFonts w:ascii="Arial" w:hAnsi="Arial" w:cs="Arial"/>
          <w:sz w:val="20"/>
        </w:rPr>
        <w:t xml:space="preserve">categories of lots for the auction have been determined. It also states that an auction, or allocation for a pre-determined price, will be held in accordance with </w:t>
      </w:r>
      <w:r w:rsidR="00D4509F">
        <w:rPr>
          <w:rFonts w:ascii="Arial" w:hAnsi="Arial" w:cs="Arial"/>
          <w:sz w:val="20"/>
        </w:rPr>
        <w:t>the procedures set out in the allocation d</w:t>
      </w:r>
      <w:r w:rsidRPr="00C26A6B">
        <w:rPr>
          <w:rFonts w:ascii="Arial" w:hAnsi="Arial" w:cs="Arial"/>
          <w:sz w:val="20"/>
        </w:rPr>
        <w:t xml:space="preserve">etermination.  </w:t>
      </w:r>
    </w:p>
    <w:p w14:paraId="065ABAAE" w14:textId="7D09AECB" w:rsidR="00D4509F" w:rsidRDefault="00BD7B7A" w:rsidP="001334CF">
      <w:pPr>
        <w:pStyle w:val="ACMABodyText"/>
        <w:rPr>
          <w:rFonts w:ascii="Arial" w:hAnsi="Arial" w:cs="Arial"/>
          <w:sz w:val="20"/>
        </w:rPr>
      </w:pPr>
      <w:r w:rsidRPr="00C26A6B">
        <w:rPr>
          <w:rFonts w:ascii="Arial" w:hAnsi="Arial" w:cs="Arial"/>
          <w:sz w:val="20"/>
        </w:rPr>
        <w:lastRenderedPageBreak/>
        <w:t>It explains that the spectrum being re</w:t>
      </w:r>
      <w:r w:rsidR="00FF2620">
        <w:rPr>
          <w:rFonts w:ascii="Arial" w:hAnsi="Arial" w:cs="Arial"/>
          <w:sz w:val="20"/>
        </w:rPr>
        <w:t>-</w:t>
      </w:r>
      <w:r w:rsidRPr="00C26A6B">
        <w:rPr>
          <w:rFonts w:ascii="Arial" w:hAnsi="Arial" w:cs="Arial"/>
          <w:sz w:val="20"/>
        </w:rPr>
        <w:t xml:space="preserve">allocated in the </w:t>
      </w:r>
      <w:r w:rsidR="00D4509F">
        <w:rPr>
          <w:rFonts w:ascii="Arial" w:hAnsi="Arial" w:cs="Arial"/>
          <w:sz w:val="20"/>
        </w:rPr>
        <w:t>1800 M</w:t>
      </w:r>
      <w:r w:rsidRPr="00C26A6B">
        <w:rPr>
          <w:rFonts w:ascii="Arial" w:hAnsi="Arial" w:cs="Arial"/>
          <w:sz w:val="20"/>
        </w:rPr>
        <w:t xml:space="preserve">Hz band has been divided by the ACMA into smaller blocks (referred to as </w:t>
      </w:r>
      <w:r w:rsidRPr="00C26A6B">
        <w:rPr>
          <w:rFonts w:ascii="Arial" w:hAnsi="Arial" w:cs="Arial"/>
          <w:i/>
          <w:sz w:val="20"/>
        </w:rPr>
        <w:t>lots</w:t>
      </w:r>
      <w:r w:rsidRPr="00C26A6B">
        <w:rPr>
          <w:rFonts w:ascii="Arial" w:hAnsi="Arial" w:cs="Arial"/>
          <w:sz w:val="20"/>
        </w:rPr>
        <w:t>) for auction. Each lot is defined by a specific geographic area (regi</w:t>
      </w:r>
      <w:r w:rsidR="00D4509F">
        <w:rPr>
          <w:rFonts w:ascii="Arial" w:hAnsi="Arial" w:cs="Arial"/>
          <w:sz w:val="20"/>
        </w:rPr>
        <w:t xml:space="preserve">on) and a frequency </w:t>
      </w:r>
      <w:r w:rsidR="00AB2D09">
        <w:rPr>
          <w:rFonts w:ascii="Arial" w:hAnsi="Arial" w:cs="Arial"/>
          <w:sz w:val="20"/>
        </w:rPr>
        <w:t>range</w:t>
      </w:r>
      <w:r w:rsidR="00DB21FD">
        <w:rPr>
          <w:rFonts w:ascii="Arial" w:hAnsi="Arial" w:cs="Arial"/>
          <w:sz w:val="20"/>
        </w:rPr>
        <w:t xml:space="preserve"> (and resultant bandwidth)</w:t>
      </w:r>
      <w:r w:rsidR="00AB2D09">
        <w:rPr>
          <w:rFonts w:ascii="Arial" w:hAnsi="Arial" w:cs="Arial"/>
          <w:sz w:val="20"/>
        </w:rPr>
        <w:t>, as set-out in Schedule 2.</w:t>
      </w:r>
    </w:p>
    <w:p w14:paraId="4BBC6AF0" w14:textId="2E7C40E3" w:rsidR="00D4509F" w:rsidRDefault="00D4509F" w:rsidP="001334CF">
      <w:pPr>
        <w:pStyle w:val="ACMABodyText"/>
        <w:rPr>
          <w:rFonts w:ascii="Arial" w:hAnsi="Arial" w:cs="Arial"/>
          <w:sz w:val="20"/>
        </w:rPr>
      </w:pPr>
      <w:r w:rsidRPr="00C26A6B">
        <w:rPr>
          <w:rFonts w:ascii="Arial" w:hAnsi="Arial" w:cs="Arial"/>
          <w:sz w:val="20"/>
        </w:rPr>
        <w:t xml:space="preserve">Lots have also been given a category for the purposes of the auction. Categories </w:t>
      </w:r>
      <w:r w:rsidR="00901485">
        <w:rPr>
          <w:rFonts w:ascii="Arial" w:hAnsi="Arial" w:cs="Arial"/>
          <w:sz w:val="20"/>
        </w:rPr>
        <w:t xml:space="preserve">are based on </w:t>
      </w:r>
      <w:r w:rsidRPr="00C26A6B">
        <w:rPr>
          <w:rFonts w:ascii="Arial" w:hAnsi="Arial" w:cs="Arial"/>
          <w:sz w:val="20"/>
        </w:rPr>
        <w:t xml:space="preserve">the </w:t>
      </w:r>
      <w:r w:rsidR="00D63814">
        <w:rPr>
          <w:rFonts w:ascii="Arial" w:hAnsi="Arial" w:cs="Arial"/>
          <w:sz w:val="20"/>
        </w:rPr>
        <w:t>1800 MHz</w:t>
      </w:r>
      <w:r w:rsidRPr="00C26A6B">
        <w:rPr>
          <w:rFonts w:ascii="Arial" w:hAnsi="Arial" w:cs="Arial"/>
          <w:sz w:val="20"/>
        </w:rPr>
        <w:t xml:space="preserve"> spectrum </w:t>
      </w:r>
      <w:r w:rsidR="009F7356">
        <w:rPr>
          <w:rFonts w:ascii="Arial" w:hAnsi="Arial" w:cs="Arial"/>
          <w:sz w:val="20"/>
        </w:rPr>
        <w:t xml:space="preserve">made available for </w:t>
      </w:r>
      <w:r w:rsidRPr="00C26A6B">
        <w:rPr>
          <w:rFonts w:ascii="Arial" w:hAnsi="Arial" w:cs="Arial"/>
          <w:sz w:val="20"/>
        </w:rPr>
        <w:t>re</w:t>
      </w:r>
      <w:r w:rsidR="00D63814">
        <w:rPr>
          <w:rFonts w:ascii="Arial" w:hAnsi="Arial" w:cs="Arial"/>
          <w:sz w:val="20"/>
        </w:rPr>
        <w:t>-</w:t>
      </w:r>
      <w:r w:rsidRPr="00C26A6B">
        <w:rPr>
          <w:rFonts w:ascii="Arial" w:hAnsi="Arial" w:cs="Arial"/>
          <w:sz w:val="20"/>
        </w:rPr>
        <w:t>allocat</w:t>
      </w:r>
      <w:r w:rsidR="009F7356">
        <w:rPr>
          <w:rFonts w:ascii="Arial" w:hAnsi="Arial" w:cs="Arial"/>
          <w:sz w:val="20"/>
        </w:rPr>
        <w:t>ion</w:t>
      </w:r>
      <w:r w:rsidRPr="00C26A6B">
        <w:rPr>
          <w:rFonts w:ascii="Arial" w:hAnsi="Arial" w:cs="Arial"/>
          <w:sz w:val="20"/>
        </w:rPr>
        <w:t xml:space="preserve"> under the </w:t>
      </w:r>
      <w:r w:rsidR="00D63814">
        <w:rPr>
          <w:rFonts w:ascii="Arial" w:hAnsi="Arial" w:cs="Arial"/>
          <w:sz w:val="20"/>
        </w:rPr>
        <w:t>re-a</w:t>
      </w:r>
      <w:r w:rsidRPr="00C26A6B">
        <w:rPr>
          <w:rFonts w:ascii="Arial" w:hAnsi="Arial" w:cs="Arial"/>
          <w:sz w:val="20"/>
        </w:rPr>
        <w:t xml:space="preserve">llocation </w:t>
      </w:r>
      <w:r w:rsidR="00CF7B73">
        <w:rPr>
          <w:rFonts w:ascii="Arial" w:hAnsi="Arial" w:cs="Arial"/>
          <w:sz w:val="20"/>
        </w:rPr>
        <w:t>declaration</w:t>
      </w:r>
      <w:r w:rsidR="00D63814">
        <w:rPr>
          <w:rFonts w:ascii="Arial" w:hAnsi="Arial" w:cs="Arial"/>
          <w:sz w:val="20"/>
        </w:rPr>
        <w:t xml:space="preserve"> (regional 1800 MH</w:t>
      </w:r>
      <w:r w:rsidR="00F91226">
        <w:rPr>
          <w:rFonts w:ascii="Arial" w:hAnsi="Arial" w:cs="Arial"/>
          <w:sz w:val="20"/>
        </w:rPr>
        <w:t>z</w:t>
      </w:r>
      <w:r w:rsidR="00D63814">
        <w:rPr>
          <w:rFonts w:ascii="Arial" w:hAnsi="Arial" w:cs="Arial"/>
          <w:sz w:val="20"/>
        </w:rPr>
        <w:t xml:space="preserve"> band)</w:t>
      </w:r>
      <w:r w:rsidRPr="00C26A6B">
        <w:rPr>
          <w:rFonts w:ascii="Arial" w:hAnsi="Arial" w:cs="Arial"/>
          <w:sz w:val="20"/>
        </w:rPr>
        <w:t xml:space="preserve"> </w:t>
      </w:r>
      <w:r w:rsidR="00D63814">
        <w:rPr>
          <w:rFonts w:ascii="Arial" w:hAnsi="Arial" w:cs="Arial"/>
          <w:sz w:val="20"/>
        </w:rPr>
        <w:t xml:space="preserve">and </w:t>
      </w:r>
      <w:r w:rsidR="00422B04">
        <w:rPr>
          <w:rFonts w:ascii="Arial" w:hAnsi="Arial" w:cs="Arial"/>
          <w:sz w:val="20"/>
        </w:rPr>
        <w:t xml:space="preserve">the </w:t>
      </w:r>
      <w:r w:rsidR="00901485">
        <w:rPr>
          <w:rFonts w:ascii="Arial" w:hAnsi="Arial" w:cs="Arial"/>
          <w:sz w:val="20"/>
        </w:rPr>
        <w:t xml:space="preserve">1800 MHz </w:t>
      </w:r>
      <w:r w:rsidR="009F7356">
        <w:rPr>
          <w:rFonts w:ascii="Arial" w:hAnsi="Arial" w:cs="Arial"/>
          <w:sz w:val="20"/>
        </w:rPr>
        <w:t xml:space="preserve">spectrum made available for </w:t>
      </w:r>
      <w:r w:rsidR="00D63814">
        <w:rPr>
          <w:rFonts w:ascii="Arial" w:hAnsi="Arial" w:cs="Arial"/>
          <w:sz w:val="20"/>
        </w:rPr>
        <w:t>allocat</w:t>
      </w:r>
      <w:r w:rsidR="009F7356">
        <w:rPr>
          <w:rFonts w:ascii="Arial" w:hAnsi="Arial" w:cs="Arial"/>
          <w:sz w:val="20"/>
        </w:rPr>
        <w:t>ion</w:t>
      </w:r>
      <w:r w:rsidR="00D63814">
        <w:rPr>
          <w:rFonts w:ascii="Arial" w:hAnsi="Arial" w:cs="Arial"/>
          <w:sz w:val="20"/>
        </w:rPr>
        <w:t xml:space="preserve"> under the designation notice (residual </w:t>
      </w:r>
      <w:r w:rsidR="006B1373">
        <w:rPr>
          <w:rFonts w:ascii="Arial" w:hAnsi="Arial" w:cs="Arial"/>
          <w:sz w:val="20"/>
        </w:rPr>
        <w:t>lots</w:t>
      </w:r>
      <w:r w:rsidR="00D63814">
        <w:rPr>
          <w:rFonts w:ascii="Arial" w:hAnsi="Arial" w:cs="Arial"/>
          <w:sz w:val="20"/>
        </w:rPr>
        <w:t>)</w:t>
      </w:r>
      <w:r w:rsidRPr="00C26A6B">
        <w:rPr>
          <w:rFonts w:ascii="Arial" w:hAnsi="Arial" w:cs="Arial"/>
          <w:sz w:val="20"/>
        </w:rPr>
        <w:t xml:space="preserve">. For the auction, all </w:t>
      </w:r>
      <w:r w:rsidR="00D63814">
        <w:rPr>
          <w:rFonts w:ascii="Arial" w:hAnsi="Arial" w:cs="Arial"/>
          <w:sz w:val="20"/>
        </w:rPr>
        <w:t>lots in the regional 1800 M</w:t>
      </w:r>
      <w:r w:rsidRPr="00C26A6B">
        <w:rPr>
          <w:rFonts w:ascii="Arial" w:hAnsi="Arial" w:cs="Arial"/>
          <w:sz w:val="20"/>
        </w:rPr>
        <w:t xml:space="preserve">Hz </w:t>
      </w:r>
      <w:r w:rsidR="00D63814">
        <w:rPr>
          <w:rFonts w:ascii="Arial" w:hAnsi="Arial" w:cs="Arial"/>
          <w:sz w:val="20"/>
        </w:rPr>
        <w:t>band</w:t>
      </w:r>
      <w:r w:rsidR="007F4FF8">
        <w:rPr>
          <w:rFonts w:ascii="Arial" w:hAnsi="Arial" w:cs="Arial"/>
          <w:sz w:val="20"/>
        </w:rPr>
        <w:t xml:space="preserve"> (144 lots in total)</w:t>
      </w:r>
      <w:r w:rsidRPr="00C26A6B">
        <w:rPr>
          <w:rFonts w:ascii="Arial" w:hAnsi="Arial" w:cs="Arial"/>
          <w:sz w:val="20"/>
        </w:rPr>
        <w:t xml:space="preserve"> have been </w:t>
      </w:r>
      <w:r w:rsidR="00422B04">
        <w:rPr>
          <w:rFonts w:ascii="Arial" w:hAnsi="Arial" w:cs="Arial"/>
          <w:sz w:val="20"/>
        </w:rPr>
        <w:t xml:space="preserve">placed in </w:t>
      </w:r>
      <w:r w:rsidR="00D63814">
        <w:rPr>
          <w:rFonts w:ascii="Arial" w:hAnsi="Arial" w:cs="Arial"/>
          <w:sz w:val="20"/>
        </w:rPr>
        <w:t>C</w:t>
      </w:r>
      <w:r w:rsidRPr="00C26A6B">
        <w:rPr>
          <w:rFonts w:ascii="Arial" w:hAnsi="Arial" w:cs="Arial"/>
          <w:sz w:val="20"/>
        </w:rPr>
        <w:t xml:space="preserve">ategory </w:t>
      </w:r>
      <w:r w:rsidR="00D63814">
        <w:rPr>
          <w:rFonts w:ascii="Arial" w:hAnsi="Arial" w:cs="Arial"/>
          <w:sz w:val="20"/>
        </w:rPr>
        <w:t>1, whereas</w:t>
      </w:r>
      <w:r w:rsidR="00901485">
        <w:rPr>
          <w:rFonts w:ascii="Arial" w:hAnsi="Arial" w:cs="Arial"/>
          <w:sz w:val="20"/>
        </w:rPr>
        <w:t xml:space="preserve"> the</w:t>
      </w:r>
      <w:r w:rsidR="007F4FF8">
        <w:rPr>
          <w:rFonts w:ascii="Arial" w:hAnsi="Arial" w:cs="Arial"/>
          <w:sz w:val="20"/>
        </w:rPr>
        <w:t xml:space="preserve"> three</w:t>
      </w:r>
      <w:r w:rsidR="00D63814">
        <w:rPr>
          <w:rFonts w:ascii="Arial" w:hAnsi="Arial" w:cs="Arial"/>
          <w:sz w:val="20"/>
        </w:rPr>
        <w:t xml:space="preserve"> residual lots have been further divided in</w:t>
      </w:r>
      <w:r w:rsidR="00333C8E">
        <w:rPr>
          <w:rFonts w:ascii="Arial" w:hAnsi="Arial" w:cs="Arial"/>
          <w:sz w:val="20"/>
        </w:rPr>
        <w:t>to</w:t>
      </w:r>
      <w:r w:rsidR="00D63814">
        <w:rPr>
          <w:rFonts w:ascii="Arial" w:hAnsi="Arial" w:cs="Arial"/>
          <w:sz w:val="20"/>
        </w:rPr>
        <w:t xml:space="preserve"> Category 2</w:t>
      </w:r>
      <w:r w:rsidR="005E0F61">
        <w:rPr>
          <w:rFonts w:ascii="Arial" w:hAnsi="Arial" w:cs="Arial"/>
          <w:sz w:val="20"/>
        </w:rPr>
        <w:t xml:space="preserve"> (two lots)</w:t>
      </w:r>
      <w:r w:rsidR="00D63814">
        <w:rPr>
          <w:rFonts w:ascii="Arial" w:hAnsi="Arial" w:cs="Arial"/>
          <w:sz w:val="20"/>
        </w:rPr>
        <w:t xml:space="preserve"> and Category 3</w:t>
      </w:r>
      <w:r w:rsidR="005E0F61">
        <w:rPr>
          <w:rFonts w:ascii="Arial" w:hAnsi="Arial" w:cs="Arial"/>
          <w:sz w:val="20"/>
        </w:rPr>
        <w:t xml:space="preserve"> (one lot)</w:t>
      </w:r>
      <w:r w:rsidR="00D63814">
        <w:rPr>
          <w:rFonts w:ascii="Arial" w:hAnsi="Arial" w:cs="Arial"/>
          <w:sz w:val="20"/>
        </w:rPr>
        <w:t xml:space="preserve">. The </w:t>
      </w:r>
      <w:r w:rsidRPr="00C26A6B">
        <w:rPr>
          <w:rFonts w:ascii="Arial" w:hAnsi="Arial" w:cs="Arial"/>
          <w:sz w:val="20"/>
        </w:rPr>
        <w:t>categor</w:t>
      </w:r>
      <w:r w:rsidR="00D63814">
        <w:rPr>
          <w:rFonts w:ascii="Arial" w:hAnsi="Arial" w:cs="Arial"/>
          <w:sz w:val="20"/>
        </w:rPr>
        <w:t xml:space="preserve">ies are </w:t>
      </w:r>
      <w:r w:rsidRPr="00C26A6B">
        <w:rPr>
          <w:rFonts w:ascii="Arial" w:hAnsi="Arial" w:cs="Arial"/>
          <w:sz w:val="20"/>
        </w:rPr>
        <w:t xml:space="preserve">defined by the frequency ranges </w:t>
      </w:r>
      <w:r w:rsidR="00D63814">
        <w:rPr>
          <w:rFonts w:ascii="Arial" w:hAnsi="Arial" w:cs="Arial"/>
          <w:sz w:val="20"/>
        </w:rPr>
        <w:t xml:space="preserve">and bandwidths </w:t>
      </w:r>
      <w:r w:rsidRPr="00C26A6B">
        <w:rPr>
          <w:rFonts w:ascii="Arial" w:hAnsi="Arial" w:cs="Arial"/>
          <w:sz w:val="20"/>
        </w:rPr>
        <w:t>set out in Schedule 1</w:t>
      </w:r>
      <w:r w:rsidR="00D63814">
        <w:rPr>
          <w:rFonts w:ascii="Arial" w:hAnsi="Arial" w:cs="Arial"/>
          <w:sz w:val="20"/>
        </w:rPr>
        <w:t>.</w:t>
      </w:r>
    </w:p>
    <w:p w14:paraId="76941C1A" w14:textId="276112C4" w:rsidR="00D4509F" w:rsidRDefault="007F4FF8" w:rsidP="001334CF">
      <w:pPr>
        <w:pStyle w:val="ACMABodyText"/>
        <w:rPr>
          <w:rFonts w:ascii="Arial" w:hAnsi="Arial" w:cs="Arial"/>
          <w:sz w:val="20"/>
        </w:rPr>
      </w:pPr>
      <w:r>
        <w:rPr>
          <w:rFonts w:ascii="Arial" w:hAnsi="Arial" w:cs="Arial"/>
          <w:sz w:val="20"/>
        </w:rPr>
        <w:t xml:space="preserve">Category 1 lots </w:t>
      </w:r>
      <w:r w:rsidR="00BD7B7A" w:rsidRPr="00C26A6B">
        <w:rPr>
          <w:rFonts w:ascii="Arial" w:hAnsi="Arial" w:cs="Arial"/>
          <w:sz w:val="20"/>
        </w:rPr>
        <w:t xml:space="preserve">cover </w:t>
      </w:r>
      <w:r>
        <w:rPr>
          <w:rFonts w:ascii="Arial" w:hAnsi="Arial" w:cs="Arial"/>
          <w:sz w:val="20"/>
        </w:rPr>
        <w:t xml:space="preserve">twelve </w:t>
      </w:r>
      <w:r w:rsidR="005E0F61">
        <w:rPr>
          <w:rFonts w:ascii="Arial" w:hAnsi="Arial" w:cs="Arial"/>
          <w:sz w:val="20"/>
        </w:rPr>
        <w:t>regions, with twelve lots in each of the regions,</w:t>
      </w:r>
      <w:r w:rsidR="00BD7B7A" w:rsidRPr="00C26A6B">
        <w:rPr>
          <w:rFonts w:ascii="Arial" w:hAnsi="Arial" w:cs="Arial"/>
          <w:sz w:val="20"/>
        </w:rPr>
        <w:t xml:space="preserve"> and will each consist of 5 MHz in the </w:t>
      </w:r>
      <w:r w:rsidR="00333C8E">
        <w:rPr>
          <w:rFonts w:ascii="Arial" w:hAnsi="Arial" w:cs="Arial"/>
          <w:sz w:val="20"/>
        </w:rPr>
        <w:t>1725 – 1785 MHz band (</w:t>
      </w:r>
      <w:r w:rsidR="00D4509F" w:rsidRPr="004B3A82">
        <w:rPr>
          <w:rFonts w:ascii="Arial" w:hAnsi="Arial" w:cs="Arial"/>
          <w:sz w:val="20"/>
        </w:rPr>
        <w:t>1800 M</w:t>
      </w:r>
      <w:r w:rsidR="00BD7B7A" w:rsidRPr="004B3A82">
        <w:rPr>
          <w:rFonts w:ascii="Arial" w:hAnsi="Arial" w:cs="Arial"/>
          <w:sz w:val="20"/>
        </w:rPr>
        <w:t>Hz lower band</w:t>
      </w:r>
      <w:r w:rsidR="00333C8E">
        <w:rPr>
          <w:rFonts w:ascii="Arial" w:hAnsi="Arial" w:cs="Arial"/>
          <w:sz w:val="20"/>
        </w:rPr>
        <w:t>)</w:t>
      </w:r>
      <w:r w:rsidR="00BD7B7A" w:rsidRPr="00C26A6B">
        <w:rPr>
          <w:rFonts w:ascii="Arial" w:hAnsi="Arial" w:cs="Arial"/>
          <w:sz w:val="20"/>
        </w:rPr>
        <w:t xml:space="preserve"> paired with 5 MHz in the </w:t>
      </w:r>
      <w:r w:rsidR="00333C8E">
        <w:rPr>
          <w:rFonts w:ascii="Arial" w:hAnsi="Arial" w:cs="Arial"/>
          <w:sz w:val="20"/>
        </w:rPr>
        <w:t>1820 – 1880 MHz band (</w:t>
      </w:r>
      <w:r w:rsidR="00D4509F" w:rsidRPr="004B3A82">
        <w:rPr>
          <w:rFonts w:ascii="Arial" w:hAnsi="Arial" w:cs="Arial"/>
          <w:sz w:val="20"/>
        </w:rPr>
        <w:t>1800 M</w:t>
      </w:r>
      <w:r w:rsidR="00BD7B7A" w:rsidRPr="004B3A82">
        <w:rPr>
          <w:rFonts w:ascii="Arial" w:hAnsi="Arial" w:cs="Arial"/>
          <w:sz w:val="20"/>
        </w:rPr>
        <w:t>Hz upper band</w:t>
      </w:r>
      <w:r w:rsidR="00333C8E">
        <w:rPr>
          <w:rFonts w:ascii="Arial" w:hAnsi="Arial" w:cs="Arial"/>
          <w:sz w:val="20"/>
        </w:rPr>
        <w:t>)</w:t>
      </w:r>
      <w:r w:rsidR="00BD7B7A" w:rsidRPr="00C26A6B">
        <w:rPr>
          <w:rFonts w:ascii="Arial" w:hAnsi="Arial" w:cs="Arial"/>
          <w:sz w:val="20"/>
        </w:rPr>
        <w:t xml:space="preserve">. </w:t>
      </w:r>
    </w:p>
    <w:p w14:paraId="457FAA31" w14:textId="164FB822" w:rsidR="00D4509F" w:rsidRDefault="007F4FF8" w:rsidP="001334CF">
      <w:pPr>
        <w:pStyle w:val="ACMABodyText"/>
        <w:rPr>
          <w:rFonts w:ascii="Arial" w:hAnsi="Arial" w:cs="Arial"/>
          <w:sz w:val="20"/>
        </w:rPr>
      </w:pPr>
      <w:r>
        <w:rPr>
          <w:rFonts w:ascii="Arial" w:hAnsi="Arial" w:cs="Arial"/>
          <w:sz w:val="20"/>
        </w:rPr>
        <w:t>Category 2</w:t>
      </w:r>
      <w:r w:rsidR="00D4509F">
        <w:rPr>
          <w:rFonts w:ascii="Arial" w:hAnsi="Arial" w:cs="Arial"/>
          <w:sz w:val="20"/>
        </w:rPr>
        <w:t xml:space="preserve"> lots</w:t>
      </w:r>
      <w:r w:rsidR="00AB2D09">
        <w:rPr>
          <w:rFonts w:ascii="Arial" w:hAnsi="Arial" w:cs="Arial"/>
          <w:sz w:val="20"/>
        </w:rPr>
        <w:t xml:space="preserve">, one in </w:t>
      </w:r>
      <w:r w:rsidR="00333C8E">
        <w:rPr>
          <w:rFonts w:ascii="Arial" w:hAnsi="Arial" w:cs="Arial"/>
          <w:sz w:val="20"/>
        </w:rPr>
        <w:t xml:space="preserve">North Queensland (Cairns/Townsville) and one in Regional South Australia, </w:t>
      </w:r>
      <w:r w:rsidRPr="00C26A6B">
        <w:rPr>
          <w:rFonts w:ascii="Arial" w:hAnsi="Arial" w:cs="Arial"/>
          <w:sz w:val="20"/>
        </w:rPr>
        <w:t xml:space="preserve">will each consist of </w:t>
      </w:r>
      <w:r>
        <w:rPr>
          <w:rFonts w:ascii="Arial" w:hAnsi="Arial" w:cs="Arial"/>
          <w:sz w:val="20"/>
        </w:rPr>
        <w:t>2.</w:t>
      </w:r>
      <w:r w:rsidRPr="00C26A6B">
        <w:rPr>
          <w:rFonts w:ascii="Arial" w:hAnsi="Arial" w:cs="Arial"/>
          <w:sz w:val="20"/>
        </w:rPr>
        <w:t xml:space="preserve">5 MHz in the </w:t>
      </w:r>
      <w:r w:rsidR="00D70087">
        <w:rPr>
          <w:rFonts w:ascii="Arial" w:hAnsi="Arial" w:cs="Arial"/>
          <w:sz w:val="20"/>
        </w:rPr>
        <w:t xml:space="preserve">1710 – 1712.5 MHz band </w:t>
      </w:r>
      <w:r w:rsidRPr="00C26A6B">
        <w:rPr>
          <w:rFonts w:ascii="Arial" w:hAnsi="Arial" w:cs="Arial"/>
          <w:sz w:val="20"/>
        </w:rPr>
        <w:t xml:space="preserve">paired with </w:t>
      </w:r>
      <w:r>
        <w:rPr>
          <w:rFonts w:ascii="Arial" w:hAnsi="Arial" w:cs="Arial"/>
          <w:sz w:val="20"/>
        </w:rPr>
        <w:t>2.5</w:t>
      </w:r>
      <w:r w:rsidRPr="00C26A6B">
        <w:rPr>
          <w:rFonts w:ascii="Arial" w:hAnsi="Arial" w:cs="Arial"/>
          <w:sz w:val="20"/>
        </w:rPr>
        <w:t xml:space="preserve"> MHz in the </w:t>
      </w:r>
      <w:r w:rsidR="00D70087">
        <w:rPr>
          <w:rFonts w:ascii="Arial" w:hAnsi="Arial" w:cs="Arial"/>
          <w:sz w:val="20"/>
        </w:rPr>
        <w:t>1805 – 1807.5 MHz band</w:t>
      </w:r>
      <w:r w:rsidRPr="00C26A6B">
        <w:rPr>
          <w:rFonts w:ascii="Arial" w:hAnsi="Arial" w:cs="Arial"/>
          <w:sz w:val="20"/>
        </w:rPr>
        <w:t>.</w:t>
      </w:r>
    </w:p>
    <w:p w14:paraId="4CC0DB09" w14:textId="3CAAA863" w:rsidR="00BD7B7A" w:rsidRPr="00C26A6B" w:rsidRDefault="00AB2D09" w:rsidP="001334CF">
      <w:pPr>
        <w:pStyle w:val="ACMABodyText"/>
        <w:rPr>
          <w:rFonts w:ascii="Arial" w:hAnsi="Arial" w:cs="Arial"/>
          <w:sz w:val="20"/>
        </w:rPr>
      </w:pPr>
      <w:r>
        <w:rPr>
          <w:rFonts w:ascii="Arial" w:hAnsi="Arial" w:cs="Arial"/>
          <w:sz w:val="20"/>
        </w:rPr>
        <w:t xml:space="preserve">A single </w:t>
      </w:r>
      <w:r w:rsidR="005E0F61">
        <w:rPr>
          <w:rFonts w:ascii="Arial" w:hAnsi="Arial" w:cs="Arial"/>
          <w:sz w:val="20"/>
        </w:rPr>
        <w:t xml:space="preserve">Category 3 lot covers </w:t>
      </w:r>
      <w:r w:rsidR="00333C8E">
        <w:rPr>
          <w:rFonts w:ascii="Arial" w:hAnsi="Arial" w:cs="Arial"/>
          <w:sz w:val="20"/>
        </w:rPr>
        <w:t xml:space="preserve">the Adelaide </w:t>
      </w:r>
      <w:r w:rsidR="005E0F61">
        <w:rPr>
          <w:rFonts w:ascii="Arial" w:hAnsi="Arial" w:cs="Arial"/>
          <w:sz w:val="20"/>
        </w:rPr>
        <w:t xml:space="preserve">region and </w:t>
      </w:r>
      <w:r w:rsidR="005E0F61" w:rsidRPr="00C26A6B">
        <w:rPr>
          <w:rFonts w:ascii="Arial" w:hAnsi="Arial" w:cs="Arial"/>
          <w:sz w:val="20"/>
        </w:rPr>
        <w:t>consist</w:t>
      </w:r>
      <w:r w:rsidR="005E0F61">
        <w:rPr>
          <w:rFonts w:ascii="Arial" w:hAnsi="Arial" w:cs="Arial"/>
          <w:sz w:val="20"/>
        </w:rPr>
        <w:t>s</w:t>
      </w:r>
      <w:r w:rsidR="005E0F61" w:rsidRPr="00C26A6B">
        <w:rPr>
          <w:rFonts w:ascii="Arial" w:hAnsi="Arial" w:cs="Arial"/>
          <w:sz w:val="20"/>
        </w:rPr>
        <w:t xml:space="preserve"> of 5 MHz in the </w:t>
      </w:r>
      <w:r w:rsidR="00333C8E">
        <w:rPr>
          <w:rFonts w:ascii="Arial" w:hAnsi="Arial" w:cs="Arial"/>
          <w:sz w:val="20"/>
        </w:rPr>
        <w:t xml:space="preserve">1770 - 1775 MHz band </w:t>
      </w:r>
      <w:r w:rsidR="005E0F61" w:rsidRPr="00C26A6B">
        <w:rPr>
          <w:rFonts w:ascii="Arial" w:hAnsi="Arial" w:cs="Arial"/>
          <w:sz w:val="20"/>
        </w:rPr>
        <w:t xml:space="preserve">paired with 5 MHz in the </w:t>
      </w:r>
      <w:r w:rsidR="005E0F61">
        <w:rPr>
          <w:rFonts w:ascii="Arial" w:hAnsi="Arial" w:cs="Arial"/>
          <w:sz w:val="20"/>
        </w:rPr>
        <w:t>18</w:t>
      </w:r>
      <w:r w:rsidR="00333C8E">
        <w:rPr>
          <w:rFonts w:ascii="Arial" w:hAnsi="Arial" w:cs="Arial"/>
          <w:sz w:val="20"/>
        </w:rPr>
        <w:t xml:space="preserve">65 </w:t>
      </w:r>
      <w:r w:rsidR="00D70087">
        <w:rPr>
          <w:rFonts w:ascii="Arial" w:hAnsi="Arial" w:cs="Arial"/>
          <w:sz w:val="20"/>
        </w:rPr>
        <w:t xml:space="preserve">– </w:t>
      </w:r>
      <w:r w:rsidR="00333C8E">
        <w:rPr>
          <w:rFonts w:ascii="Arial" w:hAnsi="Arial" w:cs="Arial"/>
          <w:sz w:val="20"/>
        </w:rPr>
        <w:t>1870</w:t>
      </w:r>
      <w:r w:rsidR="005E0F61">
        <w:rPr>
          <w:rFonts w:ascii="Arial" w:hAnsi="Arial" w:cs="Arial"/>
          <w:sz w:val="20"/>
        </w:rPr>
        <w:t xml:space="preserve"> M</w:t>
      </w:r>
      <w:r w:rsidR="005E0F61" w:rsidRPr="00C26A6B">
        <w:rPr>
          <w:rFonts w:ascii="Arial" w:hAnsi="Arial" w:cs="Arial"/>
          <w:sz w:val="20"/>
        </w:rPr>
        <w:t xml:space="preserve">Hz </w:t>
      </w:r>
      <w:r w:rsidR="00D70087">
        <w:rPr>
          <w:rFonts w:ascii="Arial" w:hAnsi="Arial" w:cs="Arial"/>
          <w:sz w:val="20"/>
        </w:rPr>
        <w:t>band</w:t>
      </w:r>
      <w:r w:rsidR="005E0F61" w:rsidRPr="00C26A6B">
        <w:rPr>
          <w:rFonts w:ascii="Arial" w:hAnsi="Arial" w:cs="Arial"/>
          <w:sz w:val="20"/>
        </w:rPr>
        <w:t xml:space="preserve">. </w:t>
      </w:r>
    </w:p>
    <w:p w14:paraId="779D8C48" w14:textId="21CE3F0D" w:rsidR="00BD7B7A" w:rsidRPr="00C26A6B" w:rsidRDefault="00BD7B7A" w:rsidP="001334CF">
      <w:pPr>
        <w:pStyle w:val="ACMABodyText"/>
        <w:rPr>
          <w:rFonts w:ascii="Arial" w:hAnsi="Arial" w:cs="Arial"/>
          <w:sz w:val="20"/>
        </w:rPr>
      </w:pPr>
      <w:r w:rsidRPr="00C26A6B">
        <w:rPr>
          <w:rFonts w:ascii="Arial" w:hAnsi="Arial" w:cs="Arial"/>
          <w:sz w:val="20"/>
        </w:rPr>
        <w:t>This section states that the ACMA will notify applicants of the lot rating</w:t>
      </w:r>
      <w:r w:rsidR="00D70087">
        <w:rPr>
          <w:rFonts w:ascii="Arial" w:hAnsi="Arial" w:cs="Arial"/>
          <w:sz w:val="20"/>
        </w:rPr>
        <w:t xml:space="preserve"> set</w:t>
      </w:r>
      <w:r w:rsidRPr="00C26A6B">
        <w:rPr>
          <w:rFonts w:ascii="Arial" w:hAnsi="Arial" w:cs="Arial"/>
          <w:sz w:val="20"/>
        </w:rPr>
        <w:t xml:space="preserve"> for each lot under </w:t>
      </w:r>
      <w:r w:rsidR="00B85A51">
        <w:rPr>
          <w:rFonts w:ascii="Arial" w:hAnsi="Arial" w:cs="Arial"/>
          <w:sz w:val="20"/>
        </w:rPr>
        <w:t>sub</w:t>
      </w:r>
      <w:r w:rsidRPr="00C26A6B">
        <w:rPr>
          <w:rFonts w:ascii="Arial" w:hAnsi="Arial" w:cs="Arial"/>
          <w:sz w:val="20"/>
        </w:rPr>
        <w:t xml:space="preserve">section 4.6 of the </w:t>
      </w:r>
      <w:r w:rsidR="00B85A51">
        <w:rPr>
          <w:rFonts w:ascii="Arial" w:hAnsi="Arial" w:cs="Arial"/>
          <w:sz w:val="20"/>
        </w:rPr>
        <w:t>a</w:t>
      </w:r>
      <w:r w:rsidRPr="00C26A6B">
        <w:rPr>
          <w:rFonts w:ascii="Arial" w:hAnsi="Arial" w:cs="Arial"/>
          <w:sz w:val="20"/>
        </w:rPr>
        <w:t xml:space="preserve">llocation </w:t>
      </w:r>
      <w:r w:rsidR="00B85A51">
        <w:rPr>
          <w:rFonts w:ascii="Arial" w:hAnsi="Arial" w:cs="Arial"/>
          <w:sz w:val="20"/>
        </w:rPr>
        <w:t>d</w:t>
      </w:r>
      <w:r w:rsidRPr="00C26A6B">
        <w:rPr>
          <w:rFonts w:ascii="Arial" w:hAnsi="Arial" w:cs="Arial"/>
          <w:sz w:val="20"/>
        </w:rPr>
        <w:t xml:space="preserve">etermination. Lot ratings determine the relative value of a spectrum lot for the purpose of the auction. Each lot is ascribed a lot rating, with lots regarded as being of higher value given a higher lot rating. All lots in a </w:t>
      </w:r>
      <w:r w:rsidR="00B85A51">
        <w:rPr>
          <w:rFonts w:ascii="Arial" w:hAnsi="Arial" w:cs="Arial"/>
          <w:sz w:val="20"/>
        </w:rPr>
        <w:t xml:space="preserve">region within the same category </w:t>
      </w:r>
      <w:r w:rsidR="00B85A51" w:rsidRPr="00C26A6B">
        <w:rPr>
          <w:rFonts w:ascii="Arial" w:hAnsi="Arial" w:cs="Arial"/>
          <w:sz w:val="20"/>
        </w:rPr>
        <w:t>will</w:t>
      </w:r>
      <w:r w:rsidRPr="00C26A6B">
        <w:rPr>
          <w:rFonts w:ascii="Arial" w:hAnsi="Arial" w:cs="Arial"/>
          <w:sz w:val="20"/>
        </w:rPr>
        <w:t xml:space="preserve"> have the same lot rating.</w:t>
      </w:r>
    </w:p>
    <w:p w14:paraId="721BAB27" w14:textId="3A00F302" w:rsidR="00BD7B7A" w:rsidRDefault="00BD7B7A" w:rsidP="001334CF">
      <w:pPr>
        <w:pStyle w:val="ACMABodyText"/>
        <w:rPr>
          <w:rFonts w:ascii="Arial" w:hAnsi="Arial" w:cs="Arial"/>
          <w:sz w:val="20"/>
        </w:rPr>
      </w:pPr>
      <w:r w:rsidRPr="00C26A6B">
        <w:rPr>
          <w:rFonts w:ascii="Arial" w:hAnsi="Arial" w:cs="Arial"/>
          <w:sz w:val="20"/>
        </w:rPr>
        <w:t>Lot ratings play an important role in the auction. As part of the registration process, each auction applicant is required to nominate a total (or aggregate) amount of lot ratings for the lots that they want to obtain. This will set their initial eligibility</w:t>
      </w:r>
      <w:r w:rsidR="00D70087">
        <w:rPr>
          <w:rFonts w:ascii="Arial" w:hAnsi="Arial" w:cs="Arial"/>
          <w:sz w:val="20"/>
        </w:rPr>
        <w:t xml:space="preserve"> points</w:t>
      </w:r>
      <w:r w:rsidRPr="00C26A6B">
        <w:rPr>
          <w:rFonts w:ascii="Arial" w:hAnsi="Arial" w:cs="Arial"/>
          <w:sz w:val="20"/>
        </w:rPr>
        <w:t xml:space="preserve">, which is a numerical quantity that limits the </w:t>
      </w:r>
      <w:r w:rsidR="00B85A51">
        <w:rPr>
          <w:rFonts w:ascii="Arial" w:hAnsi="Arial" w:cs="Arial"/>
          <w:sz w:val="20"/>
        </w:rPr>
        <w:t>number of lots</w:t>
      </w:r>
      <w:r w:rsidR="00B85A51" w:rsidRPr="00C26A6B">
        <w:rPr>
          <w:rFonts w:ascii="Arial" w:hAnsi="Arial" w:cs="Arial"/>
          <w:sz w:val="20"/>
        </w:rPr>
        <w:t xml:space="preserve"> (</w:t>
      </w:r>
      <w:r w:rsidRPr="00C26A6B">
        <w:rPr>
          <w:rFonts w:ascii="Arial" w:hAnsi="Arial" w:cs="Arial"/>
          <w:sz w:val="20"/>
        </w:rPr>
        <w:t xml:space="preserve">in terms of their combined lot ratings) that an applicant can bid for during </w:t>
      </w:r>
      <w:r w:rsidR="00B85A51">
        <w:rPr>
          <w:rFonts w:ascii="Arial" w:hAnsi="Arial" w:cs="Arial"/>
          <w:sz w:val="20"/>
        </w:rPr>
        <w:t>t</w:t>
      </w:r>
      <w:r w:rsidRPr="00C26A6B">
        <w:rPr>
          <w:rFonts w:ascii="Arial" w:hAnsi="Arial" w:cs="Arial"/>
          <w:sz w:val="20"/>
        </w:rPr>
        <w:t>he auction. The initial eligibility</w:t>
      </w:r>
      <w:r w:rsidR="00D70087">
        <w:rPr>
          <w:rFonts w:ascii="Arial" w:hAnsi="Arial" w:cs="Arial"/>
          <w:sz w:val="20"/>
        </w:rPr>
        <w:t xml:space="preserve"> points</w:t>
      </w:r>
      <w:r w:rsidRPr="00C26A6B">
        <w:rPr>
          <w:rFonts w:ascii="Arial" w:hAnsi="Arial" w:cs="Arial"/>
          <w:sz w:val="20"/>
        </w:rPr>
        <w:t xml:space="preserve">, in combination with the dollar value of initial eligibility points set by the ACMA under </w:t>
      </w:r>
      <w:r w:rsidR="00B85A51">
        <w:rPr>
          <w:rFonts w:ascii="Arial" w:hAnsi="Arial" w:cs="Arial"/>
          <w:sz w:val="20"/>
        </w:rPr>
        <w:t>sub</w:t>
      </w:r>
      <w:r w:rsidR="00B85A51" w:rsidRPr="00C26A6B">
        <w:rPr>
          <w:rFonts w:ascii="Arial" w:hAnsi="Arial" w:cs="Arial"/>
          <w:sz w:val="20"/>
        </w:rPr>
        <w:t xml:space="preserve">section </w:t>
      </w:r>
      <w:r w:rsidRPr="00C26A6B">
        <w:rPr>
          <w:rFonts w:ascii="Arial" w:hAnsi="Arial" w:cs="Arial"/>
          <w:sz w:val="20"/>
        </w:rPr>
        <w:t>4.6</w:t>
      </w:r>
      <w:r w:rsidR="00B85A51">
        <w:rPr>
          <w:rFonts w:ascii="Arial" w:hAnsi="Arial" w:cs="Arial"/>
          <w:sz w:val="20"/>
        </w:rPr>
        <w:t xml:space="preserve"> of the a</w:t>
      </w:r>
      <w:r w:rsidRPr="00C26A6B">
        <w:rPr>
          <w:rFonts w:ascii="Arial" w:hAnsi="Arial" w:cs="Arial"/>
          <w:sz w:val="20"/>
        </w:rPr>
        <w:t xml:space="preserve">llocation </w:t>
      </w:r>
      <w:r w:rsidR="00B85A51">
        <w:rPr>
          <w:rFonts w:ascii="Arial" w:hAnsi="Arial" w:cs="Arial"/>
          <w:sz w:val="20"/>
        </w:rPr>
        <w:t>d</w:t>
      </w:r>
      <w:r w:rsidRPr="00C26A6B">
        <w:rPr>
          <w:rFonts w:ascii="Arial" w:hAnsi="Arial" w:cs="Arial"/>
          <w:sz w:val="20"/>
        </w:rPr>
        <w:t>etermination, will be u</w:t>
      </w:r>
      <w:r w:rsidR="009A2390">
        <w:rPr>
          <w:rFonts w:ascii="Arial" w:hAnsi="Arial" w:cs="Arial"/>
          <w:sz w:val="20"/>
        </w:rPr>
        <w:t>sed to calculate an applicant’s</w:t>
      </w:r>
      <w:r w:rsidRPr="00C26A6B">
        <w:rPr>
          <w:rFonts w:ascii="Arial" w:hAnsi="Arial" w:cs="Arial"/>
          <w:sz w:val="20"/>
        </w:rPr>
        <w:t xml:space="preserve"> eligibility payment</w:t>
      </w:r>
      <w:r w:rsidR="00D70087">
        <w:rPr>
          <w:rFonts w:ascii="Arial" w:hAnsi="Arial" w:cs="Arial"/>
          <w:sz w:val="20"/>
        </w:rPr>
        <w:t xml:space="preserve"> or amount to be secured under a deed of financial security, or a combination of both</w:t>
      </w:r>
      <w:r w:rsidRPr="00C26A6B">
        <w:rPr>
          <w:rFonts w:ascii="Arial" w:hAnsi="Arial" w:cs="Arial"/>
          <w:sz w:val="20"/>
        </w:rPr>
        <w:t xml:space="preserve">. </w:t>
      </w:r>
      <w:r w:rsidR="003E56F2">
        <w:rPr>
          <w:rFonts w:ascii="Arial" w:hAnsi="Arial" w:cs="Arial"/>
          <w:sz w:val="20"/>
        </w:rPr>
        <w:t>An</w:t>
      </w:r>
      <w:r w:rsidRPr="00C26A6B">
        <w:rPr>
          <w:rFonts w:ascii="Arial" w:hAnsi="Arial" w:cs="Arial"/>
          <w:sz w:val="20"/>
        </w:rPr>
        <w:t xml:space="preserve"> eligibility payment must be made</w:t>
      </w:r>
      <w:r w:rsidR="003E56F2">
        <w:rPr>
          <w:rFonts w:ascii="Arial" w:hAnsi="Arial" w:cs="Arial"/>
          <w:sz w:val="20"/>
        </w:rPr>
        <w:t>, and</w:t>
      </w:r>
      <w:r w:rsidR="00422B04">
        <w:rPr>
          <w:rFonts w:ascii="Arial" w:hAnsi="Arial" w:cs="Arial"/>
          <w:sz w:val="20"/>
        </w:rPr>
        <w:t>/or</w:t>
      </w:r>
      <w:r w:rsidR="003E56F2">
        <w:rPr>
          <w:rFonts w:ascii="Arial" w:hAnsi="Arial" w:cs="Arial"/>
          <w:sz w:val="20"/>
        </w:rPr>
        <w:t xml:space="preserve"> a deed of financial security must be given, </w:t>
      </w:r>
      <w:r w:rsidRPr="00C26A6B">
        <w:rPr>
          <w:rFonts w:ascii="Arial" w:hAnsi="Arial" w:cs="Arial"/>
          <w:sz w:val="20"/>
        </w:rPr>
        <w:t xml:space="preserve">to the ACMA prior to the </w:t>
      </w:r>
      <w:r w:rsidR="003E56F2">
        <w:rPr>
          <w:rFonts w:ascii="Arial" w:hAnsi="Arial" w:cs="Arial"/>
          <w:sz w:val="20"/>
        </w:rPr>
        <w:t xml:space="preserve">eligibility deadline set by the ACMA for the </w:t>
      </w:r>
      <w:r w:rsidRPr="00C26A6B">
        <w:rPr>
          <w:rFonts w:ascii="Arial" w:hAnsi="Arial" w:cs="Arial"/>
          <w:sz w:val="20"/>
        </w:rPr>
        <w:t>auction.</w:t>
      </w:r>
    </w:p>
    <w:p w14:paraId="5D6DCAB6" w14:textId="7A0AA7D7" w:rsidR="00B85A51" w:rsidRPr="00C26A6B" w:rsidRDefault="00B85A51" w:rsidP="00B85A51">
      <w:pPr>
        <w:pStyle w:val="ACMABodyText"/>
        <w:rPr>
          <w:rFonts w:ascii="Arial" w:hAnsi="Arial" w:cs="Arial"/>
          <w:sz w:val="20"/>
        </w:rPr>
      </w:pPr>
      <w:r w:rsidRPr="00C26A6B">
        <w:rPr>
          <w:rFonts w:ascii="Arial" w:hAnsi="Arial" w:cs="Arial"/>
          <w:sz w:val="20"/>
        </w:rPr>
        <w:t>The lots specified in th</w:t>
      </w:r>
      <w:r w:rsidR="008E52E9">
        <w:rPr>
          <w:rFonts w:ascii="Arial" w:hAnsi="Arial" w:cs="Arial"/>
          <w:sz w:val="20"/>
        </w:rPr>
        <w:t>e</w:t>
      </w:r>
      <w:r w:rsidRPr="00C26A6B">
        <w:rPr>
          <w:rFonts w:ascii="Arial" w:hAnsi="Arial" w:cs="Arial"/>
          <w:sz w:val="20"/>
        </w:rPr>
        <w:t xml:space="preserve"> Marketing Plan will be auctioned in accordance with the alloca</w:t>
      </w:r>
      <w:r>
        <w:rPr>
          <w:rFonts w:ascii="Arial" w:hAnsi="Arial" w:cs="Arial"/>
          <w:sz w:val="20"/>
        </w:rPr>
        <w:t>tion procedures set out in the allocation d</w:t>
      </w:r>
      <w:r w:rsidRPr="00C26A6B">
        <w:rPr>
          <w:rFonts w:ascii="Arial" w:hAnsi="Arial" w:cs="Arial"/>
          <w:sz w:val="20"/>
        </w:rPr>
        <w:t>etermination</w:t>
      </w:r>
      <w:r>
        <w:rPr>
          <w:rFonts w:ascii="Arial" w:hAnsi="Arial" w:cs="Arial"/>
          <w:sz w:val="20"/>
        </w:rPr>
        <w:t xml:space="preserve">, </w:t>
      </w:r>
      <w:r w:rsidRPr="00C26A6B">
        <w:rPr>
          <w:rFonts w:ascii="Arial" w:hAnsi="Arial" w:cs="Arial"/>
          <w:sz w:val="20"/>
        </w:rPr>
        <w:t xml:space="preserve">using the </w:t>
      </w:r>
      <w:r>
        <w:rPr>
          <w:rFonts w:ascii="Arial" w:hAnsi="Arial" w:cs="Arial"/>
          <w:sz w:val="20"/>
        </w:rPr>
        <w:t xml:space="preserve">SMRA </w:t>
      </w:r>
      <w:r w:rsidRPr="00C26A6B">
        <w:rPr>
          <w:rFonts w:ascii="Arial" w:hAnsi="Arial" w:cs="Arial"/>
          <w:sz w:val="20"/>
        </w:rPr>
        <w:t>methodology</w:t>
      </w:r>
      <w:r w:rsidR="009D0B1C">
        <w:rPr>
          <w:rFonts w:ascii="Arial" w:hAnsi="Arial" w:cs="Arial"/>
          <w:sz w:val="20"/>
        </w:rPr>
        <w:t xml:space="preserve">, in accordance with Part 6 </w:t>
      </w:r>
      <w:r w:rsidR="003E56F2">
        <w:rPr>
          <w:rFonts w:ascii="Arial" w:hAnsi="Arial" w:cs="Arial"/>
          <w:sz w:val="20"/>
        </w:rPr>
        <w:t xml:space="preserve">and Schedule 1 </w:t>
      </w:r>
      <w:r w:rsidR="009D0B1C">
        <w:rPr>
          <w:rFonts w:ascii="Arial" w:hAnsi="Arial" w:cs="Arial"/>
          <w:sz w:val="20"/>
        </w:rPr>
        <w:t>of the allocation determination</w:t>
      </w:r>
      <w:r w:rsidR="003E56F2">
        <w:rPr>
          <w:rFonts w:ascii="Arial" w:hAnsi="Arial" w:cs="Arial"/>
          <w:sz w:val="20"/>
        </w:rPr>
        <w:t>;</w:t>
      </w:r>
      <w:r w:rsidR="009D0B1C">
        <w:rPr>
          <w:rFonts w:ascii="Arial" w:hAnsi="Arial" w:cs="Arial"/>
          <w:sz w:val="20"/>
        </w:rPr>
        <w:t xml:space="preserve"> or for a pre-determined price in accordance with the procedures </w:t>
      </w:r>
      <w:r w:rsidR="00422B04">
        <w:rPr>
          <w:rFonts w:ascii="Arial" w:hAnsi="Arial" w:cs="Arial"/>
          <w:sz w:val="20"/>
        </w:rPr>
        <w:t xml:space="preserve">set out in </w:t>
      </w:r>
      <w:r w:rsidR="009D0B1C">
        <w:rPr>
          <w:rFonts w:ascii="Arial" w:hAnsi="Arial" w:cs="Arial"/>
          <w:sz w:val="20"/>
        </w:rPr>
        <w:t>Part 5 of the allocation determination</w:t>
      </w:r>
      <w:r w:rsidRPr="00C26A6B">
        <w:rPr>
          <w:rFonts w:ascii="Arial" w:hAnsi="Arial" w:cs="Arial"/>
          <w:sz w:val="20"/>
        </w:rPr>
        <w:t>.</w:t>
      </w:r>
    </w:p>
    <w:p w14:paraId="539D700E" w14:textId="51794288" w:rsidR="00BD7B7A" w:rsidRDefault="00BD7B7A" w:rsidP="00747786">
      <w:pPr>
        <w:pStyle w:val="ACMABodyText"/>
        <w:rPr>
          <w:rFonts w:ascii="Arial" w:hAnsi="Arial" w:cs="Arial"/>
          <w:sz w:val="20"/>
        </w:rPr>
      </w:pPr>
      <w:r w:rsidRPr="00C26A6B">
        <w:rPr>
          <w:rFonts w:ascii="Arial" w:hAnsi="Arial" w:cs="Arial"/>
          <w:sz w:val="20"/>
        </w:rPr>
        <w:t xml:space="preserve">At the end of the </w:t>
      </w:r>
      <w:r w:rsidR="003E56F2">
        <w:rPr>
          <w:rFonts w:ascii="Arial" w:hAnsi="Arial" w:cs="Arial"/>
          <w:sz w:val="20"/>
        </w:rPr>
        <w:t>allocation process</w:t>
      </w:r>
      <w:r w:rsidRPr="00C26A6B">
        <w:rPr>
          <w:rFonts w:ascii="Arial" w:hAnsi="Arial" w:cs="Arial"/>
          <w:sz w:val="20"/>
        </w:rPr>
        <w:t xml:space="preserve">, providing that conditions set out in the </w:t>
      </w:r>
      <w:r w:rsidR="00B85A51">
        <w:rPr>
          <w:rFonts w:ascii="Arial" w:hAnsi="Arial" w:cs="Arial"/>
          <w:sz w:val="20"/>
        </w:rPr>
        <w:t>a</w:t>
      </w:r>
      <w:r w:rsidRPr="00C26A6B">
        <w:rPr>
          <w:rFonts w:ascii="Arial" w:hAnsi="Arial" w:cs="Arial"/>
          <w:sz w:val="20"/>
        </w:rPr>
        <w:t xml:space="preserve">llocation </w:t>
      </w:r>
      <w:r w:rsidR="00B85A51">
        <w:rPr>
          <w:rFonts w:ascii="Arial" w:hAnsi="Arial" w:cs="Arial"/>
          <w:sz w:val="20"/>
        </w:rPr>
        <w:t>d</w:t>
      </w:r>
      <w:r w:rsidRPr="00C26A6B">
        <w:rPr>
          <w:rFonts w:ascii="Arial" w:hAnsi="Arial" w:cs="Arial"/>
          <w:sz w:val="20"/>
        </w:rPr>
        <w:t xml:space="preserve">etermination, the Act and other laws are met, the ACMA will issue spectrum licences to successful </w:t>
      </w:r>
      <w:r w:rsidR="003E56F2">
        <w:rPr>
          <w:rFonts w:ascii="Arial" w:hAnsi="Arial" w:cs="Arial"/>
          <w:sz w:val="20"/>
        </w:rPr>
        <w:t>applicants</w:t>
      </w:r>
      <w:r w:rsidRPr="00C26A6B">
        <w:rPr>
          <w:rFonts w:ascii="Arial" w:hAnsi="Arial" w:cs="Arial"/>
          <w:sz w:val="20"/>
        </w:rPr>
        <w:t xml:space="preserve">. </w:t>
      </w:r>
    </w:p>
    <w:p w14:paraId="2279C0A0" w14:textId="7A0DD8FA" w:rsidR="00747786" w:rsidRPr="00C26A6B" w:rsidRDefault="00422B04" w:rsidP="00747786">
      <w:pPr>
        <w:pStyle w:val="ACMABodyText"/>
        <w:rPr>
          <w:rFonts w:ascii="Arial" w:hAnsi="Arial" w:cs="Arial"/>
          <w:sz w:val="20"/>
        </w:rPr>
      </w:pPr>
      <w:r>
        <w:rPr>
          <w:rFonts w:ascii="Arial" w:hAnsi="Arial" w:cs="Arial"/>
          <w:sz w:val="20"/>
        </w:rPr>
        <w:t>S</w:t>
      </w:r>
      <w:r w:rsidR="00747786">
        <w:rPr>
          <w:rFonts w:ascii="Arial" w:hAnsi="Arial" w:cs="Arial"/>
          <w:sz w:val="20"/>
        </w:rPr>
        <w:t>ubsection (7)</w:t>
      </w:r>
      <w:r w:rsidR="00181F0F">
        <w:rPr>
          <w:rFonts w:ascii="Arial" w:hAnsi="Arial" w:cs="Arial"/>
          <w:sz w:val="20"/>
        </w:rPr>
        <w:t xml:space="preserve">, states </w:t>
      </w:r>
      <w:r>
        <w:rPr>
          <w:rFonts w:ascii="Arial" w:hAnsi="Arial" w:cs="Arial"/>
          <w:sz w:val="20"/>
        </w:rPr>
        <w:t xml:space="preserve">that </w:t>
      </w:r>
      <w:r w:rsidR="00747786">
        <w:rPr>
          <w:rFonts w:ascii="Arial" w:hAnsi="Arial" w:cs="Arial"/>
          <w:sz w:val="20"/>
        </w:rPr>
        <w:t xml:space="preserve">the ACMA may offer </w:t>
      </w:r>
      <w:r w:rsidR="00747786" w:rsidRPr="00747786">
        <w:rPr>
          <w:rFonts w:ascii="Arial" w:hAnsi="Arial" w:cs="Arial"/>
          <w:sz w:val="20"/>
        </w:rPr>
        <w:t>to allocate spectrum licences for lots for a pre</w:t>
      </w:r>
      <w:r w:rsidR="00747786" w:rsidRPr="00747786">
        <w:rPr>
          <w:rFonts w:ascii="Arial" w:hAnsi="Arial" w:cs="Arial"/>
          <w:sz w:val="20"/>
        </w:rPr>
        <w:noBreakHyphen/>
        <w:t>determined price, as set out in Part 5 of the allocation determination</w:t>
      </w:r>
      <w:r w:rsidR="00181F0F">
        <w:rPr>
          <w:rFonts w:ascii="Arial" w:hAnsi="Arial" w:cs="Arial"/>
          <w:sz w:val="20"/>
        </w:rPr>
        <w:t>. This would occur</w:t>
      </w:r>
      <w:r w:rsidR="00747786" w:rsidRPr="00747786">
        <w:rPr>
          <w:rFonts w:ascii="Arial" w:hAnsi="Arial" w:cs="Arial"/>
          <w:sz w:val="20"/>
        </w:rPr>
        <w:t xml:space="preserve"> prior to </w:t>
      </w:r>
      <w:r w:rsidR="00747786">
        <w:rPr>
          <w:rFonts w:ascii="Arial" w:hAnsi="Arial" w:cs="Arial"/>
          <w:sz w:val="20"/>
        </w:rPr>
        <w:t>setting the date</w:t>
      </w:r>
      <w:r w:rsidR="00747786" w:rsidRPr="00747786">
        <w:rPr>
          <w:rFonts w:ascii="Arial" w:hAnsi="Arial" w:cs="Arial"/>
          <w:sz w:val="20"/>
        </w:rPr>
        <w:t xml:space="preserve"> and time of the first two rounds of the auction</w:t>
      </w:r>
      <w:r w:rsidR="00181F0F">
        <w:rPr>
          <w:rFonts w:ascii="Arial" w:hAnsi="Arial" w:cs="Arial"/>
          <w:sz w:val="20"/>
        </w:rPr>
        <w:t>,</w:t>
      </w:r>
      <w:r w:rsidR="00F4688C">
        <w:rPr>
          <w:rFonts w:ascii="Arial" w:hAnsi="Arial" w:cs="Arial"/>
          <w:sz w:val="20"/>
        </w:rPr>
        <w:t xml:space="preserve"> </w:t>
      </w:r>
      <w:r w:rsidR="00181F0F">
        <w:rPr>
          <w:rFonts w:ascii="Arial" w:hAnsi="Arial" w:cs="Arial"/>
          <w:sz w:val="20"/>
        </w:rPr>
        <w:t>if</w:t>
      </w:r>
      <w:r w:rsidR="00747786" w:rsidRPr="00747786">
        <w:rPr>
          <w:rFonts w:ascii="Arial" w:hAnsi="Arial" w:cs="Arial"/>
          <w:sz w:val="20"/>
        </w:rPr>
        <w:t xml:space="preserve"> the ACMA considers </w:t>
      </w:r>
      <w:r w:rsidR="00181F0F">
        <w:rPr>
          <w:rFonts w:ascii="Arial" w:hAnsi="Arial" w:cs="Arial"/>
          <w:sz w:val="20"/>
        </w:rPr>
        <w:t xml:space="preserve">that </w:t>
      </w:r>
      <w:r w:rsidR="00747786" w:rsidRPr="00747786">
        <w:rPr>
          <w:rFonts w:ascii="Arial" w:hAnsi="Arial" w:cs="Arial"/>
          <w:sz w:val="20"/>
        </w:rPr>
        <w:t xml:space="preserve">it may not need to conduct </w:t>
      </w:r>
      <w:r w:rsidR="00181F0F">
        <w:rPr>
          <w:rFonts w:ascii="Arial" w:hAnsi="Arial" w:cs="Arial"/>
          <w:sz w:val="20"/>
        </w:rPr>
        <w:t>an</w:t>
      </w:r>
      <w:r w:rsidR="00747786" w:rsidRPr="00747786">
        <w:rPr>
          <w:rFonts w:ascii="Arial" w:hAnsi="Arial" w:cs="Arial"/>
          <w:sz w:val="20"/>
        </w:rPr>
        <w:t xml:space="preserve"> auction to identify the highest value user</w:t>
      </w:r>
      <w:r w:rsidR="00747786">
        <w:rPr>
          <w:rFonts w:ascii="Arial" w:hAnsi="Arial" w:cs="Arial"/>
          <w:sz w:val="20"/>
        </w:rPr>
        <w:t>s</w:t>
      </w:r>
      <w:r w:rsidR="00747786" w:rsidRPr="00747786">
        <w:rPr>
          <w:rFonts w:ascii="Arial" w:hAnsi="Arial" w:cs="Arial"/>
          <w:sz w:val="20"/>
        </w:rPr>
        <w:t xml:space="preserve"> for the spectrum offered.</w:t>
      </w:r>
      <w:r w:rsidR="00957AC4">
        <w:rPr>
          <w:rFonts w:ascii="Arial" w:hAnsi="Arial" w:cs="Arial"/>
          <w:sz w:val="20"/>
        </w:rPr>
        <w:t xml:space="preserve"> </w:t>
      </w:r>
    </w:p>
    <w:p w14:paraId="1C1EB585" w14:textId="77777777" w:rsidR="00BD7B7A" w:rsidRPr="00C26A6B" w:rsidRDefault="00BD7B7A" w:rsidP="001334CF">
      <w:pPr>
        <w:pStyle w:val="ACMAHeading4"/>
        <w:rPr>
          <w:rFonts w:cs="Arial"/>
          <w:bCs/>
          <w:i w:val="0"/>
          <w:iCs/>
        </w:rPr>
      </w:pPr>
      <w:r w:rsidRPr="00C26A6B">
        <w:rPr>
          <w:rFonts w:cs="Arial"/>
          <w:bCs/>
          <w:i w:val="0"/>
          <w:iCs/>
        </w:rPr>
        <w:lastRenderedPageBreak/>
        <w:t>Section 2.5 – Advertising the auction</w:t>
      </w:r>
    </w:p>
    <w:p w14:paraId="612669C2" w14:textId="74788DA8" w:rsidR="00BD7B7A" w:rsidRPr="00C26A6B" w:rsidRDefault="00BD7B7A" w:rsidP="001334CF">
      <w:pPr>
        <w:pStyle w:val="ACMABodyText"/>
        <w:tabs>
          <w:tab w:val="left" w:pos="5760"/>
        </w:tabs>
        <w:rPr>
          <w:rFonts w:ascii="Arial" w:hAnsi="Arial" w:cs="Arial"/>
          <w:sz w:val="20"/>
        </w:rPr>
      </w:pPr>
      <w:r w:rsidRPr="00C26A6B">
        <w:rPr>
          <w:rFonts w:ascii="Arial" w:hAnsi="Arial" w:cs="Arial"/>
          <w:sz w:val="20"/>
        </w:rPr>
        <w:t xml:space="preserve">This section refers to the requirement that the ACMA advertise the details of the </w:t>
      </w:r>
      <w:r w:rsidR="0098607D">
        <w:rPr>
          <w:rFonts w:ascii="Arial" w:hAnsi="Arial" w:cs="Arial"/>
          <w:sz w:val="20"/>
        </w:rPr>
        <w:t>auction</w:t>
      </w:r>
      <w:r w:rsidR="00181F0F">
        <w:rPr>
          <w:rFonts w:ascii="Arial" w:hAnsi="Arial" w:cs="Arial"/>
          <w:sz w:val="20"/>
        </w:rPr>
        <w:t xml:space="preserve"> and invite persons to take part,</w:t>
      </w:r>
      <w:r w:rsidR="0098607D">
        <w:rPr>
          <w:rFonts w:ascii="Arial" w:hAnsi="Arial" w:cs="Arial"/>
          <w:sz w:val="20"/>
        </w:rPr>
        <w:t xml:space="preserve"> in accordance with the allocation d</w:t>
      </w:r>
      <w:r w:rsidRPr="00C26A6B">
        <w:rPr>
          <w:rFonts w:ascii="Arial" w:hAnsi="Arial" w:cs="Arial"/>
          <w:sz w:val="20"/>
        </w:rPr>
        <w:t>etermination</w:t>
      </w:r>
      <w:r w:rsidR="00181F0F">
        <w:rPr>
          <w:rFonts w:ascii="Arial" w:hAnsi="Arial" w:cs="Arial"/>
          <w:sz w:val="20"/>
        </w:rPr>
        <w:t xml:space="preserve"> (</w:t>
      </w:r>
      <w:r w:rsidRPr="00C26A6B">
        <w:rPr>
          <w:rFonts w:ascii="Arial" w:hAnsi="Arial" w:cs="Arial"/>
          <w:sz w:val="20"/>
        </w:rPr>
        <w:t xml:space="preserve">which </w:t>
      </w:r>
      <w:r w:rsidR="00181F0F">
        <w:rPr>
          <w:rFonts w:ascii="Arial" w:hAnsi="Arial" w:cs="Arial"/>
          <w:sz w:val="20"/>
        </w:rPr>
        <w:t xml:space="preserve">describes </w:t>
      </w:r>
      <w:r w:rsidRPr="00C26A6B">
        <w:rPr>
          <w:rFonts w:ascii="Arial" w:hAnsi="Arial" w:cs="Arial"/>
          <w:sz w:val="20"/>
        </w:rPr>
        <w:t>this process in more detail</w:t>
      </w:r>
      <w:r w:rsidR="00181F0F">
        <w:rPr>
          <w:rFonts w:ascii="Arial" w:hAnsi="Arial" w:cs="Arial"/>
          <w:sz w:val="20"/>
        </w:rPr>
        <w:t>)</w:t>
      </w:r>
      <w:r w:rsidRPr="00C26A6B">
        <w:rPr>
          <w:rFonts w:ascii="Arial" w:hAnsi="Arial" w:cs="Arial"/>
          <w:sz w:val="20"/>
        </w:rPr>
        <w:t xml:space="preserve">. The </w:t>
      </w:r>
      <w:r w:rsidR="00181F0F">
        <w:rPr>
          <w:rFonts w:ascii="Arial" w:hAnsi="Arial" w:cs="Arial"/>
          <w:sz w:val="20"/>
        </w:rPr>
        <w:t xml:space="preserve">ACMA will publish a </w:t>
      </w:r>
      <w:r w:rsidRPr="00C26A6B">
        <w:rPr>
          <w:rFonts w:ascii="Arial" w:hAnsi="Arial" w:cs="Arial"/>
          <w:sz w:val="20"/>
        </w:rPr>
        <w:t xml:space="preserve">notice </w:t>
      </w:r>
      <w:r w:rsidR="00181F0F">
        <w:rPr>
          <w:rFonts w:ascii="Arial" w:hAnsi="Arial" w:cs="Arial"/>
          <w:sz w:val="20"/>
        </w:rPr>
        <w:t>to this effect</w:t>
      </w:r>
      <w:r w:rsidRPr="00C26A6B">
        <w:rPr>
          <w:rFonts w:ascii="Arial" w:hAnsi="Arial" w:cs="Arial"/>
          <w:sz w:val="20"/>
        </w:rPr>
        <w:t>.</w:t>
      </w:r>
    </w:p>
    <w:p w14:paraId="19B42B65" w14:textId="77777777" w:rsidR="00BD7B7A" w:rsidRPr="00C26A6B" w:rsidRDefault="00BD7B7A" w:rsidP="001334CF">
      <w:pPr>
        <w:pStyle w:val="ACMAHeading4"/>
        <w:rPr>
          <w:rFonts w:cs="Arial"/>
          <w:bCs/>
          <w:i w:val="0"/>
          <w:iCs/>
        </w:rPr>
      </w:pPr>
      <w:r w:rsidRPr="00C26A6B">
        <w:rPr>
          <w:rFonts w:cs="Arial"/>
          <w:bCs/>
          <w:i w:val="0"/>
          <w:iCs/>
        </w:rPr>
        <w:t>Section 2.6 – Taking part in the auction</w:t>
      </w:r>
    </w:p>
    <w:p w14:paraId="2FF17518" w14:textId="4FDF5DEA" w:rsidR="00BD7B7A" w:rsidRPr="00C26A6B" w:rsidRDefault="00BD7B7A" w:rsidP="001334CF">
      <w:pPr>
        <w:pStyle w:val="ACMABodyText"/>
        <w:rPr>
          <w:rFonts w:ascii="Arial" w:hAnsi="Arial"/>
          <w:sz w:val="20"/>
        </w:rPr>
      </w:pPr>
      <w:r w:rsidRPr="00C26A6B">
        <w:rPr>
          <w:rFonts w:ascii="Arial" w:hAnsi="Arial"/>
          <w:sz w:val="20"/>
        </w:rPr>
        <w:t>This section specifies that detailed information about the auction and the application process will be made available by the ACMA in the Applicant Information Package (</w:t>
      </w:r>
      <w:r w:rsidRPr="00C26A6B">
        <w:rPr>
          <w:rFonts w:ascii="Arial" w:hAnsi="Arial"/>
          <w:b/>
          <w:sz w:val="20"/>
        </w:rPr>
        <w:t>AIP</w:t>
      </w:r>
      <w:r w:rsidR="0098607D">
        <w:rPr>
          <w:rFonts w:ascii="Arial" w:hAnsi="Arial"/>
          <w:sz w:val="20"/>
        </w:rPr>
        <w:t>) in accordance with the a</w:t>
      </w:r>
      <w:r w:rsidRPr="00C26A6B">
        <w:rPr>
          <w:rFonts w:ascii="Arial" w:hAnsi="Arial"/>
          <w:sz w:val="20"/>
        </w:rPr>
        <w:t xml:space="preserve">llocation </w:t>
      </w:r>
      <w:r w:rsidR="0098607D">
        <w:rPr>
          <w:rFonts w:ascii="Arial" w:hAnsi="Arial"/>
          <w:sz w:val="20"/>
        </w:rPr>
        <w:t>d</w:t>
      </w:r>
      <w:r w:rsidRPr="00C26A6B">
        <w:rPr>
          <w:rFonts w:ascii="Arial" w:hAnsi="Arial"/>
          <w:sz w:val="20"/>
        </w:rPr>
        <w:t>etermination. The AIP will be made available</w:t>
      </w:r>
      <w:r w:rsidR="00524597">
        <w:rPr>
          <w:rFonts w:ascii="Arial" w:hAnsi="Arial"/>
          <w:sz w:val="20"/>
        </w:rPr>
        <w:t xml:space="preserve"> at the beginning</w:t>
      </w:r>
      <w:r w:rsidRPr="00C26A6B">
        <w:rPr>
          <w:rFonts w:ascii="Arial" w:hAnsi="Arial"/>
          <w:sz w:val="20"/>
        </w:rPr>
        <w:t xml:space="preserve"> the application process. The contents of the AIP are set out in section 4.5 </w:t>
      </w:r>
      <w:r w:rsidR="0098607D">
        <w:rPr>
          <w:rFonts w:ascii="Arial" w:hAnsi="Arial"/>
          <w:sz w:val="20"/>
        </w:rPr>
        <w:t>of</w:t>
      </w:r>
      <w:r w:rsidRPr="00C26A6B">
        <w:rPr>
          <w:rFonts w:ascii="Arial" w:hAnsi="Arial"/>
          <w:sz w:val="20"/>
        </w:rPr>
        <w:t xml:space="preserve"> the </w:t>
      </w:r>
      <w:r w:rsidR="0098607D">
        <w:rPr>
          <w:rFonts w:ascii="Arial" w:hAnsi="Arial"/>
          <w:sz w:val="20"/>
        </w:rPr>
        <w:t>a</w:t>
      </w:r>
      <w:r w:rsidRPr="00C26A6B">
        <w:rPr>
          <w:rFonts w:ascii="Arial" w:hAnsi="Arial"/>
          <w:sz w:val="20"/>
        </w:rPr>
        <w:t xml:space="preserve">llocation </w:t>
      </w:r>
      <w:r w:rsidR="0098607D">
        <w:rPr>
          <w:rFonts w:ascii="Arial" w:hAnsi="Arial"/>
          <w:sz w:val="20"/>
        </w:rPr>
        <w:t>d</w:t>
      </w:r>
      <w:r w:rsidRPr="00C26A6B">
        <w:rPr>
          <w:rFonts w:ascii="Arial" w:hAnsi="Arial"/>
          <w:sz w:val="20"/>
        </w:rPr>
        <w:t>etermination.</w:t>
      </w:r>
    </w:p>
    <w:p w14:paraId="5D25E46C" w14:textId="0049E74F" w:rsidR="00BD7B7A" w:rsidRPr="00C26A6B" w:rsidRDefault="00BD7B7A" w:rsidP="001334CF">
      <w:pPr>
        <w:pStyle w:val="ACMABodyText"/>
        <w:rPr>
          <w:rFonts w:ascii="Arial" w:hAnsi="Arial"/>
          <w:sz w:val="20"/>
        </w:rPr>
      </w:pPr>
      <w:r w:rsidRPr="00C26A6B">
        <w:rPr>
          <w:rFonts w:ascii="Arial" w:hAnsi="Arial"/>
          <w:sz w:val="20"/>
        </w:rPr>
        <w:t>The AIP will contain important information about the auction for potential participants. It will descri</w:t>
      </w:r>
      <w:r w:rsidR="0075241B" w:rsidRPr="00C26A6B">
        <w:rPr>
          <w:rFonts w:ascii="Arial" w:hAnsi="Arial"/>
          <w:sz w:val="20"/>
        </w:rPr>
        <w:t>b</w:t>
      </w:r>
      <w:r w:rsidRPr="00C26A6B">
        <w:rPr>
          <w:rFonts w:ascii="Arial" w:hAnsi="Arial"/>
          <w:sz w:val="20"/>
        </w:rPr>
        <w:t xml:space="preserve">e how to apply to participate in the auction, and will include copies of necessary forms and documents to participate in the auction. Section 4.5 of the </w:t>
      </w:r>
      <w:r w:rsidR="0098607D">
        <w:rPr>
          <w:rFonts w:ascii="Arial" w:hAnsi="Arial"/>
          <w:sz w:val="20"/>
        </w:rPr>
        <w:t>allocation d</w:t>
      </w:r>
      <w:r w:rsidRPr="00C26A6B">
        <w:rPr>
          <w:rFonts w:ascii="Arial" w:hAnsi="Arial"/>
          <w:sz w:val="20"/>
        </w:rPr>
        <w:t>etermination contains a complete list of the documents and forms that will be included in the AIP. The</w:t>
      </w:r>
      <w:r w:rsidR="00524597">
        <w:rPr>
          <w:rFonts w:ascii="Arial" w:hAnsi="Arial"/>
          <w:sz w:val="20"/>
        </w:rPr>
        <w:t>se</w:t>
      </w:r>
      <w:r w:rsidRPr="00C26A6B">
        <w:rPr>
          <w:rFonts w:ascii="Arial" w:hAnsi="Arial"/>
          <w:sz w:val="20"/>
        </w:rPr>
        <w:t xml:space="preserve"> include copies of the legislative instrume</w:t>
      </w:r>
      <w:r w:rsidR="0098607D">
        <w:rPr>
          <w:rFonts w:ascii="Arial" w:hAnsi="Arial"/>
          <w:sz w:val="20"/>
        </w:rPr>
        <w:t xml:space="preserve">nts that are relevant to the </w:t>
      </w:r>
      <w:r w:rsidRPr="00C26A6B">
        <w:rPr>
          <w:rFonts w:ascii="Arial" w:hAnsi="Arial"/>
          <w:sz w:val="20"/>
        </w:rPr>
        <w:t xml:space="preserve">allocation of spectrum in the </w:t>
      </w:r>
      <w:r w:rsidR="0098607D">
        <w:rPr>
          <w:rFonts w:ascii="Arial" w:hAnsi="Arial"/>
          <w:sz w:val="20"/>
        </w:rPr>
        <w:t>1800 M</w:t>
      </w:r>
      <w:r w:rsidRPr="00C26A6B">
        <w:rPr>
          <w:rFonts w:ascii="Arial" w:hAnsi="Arial"/>
          <w:sz w:val="20"/>
        </w:rPr>
        <w:t>Hz band.</w:t>
      </w:r>
    </w:p>
    <w:p w14:paraId="11B8E0BF" w14:textId="629D4BCE" w:rsidR="00BD7B7A" w:rsidRPr="00C26A6B" w:rsidRDefault="00BD7B7A" w:rsidP="001334CF">
      <w:pPr>
        <w:pStyle w:val="ACMABodyText"/>
        <w:rPr>
          <w:rFonts w:ascii="Arial" w:hAnsi="Arial"/>
          <w:sz w:val="20"/>
        </w:rPr>
      </w:pPr>
      <w:r w:rsidRPr="00C26A6B">
        <w:rPr>
          <w:rFonts w:ascii="Arial" w:hAnsi="Arial"/>
          <w:sz w:val="20"/>
        </w:rPr>
        <w:t xml:space="preserve">This section also </w:t>
      </w:r>
      <w:r w:rsidR="00524597">
        <w:rPr>
          <w:rFonts w:ascii="Arial" w:hAnsi="Arial"/>
          <w:sz w:val="20"/>
        </w:rPr>
        <w:t>states</w:t>
      </w:r>
      <w:r w:rsidRPr="00C26A6B">
        <w:rPr>
          <w:rFonts w:ascii="Arial" w:hAnsi="Arial"/>
          <w:sz w:val="20"/>
        </w:rPr>
        <w:t xml:space="preserve"> that information about how to apply to participate in the auctio</w:t>
      </w:r>
      <w:r w:rsidR="00B87A09">
        <w:rPr>
          <w:rFonts w:ascii="Arial" w:hAnsi="Arial"/>
          <w:sz w:val="20"/>
        </w:rPr>
        <w:t>n is included in Part 4 of the allocation d</w:t>
      </w:r>
      <w:r w:rsidRPr="00C26A6B">
        <w:rPr>
          <w:rFonts w:ascii="Arial" w:hAnsi="Arial"/>
          <w:sz w:val="20"/>
        </w:rPr>
        <w:t>etermination.</w:t>
      </w:r>
    </w:p>
    <w:p w14:paraId="7C92CD3C" w14:textId="77777777" w:rsidR="00BD7B7A" w:rsidRPr="00C26A6B" w:rsidRDefault="00BD7B7A" w:rsidP="001334CF">
      <w:pPr>
        <w:pStyle w:val="ACMAHeading3"/>
        <w:spacing w:after="240"/>
        <w:rPr>
          <w:rFonts w:cs="Arial"/>
          <w:sz w:val="20"/>
          <w:lang w:val="en-AU"/>
        </w:rPr>
      </w:pPr>
      <w:r w:rsidRPr="00C26A6B">
        <w:rPr>
          <w:rFonts w:cs="Arial"/>
          <w:sz w:val="20"/>
          <w:lang w:val="en-AU"/>
        </w:rPr>
        <w:t>Part 3</w:t>
      </w:r>
      <w:r w:rsidRPr="00C26A6B">
        <w:rPr>
          <w:rFonts w:cs="Arial"/>
          <w:sz w:val="20"/>
          <w:lang w:val="en-AU"/>
        </w:rPr>
        <w:tab/>
      </w:r>
      <w:r w:rsidRPr="00C26A6B">
        <w:rPr>
          <w:rFonts w:cs="Arial"/>
          <w:sz w:val="20"/>
          <w:lang w:val="en-AU"/>
        </w:rPr>
        <w:tab/>
        <w:t>Spectrum licences to be issued</w:t>
      </w:r>
    </w:p>
    <w:p w14:paraId="26D86C70" w14:textId="77777777" w:rsidR="00BD7B7A" w:rsidRPr="00C26A6B" w:rsidRDefault="00BD7B7A" w:rsidP="001334CF">
      <w:pPr>
        <w:pStyle w:val="ACMAHeading4"/>
        <w:rPr>
          <w:rFonts w:cs="Arial"/>
          <w:bCs/>
          <w:i w:val="0"/>
          <w:iCs/>
        </w:rPr>
      </w:pPr>
      <w:r w:rsidRPr="00C26A6B">
        <w:rPr>
          <w:rFonts w:cs="Arial"/>
          <w:bCs/>
          <w:i w:val="0"/>
          <w:iCs/>
        </w:rPr>
        <w:t>Section 3.1 – Purpose of this Part</w:t>
      </w:r>
    </w:p>
    <w:p w14:paraId="31E26908" w14:textId="2E3B782C" w:rsidR="00BD7B7A" w:rsidRPr="00C26A6B" w:rsidRDefault="00BD7B7A" w:rsidP="00E06C9E">
      <w:pPr>
        <w:pStyle w:val="ACMABodyText"/>
        <w:rPr>
          <w:rFonts w:ascii="Arial" w:hAnsi="Arial" w:cs="Arial"/>
          <w:sz w:val="20"/>
        </w:rPr>
      </w:pPr>
      <w:r w:rsidRPr="00C26A6B">
        <w:rPr>
          <w:rFonts w:ascii="Arial" w:hAnsi="Arial" w:cs="Arial"/>
          <w:sz w:val="20"/>
        </w:rPr>
        <w:t xml:space="preserve">This section provides an overview of the </w:t>
      </w:r>
      <w:r w:rsidR="00E06C9E">
        <w:rPr>
          <w:rFonts w:ascii="Arial" w:hAnsi="Arial" w:cs="Arial"/>
          <w:sz w:val="20"/>
        </w:rPr>
        <w:t>matters</w:t>
      </w:r>
      <w:r w:rsidRPr="00C26A6B">
        <w:rPr>
          <w:rFonts w:ascii="Arial" w:hAnsi="Arial" w:cs="Arial"/>
          <w:sz w:val="20"/>
        </w:rPr>
        <w:t xml:space="preserve"> covered by </w:t>
      </w:r>
      <w:r w:rsidR="00422B04">
        <w:rPr>
          <w:rFonts w:ascii="Arial" w:hAnsi="Arial" w:cs="Arial"/>
          <w:sz w:val="20"/>
        </w:rPr>
        <w:t>Part 3</w:t>
      </w:r>
      <w:r w:rsidR="00E06C9E">
        <w:rPr>
          <w:rFonts w:ascii="Arial" w:hAnsi="Arial" w:cs="Arial"/>
          <w:sz w:val="20"/>
        </w:rPr>
        <w:t xml:space="preserve">. </w:t>
      </w:r>
      <w:r w:rsidRPr="00C26A6B">
        <w:rPr>
          <w:rFonts w:ascii="Arial" w:hAnsi="Arial" w:cs="Arial"/>
          <w:sz w:val="20"/>
        </w:rPr>
        <w:t>Part 3 describes the spectrum licences that will be issued in accordance with the Marketing Plan, as well as some of the matters that prospective applicants should consider when deciding whether to apply for a spectrum licence</w:t>
      </w:r>
      <w:r w:rsidR="00524597">
        <w:rPr>
          <w:rFonts w:ascii="Arial" w:hAnsi="Arial" w:cs="Arial"/>
          <w:sz w:val="20"/>
        </w:rPr>
        <w:t xml:space="preserve"> to be issued in accordance with </w:t>
      </w:r>
      <w:r w:rsidRPr="00C26A6B">
        <w:rPr>
          <w:rFonts w:ascii="Arial" w:hAnsi="Arial" w:cs="Arial"/>
          <w:sz w:val="20"/>
        </w:rPr>
        <w:t>th</w:t>
      </w:r>
      <w:r w:rsidR="008E52E9">
        <w:rPr>
          <w:rFonts w:ascii="Arial" w:hAnsi="Arial" w:cs="Arial"/>
          <w:sz w:val="20"/>
        </w:rPr>
        <w:t>e</w:t>
      </w:r>
      <w:r w:rsidRPr="00C26A6B">
        <w:rPr>
          <w:rFonts w:ascii="Arial" w:hAnsi="Arial" w:cs="Arial"/>
          <w:sz w:val="20"/>
        </w:rPr>
        <w:t xml:space="preserve"> Marketing Plan (prospective applicants should in all cases, seek their own legal, technical and financial advice before applying). It also covers some of the matters that a licensee must take into account when operating a radiocommunications device under a </w:t>
      </w:r>
      <w:r w:rsidR="00524597">
        <w:rPr>
          <w:rFonts w:ascii="Arial" w:hAnsi="Arial" w:cs="Arial"/>
          <w:sz w:val="20"/>
        </w:rPr>
        <w:t xml:space="preserve">spectrum </w:t>
      </w:r>
      <w:r w:rsidRPr="00C26A6B">
        <w:rPr>
          <w:rFonts w:ascii="Arial" w:hAnsi="Arial" w:cs="Arial"/>
          <w:sz w:val="20"/>
        </w:rPr>
        <w:t>licence obtained under th</w:t>
      </w:r>
      <w:r w:rsidR="008E52E9">
        <w:rPr>
          <w:rFonts w:ascii="Arial" w:hAnsi="Arial" w:cs="Arial"/>
          <w:sz w:val="20"/>
        </w:rPr>
        <w:t>e</w:t>
      </w:r>
      <w:r w:rsidRPr="00C26A6B">
        <w:rPr>
          <w:rFonts w:ascii="Arial" w:hAnsi="Arial" w:cs="Arial"/>
          <w:sz w:val="20"/>
        </w:rPr>
        <w:t xml:space="preserve"> Marketing Plan.</w:t>
      </w:r>
    </w:p>
    <w:p w14:paraId="55E435CA" w14:textId="77777777" w:rsidR="00BD7B7A" w:rsidRPr="00C26A6B" w:rsidRDefault="00BD7B7A" w:rsidP="001334CF">
      <w:pPr>
        <w:pStyle w:val="ACMAHeading4"/>
        <w:rPr>
          <w:rFonts w:cs="Arial"/>
          <w:bCs/>
          <w:i w:val="0"/>
          <w:iCs/>
        </w:rPr>
      </w:pPr>
      <w:r w:rsidRPr="00C26A6B">
        <w:rPr>
          <w:rFonts w:cs="Arial"/>
          <w:bCs/>
          <w:i w:val="0"/>
          <w:iCs/>
        </w:rPr>
        <w:t>Section 3.2 – Issue of licences</w:t>
      </w:r>
    </w:p>
    <w:p w14:paraId="2EF07714" w14:textId="78CE4401" w:rsidR="00BD7B7A" w:rsidRPr="00C26A6B" w:rsidRDefault="00BD7B7A" w:rsidP="001334CF">
      <w:pPr>
        <w:pStyle w:val="ACMABodyText"/>
        <w:rPr>
          <w:rFonts w:ascii="Arial" w:hAnsi="Arial"/>
          <w:sz w:val="20"/>
        </w:rPr>
      </w:pPr>
      <w:r w:rsidRPr="00C26A6B">
        <w:rPr>
          <w:rFonts w:ascii="Arial" w:hAnsi="Arial"/>
          <w:sz w:val="20"/>
        </w:rPr>
        <w:t xml:space="preserve">This section describes when the ACMA will issue spectrum licences in the </w:t>
      </w:r>
      <w:r w:rsidR="00E06C9E">
        <w:rPr>
          <w:rFonts w:ascii="Arial" w:hAnsi="Arial" w:cs="Arial"/>
          <w:sz w:val="20"/>
        </w:rPr>
        <w:t>1800 M</w:t>
      </w:r>
      <w:r w:rsidRPr="00C26A6B">
        <w:rPr>
          <w:rFonts w:ascii="Arial" w:hAnsi="Arial" w:cs="Arial"/>
          <w:sz w:val="20"/>
        </w:rPr>
        <w:t xml:space="preserve">Hz </w:t>
      </w:r>
      <w:r w:rsidRPr="00C26A6B">
        <w:rPr>
          <w:rFonts w:ascii="Arial" w:hAnsi="Arial"/>
          <w:sz w:val="20"/>
        </w:rPr>
        <w:t>band. The licence will be issued to a successful applicant as soon as practicable after that applicant has paid the balance of the winning price</w:t>
      </w:r>
      <w:r w:rsidR="00524597">
        <w:rPr>
          <w:rFonts w:ascii="Arial" w:hAnsi="Arial"/>
          <w:sz w:val="20"/>
        </w:rPr>
        <w:t xml:space="preserve"> or full balance of any pre-determined price,</w:t>
      </w:r>
      <w:r w:rsidRPr="00C26A6B">
        <w:rPr>
          <w:rFonts w:ascii="Arial" w:hAnsi="Arial"/>
          <w:sz w:val="20"/>
        </w:rPr>
        <w:t xml:space="preserve"> in accordance with the </w:t>
      </w:r>
      <w:r w:rsidR="00E06C9E">
        <w:rPr>
          <w:rFonts w:ascii="Arial" w:hAnsi="Arial"/>
          <w:sz w:val="20"/>
        </w:rPr>
        <w:t>a</w:t>
      </w:r>
      <w:r w:rsidRPr="00C26A6B">
        <w:rPr>
          <w:rFonts w:ascii="Arial" w:hAnsi="Arial"/>
          <w:sz w:val="20"/>
        </w:rPr>
        <w:t xml:space="preserve">llocation </w:t>
      </w:r>
      <w:r w:rsidR="00E06C9E">
        <w:rPr>
          <w:rFonts w:ascii="Arial" w:hAnsi="Arial"/>
          <w:sz w:val="20"/>
        </w:rPr>
        <w:t>d</w:t>
      </w:r>
      <w:r w:rsidRPr="00C26A6B">
        <w:rPr>
          <w:rFonts w:ascii="Arial" w:hAnsi="Arial"/>
          <w:sz w:val="20"/>
        </w:rPr>
        <w:t>etermination.</w:t>
      </w:r>
    </w:p>
    <w:p w14:paraId="5A14F4EF" w14:textId="77777777" w:rsidR="00BD7B7A" w:rsidRPr="00C26A6B" w:rsidRDefault="00BD7B7A" w:rsidP="001334CF">
      <w:pPr>
        <w:pStyle w:val="ACMAHeading4"/>
        <w:rPr>
          <w:rFonts w:cs="Arial"/>
          <w:bCs/>
          <w:i w:val="0"/>
          <w:iCs/>
        </w:rPr>
      </w:pPr>
      <w:r w:rsidRPr="00C26A6B">
        <w:rPr>
          <w:rFonts w:cs="Arial"/>
          <w:bCs/>
          <w:i w:val="0"/>
          <w:iCs/>
        </w:rPr>
        <w:t>Section 3.3 – Duration of licences</w:t>
      </w:r>
    </w:p>
    <w:p w14:paraId="71055747" w14:textId="2C52B25D" w:rsidR="00BD7B7A" w:rsidRPr="00C26A6B" w:rsidRDefault="00BD7B7A" w:rsidP="001334CF">
      <w:pPr>
        <w:pStyle w:val="ACMABodyText"/>
        <w:rPr>
          <w:rFonts w:ascii="Arial" w:hAnsi="Arial" w:cs="Arial"/>
          <w:sz w:val="20"/>
        </w:rPr>
      </w:pPr>
      <w:r w:rsidRPr="00C26A6B">
        <w:rPr>
          <w:rFonts w:ascii="Arial" w:hAnsi="Arial" w:cs="Arial"/>
          <w:sz w:val="20"/>
        </w:rPr>
        <w:t xml:space="preserve">This section explains that </w:t>
      </w:r>
      <w:r w:rsidRPr="00E06C9E">
        <w:rPr>
          <w:rFonts w:ascii="Arial" w:hAnsi="Arial"/>
          <w:sz w:val="20"/>
        </w:rPr>
        <w:t xml:space="preserve">spectrum licences issued </w:t>
      </w:r>
      <w:r w:rsidR="00E06C9E">
        <w:rPr>
          <w:rFonts w:ascii="Arial" w:hAnsi="Arial"/>
          <w:sz w:val="20"/>
        </w:rPr>
        <w:t>as a result of the auction w</w:t>
      </w:r>
      <w:r w:rsidR="00E06C9E" w:rsidRPr="00E06C9E">
        <w:rPr>
          <w:rFonts w:ascii="Arial" w:hAnsi="Arial"/>
          <w:sz w:val="20"/>
        </w:rPr>
        <w:t>ill be for a fixed term with an expiry date of 17 June 2028.</w:t>
      </w:r>
      <w:r w:rsidR="00E06C9E">
        <w:rPr>
          <w:rFonts w:ascii="Arial" w:hAnsi="Arial"/>
          <w:sz w:val="20"/>
        </w:rPr>
        <w:t xml:space="preserve"> This will enable the new licences to have a common expiry date with the existing spectrum licences in the 1800 MHz band.</w:t>
      </w:r>
    </w:p>
    <w:p w14:paraId="0A8A63DB" w14:textId="21E8BC7F" w:rsidR="00BD7B7A" w:rsidRPr="00C26A6B" w:rsidRDefault="00BD7B7A" w:rsidP="001334CF">
      <w:pPr>
        <w:pStyle w:val="ACMABodyText"/>
        <w:rPr>
          <w:rFonts w:ascii="Arial" w:hAnsi="Arial" w:cs="Arial"/>
          <w:sz w:val="20"/>
        </w:rPr>
      </w:pPr>
      <w:r w:rsidRPr="00C26A6B">
        <w:rPr>
          <w:rFonts w:ascii="Arial" w:hAnsi="Arial" w:cs="Arial"/>
          <w:sz w:val="20"/>
        </w:rPr>
        <w:t>If any lots remain unallocated after the auction, the ACMA may choose to allocate some or all of those lots at a later date. This section states that licences for lots allocated after</w:t>
      </w:r>
      <w:r w:rsidR="00524597">
        <w:rPr>
          <w:rFonts w:ascii="Arial" w:hAnsi="Arial" w:cs="Arial"/>
          <w:sz w:val="20"/>
        </w:rPr>
        <w:t>wards</w:t>
      </w:r>
      <w:r w:rsidRPr="00C26A6B">
        <w:rPr>
          <w:rFonts w:ascii="Arial" w:hAnsi="Arial" w:cs="Arial"/>
          <w:sz w:val="20"/>
        </w:rPr>
        <w:t xml:space="preserve"> will start on a date to be determined by the ACMA and will have </w:t>
      </w:r>
      <w:r w:rsidR="00E06C9E">
        <w:rPr>
          <w:rFonts w:ascii="Arial" w:hAnsi="Arial" w:cs="Arial"/>
          <w:sz w:val="20"/>
        </w:rPr>
        <w:t>a reduced duration</w:t>
      </w:r>
      <w:r w:rsidRPr="00C26A6B">
        <w:rPr>
          <w:rFonts w:ascii="Arial" w:hAnsi="Arial" w:cs="Arial"/>
          <w:sz w:val="20"/>
        </w:rPr>
        <w:t xml:space="preserve"> in order to have all licences in the </w:t>
      </w:r>
      <w:r w:rsidR="00E06C9E">
        <w:rPr>
          <w:rFonts w:ascii="Arial" w:hAnsi="Arial" w:cs="Arial"/>
          <w:sz w:val="20"/>
        </w:rPr>
        <w:t>1800 MHz band expire on the same date, 17 June 2028.</w:t>
      </w:r>
    </w:p>
    <w:p w14:paraId="0B19F6B0" w14:textId="78941F49" w:rsidR="00BD7B7A" w:rsidRPr="00C26A6B" w:rsidRDefault="00BD7B7A" w:rsidP="001334CF">
      <w:pPr>
        <w:pStyle w:val="ACMABodyText"/>
        <w:rPr>
          <w:rFonts w:ascii="Arial" w:hAnsi="Arial" w:cs="Arial"/>
          <w:sz w:val="20"/>
        </w:rPr>
      </w:pPr>
      <w:r w:rsidRPr="00C26A6B">
        <w:rPr>
          <w:rFonts w:ascii="Arial" w:hAnsi="Arial" w:cs="Arial"/>
          <w:sz w:val="20"/>
        </w:rPr>
        <w:t>Aligning the expiry dates of all licences in the band will maximise the flexibility available to licensees for spectrum trading. It will also reduce the chance of band fragmentation and will provide the government with more flexibility in planning the re-allocation of this spectrum when licences expire.</w:t>
      </w:r>
    </w:p>
    <w:p w14:paraId="7E1968B8" w14:textId="77777777" w:rsidR="00BD7B7A" w:rsidRPr="00C26A6B" w:rsidRDefault="00BD7B7A" w:rsidP="001334CF">
      <w:pPr>
        <w:pStyle w:val="ACMAHeading4"/>
        <w:rPr>
          <w:rFonts w:cs="Arial"/>
          <w:bCs/>
          <w:i w:val="0"/>
          <w:iCs/>
        </w:rPr>
      </w:pPr>
      <w:r w:rsidRPr="00C26A6B">
        <w:rPr>
          <w:rFonts w:cs="Arial"/>
          <w:bCs/>
          <w:i w:val="0"/>
          <w:iCs/>
        </w:rPr>
        <w:lastRenderedPageBreak/>
        <w:t>Section 3.4 – Commencement of licences</w:t>
      </w:r>
    </w:p>
    <w:p w14:paraId="2FD3502F" w14:textId="33F968F4" w:rsidR="00BD7B7A" w:rsidRPr="00C26A6B" w:rsidRDefault="00BD7B7A" w:rsidP="001334CF">
      <w:pPr>
        <w:pStyle w:val="ACMABodyText"/>
        <w:rPr>
          <w:rFonts w:ascii="Arial" w:hAnsi="Arial"/>
          <w:sz w:val="20"/>
        </w:rPr>
      </w:pPr>
      <w:r w:rsidRPr="00C26A6B">
        <w:rPr>
          <w:rFonts w:ascii="Arial" w:hAnsi="Arial"/>
          <w:sz w:val="20"/>
        </w:rPr>
        <w:t>This section specifies when a spectrum licence issued as a result of the auction</w:t>
      </w:r>
      <w:r w:rsidR="00B47E8C">
        <w:rPr>
          <w:rFonts w:ascii="Arial" w:hAnsi="Arial"/>
          <w:sz w:val="20"/>
        </w:rPr>
        <w:t>, or pre-determined price process,</w:t>
      </w:r>
      <w:r w:rsidRPr="00C26A6B">
        <w:rPr>
          <w:rFonts w:ascii="Arial" w:hAnsi="Arial"/>
          <w:sz w:val="20"/>
        </w:rPr>
        <w:t xml:space="preserve"> will commence. Upon commencement, a licence holder is entitled to use the spectrum in accordance with the conditions of that licence.</w:t>
      </w:r>
    </w:p>
    <w:p w14:paraId="58B7DFEF" w14:textId="3006D44A" w:rsidR="00BD7B7A" w:rsidRDefault="00BD7B7A" w:rsidP="001334CF">
      <w:pPr>
        <w:pStyle w:val="ACMABodyText"/>
        <w:rPr>
          <w:rFonts w:ascii="Arial" w:hAnsi="Arial" w:cs="Arial"/>
          <w:sz w:val="20"/>
        </w:rPr>
      </w:pPr>
      <w:r w:rsidRPr="00C26A6B">
        <w:rPr>
          <w:rFonts w:ascii="Arial" w:hAnsi="Arial" w:cs="Arial"/>
          <w:sz w:val="20"/>
        </w:rPr>
        <w:t xml:space="preserve">Spectrum licences for </w:t>
      </w:r>
      <w:r w:rsidR="00BF2433">
        <w:rPr>
          <w:rFonts w:ascii="Arial" w:hAnsi="Arial" w:cs="Arial"/>
          <w:sz w:val="20"/>
        </w:rPr>
        <w:t xml:space="preserve">Category 1 lots </w:t>
      </w:r>
      <w:r w:rsidR="000F3B40">
        <w:rPr>
          <w:rFonts w:ascii="Arial" w:hAnsi="Arial" w:cs="Arial"/>
          <w:sz w:val="20"/>
        </w:rPr>
        <w:t>(</w:t>
      </w:r>
      <w:r w:rsidR="00BF2433">
        <w:rPr>
          <w:rFonts w:ascii="Arial" w:hAnsi="Arial" w:cs="Arial"/>
          <w:sz w:val="20"/>
        </w:rPr>
        <w:t>in the regional 1800 MHz band</w:t>
      </w:r>
      <w:r w:rsidR="000F3B40">
        <w:rPr>
          <w:rFonts w:ascii="Arial" w:hAnsi="Arial" w:cs="Arial"/>
          <w:sz w:val="20"/>
        </w:rPr>
        <w:t>)</w:t>
      </w:r>
      <w:r w:rsidR="00BF2433">
        <w:rPr>
          <w:rFonts w:ascii="Arial" w:hAnsi="Arial" w:cs="Arial"/>
          <w:sz w:val="20"/>
        </w:rPr>
        <w:t xml:space="preserve"> will commence at the end of the re-allocation period on 30 May 2017.</w:t>
      </w:r>
    </w:p>
    <w:p w14:paraId="4920917D" w14:textId="181439CD" w:rsidR="00BF2433" w:rsidRPr="00C26A6B" w:rsidRDefault="00BF2433" w:rsidP="001334CF">
      <w:pPr>
        <w:pStyle w:val="ACMABodyText"/>
        <w:rPr>
          <w:rFonts w:ascii="Arial" w:hAnsi="Arial" w:cs="Arial"/>
          <w:sz w:val="20"/>
        </w:rPr>
      </w:pPr>
      <w:r>
        <w:rPr>
          <w:rFonts w:ascii="Arial" w:hAnsi="Arial" w:cs="Arial"/>
          <w:sz w:val="20"/>
        </w:rPr>
        <w:t xml:space="preserve">Spectrum </w:t>
      </w:r>
      <w:r w:rsidRPr="00C26A6B">
        <w:rPr>
          <w:rFonts w:ascii="Arial" w:hAnsi="Arial" w:cs="Arial"/>
          <w:sz w:val="20"/>
        </w:rPr>
        <w:t xml:space="preserve">licences for </w:t>
      </w:r>
      <w:r>
        <w:rPr>
          <w:rFonts w:ascii="Arial" w:hAnsi="Arial" w:cs="Arial"/>
          <w:sz w:val="20"/>
        </w:rPr>
        <w:t xml:space="preserve">Category 2 and Category 3 lots (residual lots) will commence </w:t>
      </w:r>
      <w:r w:rsidRPr="00BF2433">
        <w:rPr>
          <w:rFonts w:ascii="Arial" w:hAnsi="Arial" w:cs="Arial"/>
          <w:sz w:val="20"/>
        </w:rPr>
        <w:t xml:space="preserve">on the day after payment of </w:t>
      </w:r>
      <w:r w:rsidR="00E90775">
        <w:rPr>
          <w:rFonts w:ascii="Arial" w:hAnsi="Arial" w:cs="Arial"/>
          <w:sz w:val="20"/>
        </w:rPr>
        <w:t xml:space="preserve">the </w:t>
      </w:r>
      <w:r w:rsidRPr="00BF2433">
        <w:rPr>
          <w:rFonts w:ascii="Arial" w:hAnsi="Arial" w:cs="Arial"/>
          <w:sz w:val="20"/>
        </w:rPr>
        <w:t xml:space="preserve">balance of </w:t>
      </w:r>
      <w:r w:rsidR="00E90775">
        <w:rPr>
          <w:rFonts w:ascii="Arial" w:hAnsi="Arial" w:cs="Arial"/>
          <w:sz w:val="20"/>
        </w:rPr>
        <w:t xml:space="preserve">the </w:t>
      </w:r>
      <w:r w:rsidRPr="00BF2433">
        <w:rPr>
          <w:rFonts w:ascii="Arial" w:hAnsi="Arial" w:cs="Arial"/>
          <w:sz w:val="20"/>
        </w:rPr>
        <w:t xml:space="preserve">winning price </w:t>
      </w:r>
      <w:r w:rsidR="00E90775">
        <w:rPr>
          <w:rFonts w:ascii="Arial" w:hAnsi="Arial" w:cs="Arial"/>
          <w:sz w:val="20"/>
        </w:rPr>
        <w:t>or full balance of the pre-determined price</w:t>
      </w:r>
      <w:r w:rsidR="000E2290">
        <w:rPr>
          <w:rFonts w:ascii="Arial" w:hAnsi="Arial" w:cs="Arial"/>
          <w:sz w:val="20"/>
        </w:rPr>
        <w:t xml:space="preserve">, or immediately upon issue if the balance is </w:t>
      </w:r>
      <w:r w:rsidR="00B56A5B">
        <w:rPr>
          <w:rFonts w:ascii="Arial" w:hAnsi="Arial" w:cs="Arial"/>
          <w:sz w:val="20"/>
        </w:rPr>
        <w:t>zero</w:t>
      </w:r>
      <w:r>
        <w:rPr>
          <w:rFonts w:ascii="Arial" w:hAnsi="Arial" w:cs="Arial"/>
          <w:sz w:val="20"/>
        </w:rPr>
        <w:t>.</w:t>
      </w:r>
    </w:p>
    <w:p w14:paraId="2116AAE5" w14:textId="22FBD4BF" w:rsidR="00BD7B7A" w:rsidRPr="00C26A6B" w:rsidRDefault="007B1338" w:rsidP="001334CF">
      <w:pPr>
        <w:pStyle w:val="ACMABodyText"/>
        <w:rPr>
          <w:rFonts w:ascii="Arial" w:hAnsi="Arial" w:cs="Arial"/>
          <w:sz w:val="20"/>
        </w:rPr>
      </w:pPr>
      <w:r>
        <w:rPr>
          <w:rFonts w:ascii="Arial" w:hAnsi="Arial" w:cs="Arial"/>
          <w:sz w:val="20"/>
        </w:rPr>
        <w:t>Different</w:t>
      </w:r>
      <w:r w:rsidR="00BD7B7A" w:rsidRPr="00C26A6B">
        <w:rPr>
          <w:rFonts w:ascii="Arial" w:hAnsi="Arial" w:cs="Arial"/>
          <w:sz w:val="20"/>
        </w:rPr>
        <w:t xml:space="preserve"> licence commencement dates have been chosen to allow </w:t>
      </w:r>
      <w:r>
        <w:rPr>
          <w:rFonts w:ascii="Arial" w:hAnsi="Arial" w:cs="Arial"/>
          <w:sz w:val="20"/>
        </w:rPr>
        <w:t>1800 M</w:t>
      </w:r>
      <w:r w:rsidR="00BD7B7A" w:rsidRPr="00C26A6B">
        <w:rPr>
          <w:rFonts w:ascii="Arial" w:hAnsi="Arial" w:cs="Arial"/>
          <w:sz w:val="20"/>
        </w:rPr>
        <w:t>Hz band spectrum to be used by new licensees as soon as</w:t>
      </w:r>
      <w:r>
        <w:rPr>
          <w:rFonts w:ascii="Arial" w:hAnsi="Arial" w:cs="Arial"/>
          <w:sz w:val="20"/>
        </w:rPr>
        <w:t xml:space="preserve"> possible. As residual lots are currently vacant, the licences can commence as soon as </w:t>
      </w:r>
      <w:r w:rsidR="00B56A5B">
        <w:rPr>
          <w:rFonts w:ascii="Arial" w:hAnsi="Arial" w:cs="Arial"/>
          <w:sz w:val="20"/>
        </w:rPr>
        <w:t xml:space="preserve">any </w:t>
      </w:r>
      <w:r>
        <w:rPr>
          <w:rFonts w:ascii="Arial" w:hAnsi="Arial" w:cs="Arial"/>
          <w:sz w:val="20"/>
        </w:rPr>
        <w:t xml:space="preserve">payment </w:t>
      </w:r>
      <w:r w:rsidR="00B56A5B">
        <w:rPr>
          <w:rFonts w:ascii="Arial" w:hAnsi="Arial" w:cs="Arial"/>
          <w:sz w:val="20"/>
        </w:rPr>
        <w:t xml:space="preserve">owing </w:t>
      </w:r>
      <w:r>
        <w:rPr>
          <w:rFonts w:ascii="Arial" w:hAnsi="Arial" w:cs="Arial"/>
          <w:sz w:val="20"/>
        </w:rPr>
        <w:t>is received by the ACMA. In case of encumbered spectrum, the commencement date is as soon as the</w:t>
      </w:r>
      <w:r w:rsidR="00BD7B7A" w:rsidRPr="00C26A6B">
        <w:rPr>
          <w:rFonts w:ascii="Arial" w:hAnsi="Arial" w:cs="Arial"/>
          <w:sz w:val="20"/>
        </w:rPr>
        <w:t xml:space="preserve"> incumbent licensees </w:t>
      </w:r>
      <w:r w:rsidR="00F91226">
        <w:rPr>
          <w:rFonts w:ascii="Arial" w:hAnsi="Arial" w:cs="Arial"/>
          <w:sz w:val="20"/>
        </w:rPr>
        <w:t xml:space="preserve">are required to </w:t>
      </w:r>
      <w:r w:rsidR="00BD7B7A" w:rsidRPr="00C26A6B">
        <w:rPr>
          <w:rFonts w:ascii="Arial" w:hAnsi="Arial" w:cs="Arial"/>
          <w:sz w:val="20"/>
        </w:rPr>
        <w:t>have vacated the band</w:t>
      </w:r>
      <w:r>
        <w:rPr>
          <w:rFonts w:ascii="Arial" w:hAnsi="Arial" w:cs="Arial"/>
          <w:sz w:val="20"/>
        </w:rPr>
        <w:t>, which is at the end of the re-allocation period.</w:t>
      </w:r>
      <w:r w:rsidR="00BD7B7A" w:rsidRPr="00C26A6B">
        <w:rPr>
          <w:rFonts w:ascii="Arial" w:hAnsi="Arial" w:cs="Arial"/>
          <w:sz w:val="20"/>
        </w:rPr>
        <w:t xml:space="preserve"> </w:t>
      </w:r>
    </w:p>
    <w:p w14:paraId="63A7FEDA" w14:textId="77777777" w:rsidR="00BD7B7A" w:rsidRPr="00C26A6B" w:rsidRDefault="00BD7B7A" w:rsidP="001334CF">
      <w:pPr>
        <w:pStyle w:val="ACMAHeading4"/>
        <w:rPr>
          <w:rFonts w:cs="Arial"/>
          <w:bCs/>
          <w:i w:val="0"/>
          <w:iCs/>
        </w:rPr>
      </w:pPr>
      <w:r w:rsidRPr="00C26A6B">
        <w:rPr>
          <w:rFonts w:cs="Arial"/>
          <w:bCs/>
          <w:i w:val="0"/>
          <w:iCs/>
        </w:rPr>
        <w:t>Section 3.5 – Core licence conditions</w:t>
      </w:r>
    </w:p>
    <w:p w14:paraId="3EE8D06E" w14:textId="3419237D" w:rsidR="00BD7B7A" w:rsidRPr="00C26A6B" w:rsidRDefault="00BD7B7A" w:rsidP="001334CF">
      <w:pPr>
        <w:pStyle w:val="ACMABodyText"/>
        <w:rPr>
          <w:rFonts w:ascii="Arial" w:hAnsi="Arial" w:cs="Arial"/>
          <w:sz w:val="20"/>
        </w:rPr>
      </w:pPr>
      <w:r w:rsidRPr="00C26A6B">
        <w:rPr>
          <w:rFonts w:ascii="Arial" w:hAnsi="Arial" w:cs="Arial"/>
          <w:sz w:val="20"/>
        </w:rPr>
        <w:t>Under section 66 of the Act there are a number of core conditions which a spectrum licence must include. This section sets out the</w:t>
      </w:r>
      <w:r w:rsidR="00E90775">
        <w:rPr>
          <w:rFonts w:ascii="Arial" w:hAnsi="Arial" w:cs="Arial"/>
          <w:sz w:val="20"/>
        </w:rPr>
        <w:t xml:space="preserve"> type of</w:t>
      </w:r>
      <w:r w:rsidRPr="00C26A6B">
        <w:rPr>
          <w:rFonts w:ascii="Arial" w:hAnsi="Arial" w:cs="Arial"/>
          <w:sz w:val="20"/>
        </w:rPr>
        <w:t xml:space="preserve"> core conditions, including the geographic area and frequency band</w:t>
      </w:r>
      <w:r w:rsidR="00E90775">
        <w:rPr>
          <w:rFonts w:ascii="Arial" w:hAnsi="Arial" w:cs="Arial"/>
          <w:sz w:val="20"/>
        </w:rPr>
        <w:t>s</w:t>
      </w:r>
      <w:r w:rsidRPr="00C26A6B">
        <w:rPr>
          <w:rFonts w:ascii="Arial" w:hAnsi="Arial" w:cs="Arial"/>
          <w:sz w:val="20"/>
        </w:rPr>
        <w:t xml:space="preserve"> in which a radiocommunications device can be operated under a spectrum licence</w:t>
      </w:r>
      <w:r w:rsidR="00E90775">
        <w:rPr>
          <w:rFonts w:ascii="Arial" w:hAnsi="Arial" w:cs="Arial"/>
          <w:sz w:val="20"/>
        </w:rPr>
        <w:t>, and the out</w:t>
      </w:r>
      <w:r w:rsidR="00854D72">
        <w:rPr>
          <w:rFonts w:ascii="Arial" w:hAnsi="Arial" w:cs="Arial"/>
          <w:sz w:val="20"/>
        </w:rPr>
        <w:t>-</w:t>
      </w:r>
      <w:r w:rsidR="00E90775">
        <w:rPr>
          <w:rFonts w:ascii="Arial" w:hAnsi="Arial" w:cs="Arial"/>
          <w:sz w:val="20"/>
        </w:rPr>
        <w:t>of</w:t>
      </w:r>
      <w:r w:rsidR="00854D72">
        <w:rPr>
          <w:rFonts w:ascii="Arial" w:hAnsi="Arial" w:cs="Arial"/>
          <w:sz w:val="20"/>
        </w:rPr>
        <w:t>-</w:t>
      </w:r>
      <w:r w:rsidR="00E90775">
        <w:rPr>
          <w:rFonts w:ascii="Arial" w:hAnsi="Arial" w:cs="Arial"/>
          <w:sz w:val="20"/>
        </w:rPr>
        <w:t>area and out</w:t>
      </w:r>
      <w:r w:rsidR="00854D72">
        <w:rPr>
          <w:rFonts w:ascii="Arial" w:hAnsi="Arial" w:cs="Arial"/>
          <w:sz w:val="20"/>
        </w:rPr>
        <w:t>-</w:t>
      </w:r>
      <w:r w:rsidR="00E90775">
        <w:rPr>
          <w:rFonts w:ascii="Arial" w:hAnsi="Arial" w:cs="Arial"/>
          <w:sz w:val="20"/>
        </w:rPr>
        <w:t>of</w:t>
      </w:r>
      <w:r w:rsidR="00854D72">
        <w:rPr>
          <w:rFonts w:ascii="Arial" w:hAnsi="Arial" w:cs="Arial"/>
          <w:sz w:val="20"/>
        </w:rPr>
        <w:t>-</w:t>
      </w:r>
      <w:r w:rsidR="00E90775">
        <w:rPr>
          <w:rFonts w:ascii="Arial" w:hAnsi="Arial" w:cs="Arial"/>
          <w:sz w:val="20"/>
        </w:rPr>
        <w:t>band emission levels</w:t>
      </w:r>
      <w:r w:rsidRPr="00C26A6B">
        <w:rPr>
          <w:rFonts w:ascii="Arial" w:hAnsi="Arial" w:cs="Arial"/>
          <w:sz w:val="20"/>
        </w:rPr>
        <w:t>.</w:t>
      </w:r>
    </w:p>
    <w:p w14:paraId="0490E0A2" w14:textId="77777777" w:rsidR="00BD7B7A" w:rsidRPr="00C26A6B" w:rsidRDefault="00BD7B7A" w:rsidP="001334CF">
      <w:pPr>
        <w:pStyle w:val="ACMAHeading4"/>
        <w:rPr>
          <w:rFonts w:cs="Arial"/>
          <w:bCs/>
          <w:i w:val="0"/>
          <w:iCs/>
        </w:rPr>
      </w:pPr>
      <w:r w:rsidRPr="00C26A6B">
        <w:rPr>
          <w:rFonts w:cs="Arial"/>
          <w:bCs/>
          <w:i w:val="0"/>
          <w:iCs/>
        </w:rPr>
        <w:t>Section 3.6 – Determining core licence conditions</w:t>
      </w:r>
    </w:p>
    <w:p w14:paraId="57C22F11" w14:textId="77777777" w:rsidR="00E90775" w:rsidRDefault="00BD7B7A" w:rsidP="001334CF">
      <w:pPr>
        <w:pStyle w:val="ACMABodyText"/>
        <w:rPr>
          <w:rFonts w:ascii="Arial" w:hAnsi="Arial" w:cs="Arial"/>
          <w:sz w:val="20"/>
        </w:rPr>
      </w:pPr>
      <w:r w:rsidRPr="00C26A6B">
        <w:rPr>
          <w:rFonts w:ascii="Arial" w:hAnsi="Arial" w:cs="Arial"/>
          <w:sz w:val="20"/>
        </w:rPr>
        <w:t xml:space="preserve">This section explains how the core conditions for spectrum licences issued in the </w:t>
      </w:r>
      <w:r w:rsidR="00621194">
        <w:rPr>
          <w:rFonts w:ascii="Arial" w:hAnsi="Arial" w:cs="Arial"/>
          <w:sz w:val="20"/>
        </w:rPr>
        <w:t>1800 M</w:t>
      </w:r>
      <w:r w:rsidRPr="00C26A6B">
        <w:rPr>
          <w:rFonts w:ascii="Arial" w:hAnsi="Arial" w:cs="Arial"/>
          <w:sz w:val="20"/>
        </w:rPr>
        <w:t>Hz band as a result of the</w:t>
      </w:r>
      <w:r w:rsidR="00621194">
        <w:rPr>
          <w:rFonts w:ascii="Arial" w:hAnsi="Arial" w:cs="Arial"/>
          <w:sz w:val="20"/>
        </w:rPr>
        <w:t xml:space="preserve"> auction</w:t>
      </w:r>
      <w:r w:rsidR="00B56A5B">
        <w:rPr>
          <w:rFonts w:ascii="Arial" w:hAnsi="Arial" w:cs="Arial"/>
          <w:sz w:val="20"/>
        </w:rPr>
        <w:t xml:space="preserve"> or pre-determined price allocation</w:t>
      </w:r>
      <w:r w:rsidR="00621194">
        <w:rPr>
          <w:rFonts w:ascii="Arial" w:hAnsi="Arial" w:cs="Arial"/>
          <w:sz w:val="20"/>
        </w:rPr>
        <w:t xml:space="preserve"> are determined. </w:t>
      </w:r>
    </w:p>
    <w:p w14:paraId="45066411" w14:textId="248B943D" w:rsidR="00BD7B7A" w:rsidRPr="00C26A6B" w:rsidRDefault="00854D72" w:rsidP="001334CF">
      <w:pPr>
        <w:pStyle w:val="ACMABodyText"/>
        <w:rPr>
          <w:rFonts w:ascii="Arial" w:hAnsi="Arial" w:cs="Arial"/>
          <w:sz w:val="20"/>
        </w:rPr>
      </w:pPr>
      <w:r>
        <w:rPr>
          <w:rFonts w:ascii="Arial" w:hAnsi="Arial" w:cs="Arial"/>
          <w:sz w:val="20"/>
        </w:rPr>
        <w:t>Further, w</w:t>
      </w:r>
      <w:r w:rsidR="00621194">
        <w:rPr>
          <w:rFonts w:ascii="Arial" w:hAnsi="Arial" w:cs="Arial"/>
          <w:sz w:val="20"/>
        </w:rPr>
        <w:t>here 1800 M</w:t>
      </w:r>
      <w:r w:rsidR="00BD7B7A" w:rsidRPr="00C26A6B">
        <w:rPr>
          <w:rFonts w:ascii="Arial" w:hAnsi="Arial" w:cs="Arial"/>
          <w:sz w:val="20"/>
        </w:rPr>
        <w:t>Hz band spectrum is left unallocated after th</w:t>
      </w:r>
      <w:r w:rsidR="00B56A5B">
        <w:rPr>
          <w:rFonts w:ascii="Arial" w:hAnsi="Arial" w:cs="Arial"/>
          <w:sz w:val="20"/>
        </w:rPr>
        <w:t>e</w:t>
      </w:r>
      <w:r w:rsidR="00BD7B7A" w:rsidRPr="00C26A6B">
        <w:rPr>
          <w:rFonts w:ascii="Arial" w:hAnsi="Arial" w:cs="Arial"/>
          <w:sz w:val="20"/>
        </w:rPr>
        <w:t>s</w:t>
      </w:r>
      <w:r w:rsidR="00B56A5B">
        <w:rPr>
          <w:rFonts w:ascii="Arial" w:hAnsi="Arial" w:cs="Arial"/>
          <w:sz w:val="20"/>
        </w:rPr>
        <w:t>e allocation processes</w:t>
      </w:r>
      <w:r w:rsidR="00BD7B7A" w:rsidRPr="00C26A6B">
        <w:rPr>
          <w:rFonts w:ascii="Arial" w:hAnsi="Arial" w:cs="Arial"/>
          <w:sz w:val="20"/>
        </w:rPr>
        <w:t xml:space="preserve">, the ACMA may choose to allocate this spectrum in a </w:t>
      </w:r>
      <w:r w:rsidR="00621194">
        <w:rPr>
          <w:rFonts w:ascii="Arial" w:hAnsi="Arial" w:cs="Arial"/>
          <w:sz w:val="20"/>
        </w:rPr>
        <w:t>subsequent allocation process</w:t>
      </w:r>
      <w:r w:rsidR="00BD7B7A" w:rsidRPr="00C26A6B">
        <w:rPr>
          <w:rFonts w:ascii="Arial" w:hAnsi="Arial" w:cs="Arial"/>
          <w:sz w:val="20"/>
        </w:rPr>
        <w:t xml:space="preserve">. </w:t>
      </w:r>
      <w:r>
        <w:rPr>
          <w:rFonts w:ascii="Arial" w:hAnsi="Arial" w:cs="Arial"/>
          <w:sz w:val="20"/>
        </w:rPr>
        <w:t>T</w:t>
      </w:r>
      <w:r w:rsidR="00BD7B7A" w:rsidRPr="00C26A6B">
        <w:rPr>
          <w:rFonts w:ascii="Arial" w:hAnsi="Arial" w:cs="Arial"/>
          <w:sz w:val="20"/>
        </w:rPr>
        <w:t xml:space="preserve">his section also explains </w:t>
      </w:r>
      <w:r>
        <w:rPr>
          <w:rFonts w:ascii="Arial" w:hAnsi="Arial" w:cs="Arial"/>
          <w:sz w:val="20"/>
        </w:rPr>
        <w:t xml:space="preserve">that </w:t>
      </w:r>
      <w:r w:rsidR="00BD7B7A" w:rsidRPr="00C26A6B">
        <w:rPr>
          <w:rFonts w:ascii="Arial" w:hAnsi="Arial" w:cs="Arial"/>
          <w:sz w:val="20"/>
        </w:rPr>
        <w:t>the frequency band</w:t>
      </w:r>
      <w:r>
        <w:rPr>
          <w:rFonts w:ascii="Arial" w:hAnsi="Arial" w:cs="Arial"/>
          <w:sz w:val="20"/>
        </w:rPr>
        <w:t>s</w:t>
      </w:r>
      <w:r w:rsidR="00BD7B7A" w:rsidRPr="00C26A6B">
        <w:rPr>
          <w:rFonts w:ascii="Arial" w:hAnsi="Arial" w:cs="Arial"/>
          <w:sz w:val="20"/>
        </w:rPr>
        <w:t xml:space="preserve"> and geographic area</w:t>
      </w:r>
      <w:r>
        <w:rPr>
          <w:rFonts w:ascii="Arial" w:hAnsi="Arial" w:cs="Arial"/>
          <w:sz w:val="20"/>
        </w:rPr>
        <w:t>s of any such licences will be determined by th</w:t>
      </w:r>
      <w:r w:rsidR="008E52E9">
        <w:rPr>
          <w:rFonts w:ascii="Arial" w:hAnsi="Arial" w:cs="Arial"/>
          <w:sz w:val="20"/>
        </w:rPr>
        <w:t>e</w:t>
      </w:r>
      <w:r>
        <w:rPr>
          <w:rFonts w:ascii="Arial" w:hAnsi="Arial" w:cs="Arial"/>
          <w:sz w:val="20"/>
        </w:rPr>
        <w:t xml:space="preserve"> Marketing Plan, unless varied</w:t>
      </w:r>
      <w:r w:rsidR="00BD7B7A" w:rsidRPr="00C26A6B">
        <w:rPr>
          <w:rFonts w:ascii="Arial" w:hAnsi="Arial" w:cs="Arial"/>
          <w:sz w:val="20"/>
        </w:rPr>
        <w:t>.</w:t>
      </w:r>
    </w:p>
    <w:p w14:paraId="2139C961" w14:textId="6CD62D82" w:rsidR="00BD7B7A" w:rsidRPr="00C26A6B" w:rsidRDefault="00BD7B7A" w:rsidP="001334CF">
      <w:pPr>
        <w:pStyle w:val="ACMABodyText"/>
        <w:rPr>
          <w:rFonts w:ascii="Arial" w:hAnsi="Arial" w:cs="Arial"/>
          <w:sz w:val="20"/>
        </w:rPr>
      </w:pPr>
      <w:r w:rsidRPr="00C26A6B">
        <w:rPr>
          <w:rFonts w:ascii="Arial" w:hAnsi="Arial" w:cs="Arial"/>
          <w:sz w:val="20"/>
        </w:rPr>
        <w:t xml:space="preserve">Each licence will specify the range of frequencies that the licensee has been allocated in accordance with the </w:t>
      </w:r>
      <w:r w:rsidR="00621194">
        <w:rPr>
          <w:rFonts w:ascii="Arial" w:hAnsi="Arial" w:cs="Arial"/>
          <w:sz w:val="20"/>
        </w:rPr>
        <w:t>a</w:t>
      </w:r>
      <w:r w:rsidRPr="00C26A6B">
        <w:rPr>
          <w:rFonts w:ascii="Arial" w:hAnsi="Arial" w:cs="Arial"/>
          <w:sz w:val="20"/>
        </w:rPr>
        <w:t xml:space="preserve">llocation </w:t>
      </w:r>
      <w:r w:rsidR="00621194">
        <w:rPr>
          <w:rFonts w:ascii="Arial" w:hAnsi="Arial" w:cs="Arial"/>
          <w:sz w:val="20"/>
        </w:rPr>
        <w:t>d</w:t>
      </w:r>
      <w:r w:rsidRPr="00C26A6B">
        <w:rPr>
          <w:rFonts w:ascii="Arial" w:hAnsi="Arial" w:cs="Arial"/>
          <w:sz w:val="20"/>
        </w:rPr>
        <w:t xml:space="preserve">etermination. These will be the frequencies assigned to the spectrum lots </w:t>
      </w:r>
      <w:r w:rsidR="004F5F3B">
        <w:rPr>
          <w:rFonts w:ascii="Arial" w:hAnsi="Arial" w:cs="Arial"/>
          <w:sz w:val="20"/>
        </w:rPr>
        <w:t>obtained through the allocation process</w:t>
      </w:r>
      <w:r w:rsidRPr="00C26A6B">
        <w:rPr>
          <w:rFonts w:ascii="Arial" w:hAnsi="Arial" w:cs="Arial"/>
          <w:sz w:val="20"/>
        </w:rPr>
        <w:t>. If a licensee has been allocated more than one spectrum lot, the licence issued may specify the aggregate frequency range for the spectrum lots won.</w:t>
      </w:r>
    </w:p>
    <w:p w14:paraId="434E47D7" w14:textId="21EAD9DB" w:rsidR="00311AAE" w:rsidRDefault="00BD7B7A" w:rsidP="001334CF">
      <w:pPr>
        <w:pStyle w:val="ACMABodyText"/>
        <w:rPr>
          <w:rFonts w:ascii="Arial" w:hAnsi="Arial" w:cs="Arial"/>
          <w:sz w:val="20"/>
        </w:rPr>
      </w:pPr>
      <w:r w:rsidRPr="00C26A6B">
        <w:rPr>
          <w:rFonts w:ascii="Arial" w:hAnsi="Arial" w:cs="Arial"/>
          <w:sz w:val="20"/>
        </w:rPr>
        <w:t xml:space="preserve">Each licence will also specify the geographic area over which the licence will apply. The geographic area will be the region specified for the spectrum lots that have been </w:t>
      </w:r>
      <w:r w:rsidR="004F5F3B">
        <w:rPr>
          <w:rFonts w:ascii="Arial" w:hAnsi="Arial" w:cs="Arial"/>
          <w:sz w:val="20"/>
        </w:rPr>
        <w:t xml:space="preserve">allocated </w:t>
      </w:r>
      <w:r w:rsidRPr="00C26A6B">
        <w:rPr>
          <w:rFonts w:ascii="Arial" w:hAnsi="Arial" w:cs="Arial"/>
          <w:sz w:val="20"/>
        </w:rPr>
        <w:t xml:space="preserve">as a result of the </w:t>
      </w:r>
      <w:r w:rsidR="004F5F3B">
        <w:rPr>
          <w:rFonts w:ascii="Arial" w:hAnsi="Arial" w:cs="Arial"/>
          <w:sz w:val="20"/>
        </w:rPr>
        <w:t>allocation process</w:t>
      </w:r>
      <w:r w:rsidRPr="00C26A6B">
        <w:rPr>
          <w:rFonts w:ascii="Arial" w:hAnsi="Arial" w:cs="Arial"/>
          <w:sz w:val="20"/>
        </w:rPr>
        <w:t>. The geographic area</w:t>
      </w:r>
      <w:r w:rsidR="00203E00">
        <w:rPr>
          <w:rFonts w:ascii="Arial" w:hAnsi="Arial" w:cs="Arial"/>
          <w:sz w:val="20"/>
        </w:rPr>
        <w:t>, or aggregate geographic area,</w:t>
      </w:r>
      <w:r w:rsidRPr="00C26A6B">
        <w:rPr>
          <w:rFonts w:ascii="Arial" w:hAnsi="Arial" w:cs="Arial"/>
          <w:sz w:val="20"/>
        </w:rPr>
        <w:t xml:space="preserve"> will correspond to the region</w:t>
      </w:r>
      <w:r w:rsidR="00203E00">
        <w:rPr>
          <w:rFonts w:ascii="Arial" w:hAnsi="Arial" w:cs="Arial"/>
          <w:sz w:val="20"/>
        </w:rPr>
        <w:t>s</w:t>
      </w:r>
      <w:r w:rsidRPr="00C26A6B">
        <w:rPr>
          <w:rFonts w:ascii="Arial" w:hAnsi="Arial" w:cs="Arial"/>
          <w:sz w:val="20"/>
        </w:rPr>
        <w:t xml:space="preserve"> described in Schedule 3 </w:t>
      </w:r>
      <w:r w:rsidR="00764B06">
        <w:rPr>
          <w:rFonts w:ascii="Arial" w:hAnsi="Arial" w:cs="Arial"/>
          <w:sz w:val="20"/>
        </w:rPr>
        <w:t>to</w:t>
      </w:r>
      <w:r w:rsidRPr="00C26A6B">
        <w:rPr>
          <w:rFonts w:ascii="Arial" w:hAnsi="Arial" w:cs="Arial"/>
          <w:sz w:val="20"/>
        </w:rPr>
        <w:t xml:space="preserve"> the Marketing Plan for the </w:t>
      </w:r>
      <w:r w:rsidR="00621194">
        <w:rPr>
          <w:rFonts w:ascii="Arial" w:hAnsi="Arial" w:cs="Arial"/>
          <w:sz w:val="20"/>
        </w:rPr>
        <w:t>lots</w:t>
      </w:r>
      <w:r w:rsidRPr="00C26A6B">
        <w:rPr>
          <w:rFonts w:ascii="Arial" w:hAnsi="Arial" w:cs="Arial"/>
          <w:sz w:val="20"/>
        </w:rPr>
        <w:t xml:space="preserve"> won. </w:t>
      </w:r>
    </w:p>
    <w:p w14:paraId="205D6F42" w14:textId="2B6129BB" w:rsidR="00BD7B7A" w:rsidRPr="00C26A6B" w:rsidRDefault="00311AAE" w:rsidP="001334CF">
      <w:pPr>
        <w:pStyle w:val="ACMABodyText"/>
        <w:rPr>
          <w:rFonts w:ascii="Arial" w:hAnsi="Arial" w:cs="Arial"/>
          <w:sz w:val="20"/>
        </w:rPr>
      </w:pPr>
      <w:r>
        <w:rPr>
          <w:rFonts w:ascii="Arial" w:hAnsi="Arial" w:cs="Arial"/>
          <w:sz w:val="20"/>
        </w:rPr>
        <w:t>The regions are defined by an</w:t>
      </w:r>
      <w:r w:rsidR="00BD7B7A" w:rsidRPr="00C26A6B">
        <w:rPr>
          <w:rFonts w:ascii="Arial" w:hAnsi="Arial" w:cs="Arial"/>
          <w:sz w:val="20"/>
        </w:rPr>
        <w:t xml:space="preserve"> identifier scheme adopted by the ACMA in 2012 (the Hierarchical Cell Identifier Scheme, or </w:t>
      </w:r>
      <w:r w:rsidR="00BD7B7A" w:rsidRPr="00C26A6B">
        <w:rPr>
          <w:rFonts w:ascii="Arial" w:hAnsi="Arial" w:cs="Arial"/>
          <w:b/>
          <w:sz w:val="20"/>
        </w:rPr>
        <w:t>HCIS</w:t>
      </w:r>
      <w:r>
        <w:rPr>
          <w:rFonts w:ascii="Arial" w:hAnsi="Arial" w:cs="Arial"/>
          <w:sz w:val="20"/>
        </w:rPr>
        <w:t>)</w:t>
      </w:r>
      <w:r w:rsidR="00BD7B7A" w:rsidRPr="00C26A6B">
        <w:rPr>
          <w:rFonts w:ascii="Arial" w:hAnsi="Arial" w:cs="Arial"/>
          <w:sz w:val="20"/>
        </w:rPr>
        <w:t>. Under this system, areas are defined</w:t>
      </w:r>
      <w:r w:rsidR="00E617B3">
        <w:rPr>
          <w:rFonts w:ascii="Arial" w:hAnsi="Arial" w:cs="Arial"/>
          <w:sz w:val="20"/>
        </w:rPr>
        <w:t xml:space="preserve"> </w:t>
      </w:r>
      <w:r w:rsidR="00BD7B7A" w:rsidRPr="00C26A6B">
        <w:rPr>
          <w:rFonts w:ascii="Arial" w:hAnsi="Arial" w:cs="Arial"/>
          <w:sz w:val="20"/>
        </w:rPr>
        <w:t xml:space="preserve">by referring to a set of identifiers which collectively correspond to a single area on the Australian Spectrum Map Grid (the </w:t>
      </w:r>
      <w:r w:rsidR="00BD7B7A" w:rsidRPr="00C26A6B">
        <w:rPr>
          <w:rFonts w:ascii="Arial" w:hAnsi="Arial" w:cs="Arial"/>
          <w:b/>
          <w:sz w:val="20"/>
        </w:rPr>
        <w:t>ASMG</w:t>
      </w:r>
      <w:r w:rsidR="00BD7B7A" w:rsidRPr="00C26A6B">
        <w:rPr>
          <w:rFonts w:ascii="Arial" w:hAnsi="Arial" w:cs="Arial"/>
          <w:sz w:val="20"/>
        </w:rPr>
        <w:t xml:space="preserve">).  The ASMG is described in more detail, including with the use of geographic co-ordinates to define the ASMG outer boundary, in the ACMA information paper, </w:t>
      </w:r>
      <w:r w:rsidR="00BD7B7A" w:rsidRPr="00C26A6B">
        <w:rPr>
          <w:rFonts w:ascii="Arial" w:hAnsi="Arial" w:cs="Arial"/>
          <w:i/>
          <w:sz w:val="20"/>
        </w:rPr>
        <w:t>The Australian spectrum map grid 2012</w:t>
      </w:r>
      <w:r w:rsidR="00BD7B7A" w:rsidRPr="00C26A6B">
        <w:rPr>
          <w:rFonts w:ascii="Arial" w:hAnsi="Arial" w:cs="Arial"/>
          <w:sz w:val="20"/>
        </w:rPr>
        <w:t>, available from the ACMA’s website at www.acma.gov.au</w:t>
      </w:r>
      <w:r w:rsidR="00790E10" w:rsidRPr="00C26A6B">
        <w:rPr>
          <w:rFonts w:ascii="Arial" w:hAnsi="Arial" w:cs="Arial"/>
          <w:sz w:val="20"/>
        </w:rPr>
        <w:t>.</w:t>
      </w:r>
    </w:p>
    <w:p w14:paraId="3B82002F" w14:textId="7D152533" w:rsidR="00BD7B7A" w:rsidRPr="00C26A6B" w:rsidRDefault="00BD7B7A" w:rsidP="001334CF">
      <w:pPr>
        <w:pStyle w:val="ACMABodyText"/>
        <w:rPr>
          <w:rFonts w:ascii="Arial" w:hAnsi="Arial" w:cs="Arial"/>
          <w:sz w:val="20"/>
        </w:rPr>
      </w:pPr>
      <w:r w:rsidRPr="00C26A6B">
        <w:rPr>
          <w:rFonts w:ascii="Arial" w:hAnsi="Arial" w:cs="Arial"/>
          <w:sz w:val="20"/>
        </w:rPr>
        <w:t xml:space="preserve">The ASMG divides the Australian land mass into a grid of squares (termed cells) of four sizes, </w:t>
      </w:r>
      <w:r w:rsidR="00E617B3">
        <w:rPr>
          <w:rFonts w:ascii="Arial" w:hAnsi="Arial" w:cs="Arial"/>
          <w:sz w:val="20"/>
        </w:rPr>
        <w:t xml:space="preserve">with their side lengths respectively being </w:t>
      </w:r>
      <w:r w:rsidRPr="00C26A6B">
        <w:rPr>
          <w:rFonts w:ascii="Arial" w:hAnsi="Arial" w:cs="Arial"/>
          <w:sz w:val="20"/>
        </w:rPr>
        <w:t xml:space="preserve">3 degrees, 1 degree, 15 minutes and 5 minutes of arc. The </w:t>
      </w:r>
      <w:r w:rsidR="00E617B3">
        <w:rPr>
          <w:rFonts w:ascii="Arial" w:hAnsi="Arial" w:cs="Arial"/>
          <w:sz w:val="20"/>
        </w:rPr>
        <w:t xml:space="preserve">HCIS </w:t>
      </w:r>
      <w:r w:rsidR="00E617B3" w:rsidRPr="00C26A6B">
        <w:rPr>
          <w:rFonts w:ascii="Arial" w:hAnsi="Arial" w:cs="Arial"/>
          <w:sz w:val="20"/>
        </w:rPr>
        <w:t>scheme</w:t>
      </w:r>
      <w:r w:rsidRPr="00C26A6B">
        <w:rPr>
          <w:rFonts w:ascii="Arial" w:hAnsi="Arial" w:cs="Arial"/>
          <w:sz w:val="20"/>
        </w:rPr>
        <w:t xml:space="preserve"> is aligned to this tiered structure, with cells at each size given a unique identifier. Under this system, </w:t>
      </w:r>
      <w:r w:rsidR="009370AF">
        <w:rPr>
          <w:rFonts w:ascii="Arial" w:hAnsi="Arial" w:cs="Arial"/>
          <w:sz w:val="20"/>
        </w:rPr>
        <w:t xml:space="preserve">the region for a </w:t>
      </w:r>
      <w:r w:rsidRPr="00C26A6B">
        <w:rPr>
          <w:rFonts w:ascii="Arial" w:hAnsi="Arial" w:cs="Arial"/>
          <w:sz w:val="20"/>
        </w:rPr>
        <w:t xml:space="preserve">spectrum lot </w:t>
      </w:r>
      <w:r w:rsidR="009370AF">
        <w:rPr>
          <w:rFonts w:ascii="Arial" w:hAnsi="Arial" w:cs="Arial"/>
          <w:sz w:val="20"/>
        </w:rPr>
        <w:t>is</w:t>
      </w:r>
      <w:r w:rsidRPr="00C26A6B">
        <w:rPr>
          <w:rFonts w:ascii="Arial" w:hAnsi="Arial" w:cs="Arial"/>
          <w:sz w:val="20"/>
        </w:rPr>
        <w:t xml:space="preserve"> comprised of a collection of unique identifiers that cover the required geographic area on the ASMG. Spatial data files (in Shapefile format), which are available </w:t>
      </w:r>
      <w:r w:rsidRPr="00C26A6B">
        <w:rPr>
          <w:rFonts w:ascii="Arial" w:hAnsi="Arial" w:cs="Arial"/>
          <w:sz w:val="20"/>
        </w:rPr>
        <w:lastRenderedPageBreak/>
        <w:t>from the ACMA’s website, may be used to generate a map of an area defined by a set of HCIS identifiers with geographic information software.</w:t>
      </w:r>
      <w:r w:rsidR="00F91226">
        <w:rPr>
          <w:rFonts w:ascii="Arial" w:hAnsi="Arial" w:cs="Arial"/>
          <w:sz w:val="20"/>
        </w:rPr>
        <w:t xml:space="preserve"> </w:t>
      </w:r>
    </w:p>
    <w:p w14:paraId="153D3A3F" w14:textId="77777777" w:rsidR="00BD7B7A" w:rsidRPr="00C26A6B" w:rsidRDefault="00BD7B7A" w:rsidP="001334CF">
      <w:pPr>
        <w:pStyle w:val="ACMABodyText"/>
        <w:rPr>
          <w:rFonts w:ascii="Arial" w:hAnsi="Arial" w:cs="Arial"/>
          <w:sz w:val="20"/>
        </w:rPr>
      </w:pPr>
      <w:r w:rsidRPr="00C26A6B">
        <w:rPr>
          <w:rFonts w:ascii="Arial" w:hAnsi="Arial" w:cs="Arial"/>
          <w:sz w:val="20"/>
        </w:rPr>
        <w:t>An indicative representation (map) to illustrate the area of each region is shown in Schedule 3.</w:t>
      </w:r>
    </w:p>
    <w:p w14:paraId="68F04AAA" w14:textId="2F4116DB" w:rsidR="00BD7B7A" w:rsidRPr="00C26A6B" w:rsidRDefault="00BD7B7A" w:rsidP="001334CF">
      <w:pPr>
        <w:pStyle w:val="ACMABodyText"/>
        <w:rPr>
          <w:rFonts w:ascii="Arial" w:hAnsi="Arial" w:cs="Arial"/>
          <w:sz w:val="20"/>
        </w:rPr>
      </w:pPr>
      <w:r w:rsidRPr="00C26A6B">
        <w:rPr>
          <w:rFonts w:ascii="Arial" w:hAnsi="Arial" w:cs="Arial"/>
          <w:sz w:val="20"/>
        </w:rPr>
        <w:t>Subsections 3.6(3) and 3.6(4) of the Marketing Plan explain that the emission limits that will apply as licence condition</w:t>
      </w:r>
      <w:r w:rsidR="00422B04">
        <w:rPr>
          <w:rFonts w:ascii="Arial" w:hAnsi="Arial" w:cs="Arial"/>
          <w:sz w:val="20"/>
        </w:rPr>
        <w:t>s</w:t>
      </w:r>
      <w:r w:rsidRPr="00C26A6B">
        <w:rPr>
          <w:rFonts w:ascii="Arial" w:hAnsi="Arial" w:cs="Arial"/>
          <w:sz w:val="20"/>
        </w:rPr>
        <w:t xml:space="preserve"> upon the </w:t>
      </w:r>
      <w:r w:rsidR="00203E00">
        <w:rPr>
          <w:rFonts w:ascii="Arial" w:hAnsi="Arial" w:cs="Arial"/>
          <w:sz w:val="20"/>
        </w:rPr>
        <w:t xml:space="preserve">spectrum </w:t>
      </w:r>
      <w:r w:rsidRPr="00C26A6B">
        <w:rPr>
          <w:rFonts w:ascii="Arial" w:hAnsi="Arial" w:cs="Arial"/>
          <w:sz w:val="20"/>
        </w:rPr>
        <w:t>licences issued in accordance with th</w:t>
      </w:r>
      <w:r w:rsidR="008E52E9">
        <w:rPr>
          <w:rFonts w:ascii="Arial" w:hAnsi="Arial" w:cs="Arial"/>
          <w:sz w:val="20"/>
        </w:rPr>
        <w:t>e</w:t>
      </w:r>
      <w:r w:rsidRPr="00C26A6B">
        <w:rPr>
          <w:rFonts w:ascii="Arial" w:hAnsi="Arial" w:cs="Arial"/>
          <w:sz w:val="20"/>
        </w:rPr>
        <w:t xml:space="preserve"> Marketing Plan will be calculated in accordance with Schedules 4 and 5 </w:t>
      </w:r>
      <w:r w:rsidR="00764B06">
        <w:rPr>
          <w:rFonts w:ascii="Arial" w:hAnsi="Arial" w:cs="Arial"/>
          <w:sz w:val="20"/>
        </w:rPr>
        <w:t>to</w:t>
      </w:r>
      <w:r w:rsidRPr="00C26A6B">
        <w:rPr>
          <w:rFonts w:ascii="Arial" w:hAnsi="Arial" w:cs="Arial"/>
          <w:sz w:val="20"/>
        </w:rPr>
        <w:t xml:space="preserve"> the Marketing Plan. These Schedules, respectively, are used to calculate the maximum emission limits allowable outside the geographic area, and outside the frequency band, of </w:t>
      </w:r>
      <w:r w:rsidR="00203E00">
        <w:rPr>
          <w:rFonts w:ascii="Arial" w:hAnsi="Arial" w:cs="Arial"/>
          <w:sz w:val="20"/>
        </w:rPr>
        <w:t>a</w:t>
      </w:r>
      <w:r w:rsidRPr="00C26A6B">
        <w:rPr>
          <w:rFonts w:ascii="Arial" w:hAnsi="Arial" w:cs="Arial"/>
          <w:sz w:val="20"/>
        </w:rPr>
        <w:t xml:space="preserve"> spectrum licence</w:t>
      </w:r>
      <w:r w:rsidR="00203E00">
        <w:rPr>
          <w:rFonts w:ascii="Arial" w:hAnsi="Arial" w:cs="Arial"/>
          <w:sz w:val="20"/>
        </w:rPr>
        <w:t xml:space="preserve"> and form </w:t>
      </w:r>
      <w:r w:rsidRPr="00C26A6B">
        <w:rPr>
          <w:rFonts w:ascii="Arial" w:hAnsi="Arial" w:cs="Arial"/>
          <w:sz w:val="20"/>
        </w:rPr>
        <w:t xml:space="preserve">part of the core conditions of each licence. </w:t>
      </w:r>
    </w:p>
    <w:p w14:paraId="656D5C68" w14:textId="77777777" w:rsidR="00BD7B7A" w:rsidRPr="00C26A6B" w:rsidRDefault="00BD7B7A" w:rsidP="001334CF">
      <w:pPr>
        <w:pStyle w:val="ACMAHeading4"/>
        <w:rPr>
          <w:rFonts w:cs="Arial"/>
          <w:bCs/>
          <w:i w:val="0"/>
          <w:iCs/>
        </w:rPr>
      </w:pPr>
      <w:r w:rsidRPr="00C26A6B">
        <w:rPr>
          <w:rFonts w:cs="Arial"/>
          <w:bCs/>
          <w:i w:val="0"/>
          <w:iCs/>
        </w:rPr>
        <w:t>Section 3.7 – Other licence conditions</w:t>
      </w:r>
    </w:p>
    <w:p w14:paraId="2F7EFD44" w14:textId="50A49FCC" w:rsidR="00BD7B7A" w:rsidRPr="00C26A6B" w:rsidRDefault="00BD7B7A" w:rsidP="001334CF">
      <w:pPr>
        <w:pStyle w:val="ACMABodyText"/>
        <w:rPr>
          <w:rFonts w:ascii="Arial" w:hAnsi="Arial" w:cs="Arial"/>
          <w:sz w:val="20"/>
        </w:rPr>
      </w:pPr>
      <w:r w:rsidRPr="00C26A6B">
        <w:rPr>
          <w:rFonts w:ascii="Arial" w:hAnsi="Arial" w:cs="Arial"/>
          <w:sz w:val="20"/>
        </w:rPr>
        <w:t xml:space="preserve">This section identifies other kinds of licence conditions that will also apply to each spectrum licence issued under this allocation process, but which are not included in the core conditions of a licence. These </w:t>
      </w:r>
      <w:r w:rsidR="00422B04">
        <w:rPr>
          <w:rFonts w:ascii="Arial" w:hAnsi="Arial" w:cs="Arial"/>
          <w:sz w:val="20"/>
        </w:rPr>
        <w:t xml:space="preserve">relate to </w:t>
      </w:r>
      <w:r w:rsidRPr="00C26A6B">
        <w:rPr>
          <w:rFonts w:ascii="Arial" w:hAnsi="Arial" w:cs="Arial"/>
          <w:sz w:val="20"/>
        </w:rPr>
        <w:t xml:space="preserve">include </w:t>
      </w:r>
      <w:r w:rsidR="00BA7478" w:rsidRPr="00C26A6B">
        <w:rPr>
          <w:rFonts w:ascii="Arial" w:hAnsi="Arial" w:cs="Arial"/>
          <w:sz w:val="20"/>
        </w:rPr>
        <w:t>the obligations for payment to the ACMA of applicable charges before a spectrum licence can be issued</w:t>
      </w:r>
      <w:r w:rsidR="00BA7478">
        <w:rPr>
          <w:rFonts w:ascii="Arial" w:hAnsi="Arial" w:cs="Arial"/>
          <w:sz w:val="20"/>
        </w:rPr>
        <w:t>, use</w:t>
      </w:r>
      <w:r w:rsidR="009742BD">
        <w:rPr>
          <w:rFonts w:ascii="Arial" w:hAnsi="Arial" w:cs="Arial"/>
          <w:sz w:val="20"/>
        </w:rPr>
        <w:t xml:space="preserve"> </w:t>
      </w:r>
      <w:r w:rsidR="00BA7478">
        <w:rPr>
          <w:rFonts w:ascii="Arial" w:hAnsi="Arial" w:cs="Arial"/>
          <w:sz w:val="20"/>
        </w:rPr>
        <w:t xml:space="preserve">by third parties, registration </w:t>
      </w:r>
      <w:r w:rsidR="00F91226">
        <w:rPr>
          <w:rFonts w:ascii="Arial" w:hAnsi="Arial" w:cs="Arial"/>
          <w:sz w:val="20"/>
        </w:rPr>
        <w:t xml:space="preserve">requirements for </w:t>
      </w:r>
      <w:r w:rsidR="00203E00">
        <w:rPr>
          <w:rFonts w:ascii="Arial" w:hAnsi="Arial" w:cs="Arial"/>
          <w:sz w:val="20"/>
        </w:rPr>
        <w:t xml:space="preserve">radiocommunications </w:t>
      </w:r>
      <w:r w:rsidR="00BA7478">
        <w:rPr>
          <w:rFonts w:ascii="Arial" w:hAnsi="Arial" w:cs="Arial"/>
          <w:sz w:val="20"/>
        </w:rPr>
        <w:t>transmitters and</w:t>
      </w:r>
      <w:r w:rsidR="00BA7478" w:rsidRPr="00C26A6B">
        <w:rPr>
          <w:rFonts w:ascii="Arial" w:hAnsi="Arial" w:cs="Arial"/>
          <w:sz w:val="20"/>
        </w:rPr>
        <w:t xml:space="preserve"> </w:t>
      </w:r>
      <w:r w:rsidRPr="00C26A6B">
        <w:rPr>
          <w:rFonts w:ascii="Arial" w:hAnsi="Arial" w:cs="Arial"/>
          <w:sz w:val="20"/>
        </w:rPr>
        <w:t>residency requirements of the licensee. The ACMA may also include conditions about other matters, including conditions relating to interference management. Some of these conditions are included in</w:t>
      </w:r>
      <w:r w:rsidR="00236353" w:rsidRPr="00C26A6B">
        <w:rPr>
          <w:rFonts w:ascii="Arial" w:hAnsi="Arial" w:cs="Arial"/>
          <w:sz w:val="20"/>
        </w:rPr>
        <w:t xml:space="preserve"> the sample licence at Schedule </w:t>
      </w:r>
      <w:r w:rsidR="00BA7478">
        <w:rPr>
          <w:rFonts w:ascii="Arial" w:hAnsi="Arial" w:cs="Arial"/>
          <w:sz w:val="20"/>
        </w:rPr>
        <w:t>7</w:t>
      </w:r>
      <w:r w:rsidRPr="00C26A6B">
        <w:rPr>
          <w:rFonts w:ascii="Arial" w:hAnsi="Arial" w:cs="Arial"/>
          <w:sz w:val="20"/>
        </w:rPr>
        <w:t>.</w:t>
      </w:r>
    </w:p>
    <w:p w14:paraId="6A22FD5D" w14:textId="56934739" w:rsidR="000E2711" w:rsidRDefault="00BA7478" w:rsidP="00BA7478">
      <w:pPr>
        <w:rPr>
          <w:rFonts w:ascii="Arial" w:hAnsi="Arial" w:cs="Arial"/>
          <w:sz w:val="20"/>
          <w:szCs w:val="20"/>
        </w:rPr>
      </w:pPr>
      <w:r w:rsidRPr="00BA7478">
        <w:rPr>
          <w:rFonts w:ascii="Arial" w:hAnsi="Arial" w:cs="Arial"/>
          <w:sz w:val="20"/>
          <w:szCs w:val="20"/>
        </w:rPr>
        <w:t>Th</w:t>
      </w:r>
      <w:r>
        <w:rPr>
          <w:rFonts w:ascii="Arial" w:hAnsi="Arial" w:cs="Arial"/>
          <w:sz w:val="20"/>
          <w:szCs w:val="20"/>
        </w:rPr>
        <w:t>is section also stipulates that spectrum licences issued as a result of the auction will be subject to a licence condition that prohibit</w:t>
      </w:r>
      <w:r w:rsidR="000E2711">
        <w:rPr>
          <w:rFonts w:ascii="Arial" w:hAnsi="Arial" w:cs="Arial"/>
          <w:sz w:val="20"/>
          <w:szCs w:val="20"/>
        </w:rPr>
        <w:t>s</w:t>
      </w:r>
      <w:r>
        <w:rPr>
          <w:rFonts w:ascii="Arial" w:hAnsi="Arial" w:cs="Arial"/>
          <w:sz w:val="20"/>
          <w:szCs w:val="20"/>
        </w:rPr>
        <w:t xml:space="preserve"> </w:t>
      </w:r>
      <w:r w:rsidR="00F91226">
        <w:rPr>
          <w:rFonts w:ascii="Arial" w:hAnsi="Arial" w:cs="Arial"/>
          <w:sz w:val="20"/>
          <w:szCs w:val="20"/>
        </w:rPr>
        <w:t xml:space="preserve">a specified level of </w:t>
      </w:r>
      <w:r>
        <w:rPr>
          <w:rFonts w:ascii="Arial" w:hAnsi="Arial" w:cs="Arial"/>
          <w:sz w:val="20"/>
          <w:szCs w:val="20"/>
        </w:rPr>
        <w:t xml:space="preserve">interference </w:t>
      </w:r>
      <w:r w:rsidR="00F91226">
        <w:rPr>
          <w:rFonts w:ascii="Arial" w:hAnsi="Arial" w:cs="Arial"/>
          <w:sz w:val="20"/>
          <w:szCs w:val="20"/>
        </w:rPr>
        <w:t xml:space="preserve">from </w:t>
      </w:r>
      <w:r w:rsidR="00203E00">
        <w:rPr>
          <w:rFonts w:ascii="Arial" w:hAnsi="Arial" w:cs="Arial"/>
          <w:sz w:val="20"/>
          <w:szCs w:val="20"/>
        </w:rPr>
        <w:t xml:space="preserve">radiocommunications </w:t>
      </w:r>
      <w:r w:rsidR="000E2711">
        <w:rPr>
          <w:rFonts w:ascii="Arial" w:hAnsi="Arial" w:cs="Arial"/>
          <w:sz w:val="20"/>
          <w:szCs w:val="20"/>
        </w:rPr>
        <w:t xml:space="preserve">transmitters authorised under </w:t>
      </w:r>
      <w:r w:rsidR="00F91226">
        <w:rPr>
          <w:rFonts w:ascii="Arial" w:hAnsi="Arial" w:cs="Arial"/>
          <w:sz w:val="20"/>
          <w:szCs w:val="20"/>
        </w:rPr>
        <w:t xml:space="preserve">an 1800 MHz </w:t>
      </w:r>
      <w:r w:rsidR="000E2711">
        <w:rPr>
          <w:rFonts w:ascii="Arial" w:hAnsi="Arial" w:cs="Arial"/>
          <w:sz w:val="20"/>
          <w:szCs w:val="20"/>
        </w:rPr>
        <w:t xml:space="preserve">spectrum licence </w:t>
      </w:r>
      <w:r>
        <w:rPr>
          <w:rFonts w:ascii="Arial" w:hAnsi="Arial" w:cs="Arial"/>
          <w:sz w:val="20"/>
          <w:szCs w:val="20"/>
        </w:rPr>
        <w:t>to specified fixed services</w:t>
      </w:r>
      <w:r w:rsidR="00203E00">
        <w:rPr>
          <w:rFonts w:ascii="Arial" w:hAnsi="Arial" w:cs="Arial"/>
          <w:sz w:val="20"/>
          <w:szCs w:val="20"/>
        </w:rPr>
        <w:t>,</w:t>
      </w:r>
      <w:r w:rsidR="007D1C9E">
        <w:rPr>
          <w:rFonts w:ascii="Arial" w:hAnsi="Arial" w:cs="Arial"/>
          <w:sz w:val="20"/>
          <w:szCs w:val="20"/>
        </w:rPr>
        <w:t xml:space="preserve"> if those fixed services are provided in accordance with an apparatus licence</w:t>
      </w:r>
      <w:r w:rsidR="000E2711">
        <w:rPr>
          <w:rFonts w:ascii="Arial" w:hAnsi="Arial" w:cs="Arial"/>
          <w:sz w:val="20"/>
          <w:szCs w:val="20"/>
        </w:rPr>
        <w:t xml:space="preserve">. The licence condition also specifies that </w:t>
      </w:r>
      <w:r w:rsidR="00203E00">
        <w:rPr>
          <w:rFonts w:ascii="Arial" w:hAnsi="Arial" w:cs="Arial"/>
          <w:sz w:val="20"/>
          <w:szCs w:val="20"/>
        </w:rPr>
        <w:t xml:space="preserve">the </w:t>
      </w:r>
      <w:r w:rsidR="000E2711">
        <w:rPr>
          <w:rFonts w:ascii="Arial" w:hAnsi="Arial" w:cs="Arial"/>
          <w:sz w:val="20"/>
          <w:szCs w:val="20"/>
        </w:rPr>
        <w:t xml:space="preserve">spectrum licensee </w:t>
      </w:r>
      <w:r>
        <w:rPr>
          <w:rFonts w:ascii="Arial" w:hAnsi="Arial" w:cs="Arial"/>
          <w:sz w:val="20"/>
          <w:szCs w:val="20"/>
        </w:rPr>
        <w:t xml:space="preserve">cannot claim protection from interference caused by such specified fixed services. </w:t>
      </w:r>
      <w:r w:rsidR="000E2711">
        <w:rPr>
          <w:rFonts w:ascii="Arial" w:hAnsi="Arial" w:cs="Arial"/>
          <w:sz w:val="20"/>
          <w:szCs w:val="20"/>
        </w:rPr>
        <w:t xml:space="preserve">Specified fixed services are services that are </w:t>
      </w:r>
      <w:r w:rsidR="000E2711" w:rsidRPr="000E2711">
        <w:rPr>
          <w:rFonts w:ascii="Arial" w:hAnsi="Arial" w:cs="Arial"/>
          <w:sz w:val="20"/>
          <w:szCs w:val="20"/>
        </w:rPr>
        <w:t xml:space="preserve">provided using the same parameters as </w:t>
      </w:r>
      <w:r w:rsidR="00735842">
        <w:rPr>
          <w:rFonts w:ascii="Arial" w:hAnsi="Arial" w:cs="Arial"/>
          <w:sz w:val="20"/>
          <w:szCs w:val="20"/>
        </w:rPr>
        <w:t xml:space="preserve">the </w:t>
      </w:r>
      <w:r w:rsidR="000E2711" w:rsidRPr="000E2711">
        <w:rPr>
          <w:rFonts w:ascii="Arial" w:hAnsi="Arial" w:cs="Arial"/>
          <w:sz w:val="20"/>
          <w:szCs w:val="20"/>
        </w:rPr>
        <w:t xml:space="preserve">fixed link services listed in table 1 </w:t>
      </w:r>
      <w:r w:rsidR="00422B04">
        <w:rPr>
          <w:rFonts w:ascii="Arial" w:hAnsi="Arial" w:cs="Arial"/>
          <w:sz w:val="20"/>
          <w:szCs w:val="20"/>
        </w:rPr>
        <w:t>in</w:t>
      </w:r>
      <w:r w:rsidR="000E2711" w:rsidRPr="000E2711">
        <w:rPr>
          <w:rFonts w:ascii="Arial" w:hAnsi="Arial" w:cs="Arial"/>
          <w:sz w:val="20"/>
          <w:szCs w:val="20"/>
        </w:rPr>
        <w:t xml:space="preserve"> Schedule 6 to the Marketing Plan.</w:t>
      </w:r>
      <w:r w:rsidR="000E2711">
        <w:rPr>
          <w:rFonts w:ascii="Arial" w:hAnsi="Arial" w:cs="Arial"/>
          <w:sz w:val="20"/>
          <w:szCs w:val="20"/>
        </w:rPr>
        <w:t xml:space="preserve"> </w:t>
      </w:r>
    </w:p>
    <w:p w14:paraId="6ECE29F7" w14:textId="6B20480C" w:rsidR="00735842" w:rsidRDefault="000E2711" w:rsidP="00C005AF">
      <w:pPr>
        <w:rPr>
          <w:rFonts w:ascii="Arial" w:hAnsi="Arial" w:cs="Arial"/>
          <w:sz w:val="20"/>
          <w:szCs w:val="20"/>
        </w:rPr>
      </w:pPr>
      <w:r>
        <w:rPr>
          <w:rFonts w:ascii="Arial" w:hAnsi="Arial" w:cs="Arial"/>
          <w:sz w:val="20"/>
          <w:szCs w:val="20"/>
        </w:rPr>
        <w:t>This</w:t>
      </w:r>
      <w:r w:rsidR="00BA7478">
        <w:rPr>
          <w:rFonts w:ascii="Arial" w:hAnsi="Arial" w:cs="Arial"/>
          <w:sz w:val="20"/>
          <w:szCs w:val="20"/>
        </w:rPr>
        <w:t xml:space="preserve"> licence condition</w:t>
      </w:r>
      <w:r>
        <w:rPr>
          <w:rFonts w:ascii="Arial" w:hAnsi="Arial" w:cs="Arial"/>
          <w:sz w:val="20"/>
          <w:szCs w:val="20"/>
        </w:rPr>
        <w:t xml:space="preserve"> is included to accommodate the </w:t>
      </w:r>
      <w:r w:rsidR="00BA7478" w:rsidRPr="00BA7478">
        <w:rPr>
          <w:rFonts w:ascii="Arial" w:hAnsi="Arial" w:cs="Arial"/>
          <w:sz w:val="20"/>
          <w:szCs w:val="20"/>
        </w:rPr>
        <w:t xml:space="preserve">possibility that the ACMA may </w:t>
      </w:r>
      <w:r w:rsidR="00C73565">
        <w:rPr>
          <w:rFonts w:ascii="Arial" w:hAnsi="Arial" w:cs="Arial"/>
          <w:sz w:val="20"/>
          <w:szCs w:val="20"/>
        </w:rPr>
        <w:t xml:space="preserve">be asked to consider </w:t>
      </w:r>
      <w:r w:rsidR="00BA7478" w:rsidRPr="00BA7478">
        <w:rPr>
          <w:rFonts w:ascii="Arial" w:hAnsi="Arial" w:cs="Arial"/>
          <w:sz w:val="20"/>
          <w:szCs w:val="20"/>
        </w:rPr>
        <w:t>allow</w:t>
      </w:r>
      <w:r w:rsidR="00C73565">
        <w:rPr>
          <w:rFonts w:ascii="Arial" w:hAnsi="Arial" w:cs="Arial"/>
          <w:sz w:val="20"/>
          <w:szCs w:val="20"/>
        </w:rPr>
        <w:t>ing</w:t>
      </w:r>
      <w:r w:rsidR="00BA7478" w:rsidRPr="00BA7478">
        <w:rPr>
          <w:rFonts w:ascii="Arial" w:hAnsi="Arial" w:cs="Arial"/>
          <w:sz w:val="20"/>
          <w:szCs w:val="20"/>
        </w:rPr>
        <w:t xml:space="preserve"> continued operation of a number of fixed links</w:t>
      </w:r>
      <w:r>
        <w:rPr>
          <w:rFonts w:ascii="Arial" w:hAnsi="Arial" w:cs="Arial"/>
          <w:sz w:val="20"/>
          <w:szCs w:val="20"/>
        </w:rPr>
        <w:t>, which are currently operating in</w:t>
      </w:r>
      <w:r w:rsidR="00735842">
        <w:rPr>
          <w:rFonts w:ascii="Arial" w:hAnsi="Arial" w:cs="Arial"/>
          <w:sz w:val="20"/>
          <w:szCs w:val="20"/>
        </w:rPr>
        <w:t xml:space="preserve"> the</w:t>
      </w:r>
      <w:r>
        <w:rPr>
          <w:rFonts w:ascii="Arial" w:hAnsi="Arial" w:cs="Arial"/>
          <w:sz w:val="20"/>
          <w:szCs w:val="20"/>
        </w:rPr>
        <w:t xml:space="preserve"> regional 1800 MHz band</w:t>
      </w:r>
      <w:r w:rsidR="00735842">
        <w:rPr>
          <w:rFonts w:ascii="Arial" w:hAnsi="Arial" w:cs="Arial"/>
          <w:sz w:val="20"/>
          <w:szCs w:val="20"/>
        </w:rPr>
        <w:t xml:space="preserve"> and which may need to </w:t>
      </w:r>
      <w:r w:rsidR="005A1280">
        <w:rPr>
          <w:rFonts w:ascii="Arial" w:hAnsi="Arial" w:cs="Arial"/>
          <w:sz w:val="20"/>
          <w:szCs w:val="20"/>
        </w:rPr>
        <w:t xml:space="preserve">continue to </w:t>
      </w:r>
      <w:r w:rsidR="00735842">
        <w:rPr>
          <w:rFonts w:ascii="Arial" w:hAnsi="Arial" w:cs="Arial"/>
          <w:sz w:val="20"/>
          <w:szCs w:val="20"/>
        </w:rPr>
        <w:t xml:space="preserve">operate for a </w:t>
      </w:r>
      <w:r w:rsidR="00422B04">
        <w:rPr>
          <w:rFonts w:ascii="Arial" w:hAnsi="Arial" w:cs="Arial"/>
          <w:sz w:val="20"/>
          <w:szCs w:val="20"/>
        </w:rPr>
        <w:t>period</w:t>
      </w:r>
      <w:r w:rsidR="00735842">
        <w:rPr>
          <w:rFonts w:ascii="Arial" w:hAnsi="Arial" w:cs="Arial"/>
          <w:sz w:val="20"/>
          <w:szCs w:val="20"/>
        </w:rPr>
        <w:t xml:space="preserve"> </w:t>
      </w:r>
      <w:r w:rsidR="00BA7478" w:rsidRPr="00BA7478">
        <w:rPr>
          <w:rFonts w:ascii="Arial" w:hAnsi="Arial" w:cs="Arial"/>
          <w:sz w:val="20"/>
          <w:szCs w:val="20"/>
        </w:rPr>
        <w:t>after the end of the re</w:t>
      </w:r>
      <w:r>
        <w:rPr>
          <w:rFonts w:ascii="Arial" w:hAnsi="Arial" w:cs="Arial"/>
          <w:sz w:val="20"/>
          <w:szCs w:val="20"/>
        </w:rPr>
        <w:t>-</w:t>
      </w:r>
      <w:r w:rsidR="00BA7478" w:rsidRPr="00BA7478">
        <w:rPr>
          <w:rFonts w:ascii="Arial" w:hAnsi="Arial" w:cs="Arial"/>
          <w:sz w:val="20"/>
          <w:szCs w:val="20"/>
        </w:rPr>
        <w:t>allocation period</w:t>
      </w:r>
      <w:r w:rsidR="00C73565">
        <w:rPr>
          <w:rFonts w:ascii="Arial" w:hAnsi="Arial" w:cs="Arial"/>
          <w:sz w:val="20"/>
          <w:szCs w:val="20"/>
        </w:rPr>
        <w:t xml:space="preserve">. </w:t>
      </w:r>
    </w:p>
    <w:p w14:paraId="1B8D8FD7" w14:textId="4699801E" w:rsidR="00C73565" w:rsidRDefault="00C73565" w:rsidP="00C005AF">
      <w:pPr>
        <w:rPr>
          <w:rFonts w:ascii="Arial" w:hAnsi="Arial" w:cs="Arial"/>
          <w:sz w:val="20"/>
          <w:szCs w:val="20"/>
        </w:rPr>
      </w:pPr>
      <w:r>
        <w:rPr>
          <w:rFonts w:ascii="Arial" w:hAnsi="Arial" w:cs="Arial"/>
          <w:sz w:val="20"/>
          <w:szCs w:val="20"/>
        </w:rPr>
        <w:t xml:space="preserve">The effect of section 153H of the Act is that </w:t>
      </w:r>
      <w:r w:rsidR="00735842">
        <w:rPr>
          <w:rFonts w:ascii="Arial" w:hAnsi="Arial" w:cs="Arial"/>
          <w:sz w:val="20"/>
          <w:szCs w:val="20"/>
        </w:rPr>
        <w:t>apparatus</w:t>
      </w:r>
      <w:r>
        <w:rPr>
          <w:rFonts w:ascii="Arial" w:hAnsi="Arial" w:cs="Arial"/>
          <w:sz w:val="20"/>
          <w:szCs w:val="20"/>
        </w:rPr>
        <w:t xml:space="preserve"> licences for the fixed link services listed in table 1 of Schedule 6 to the Marketing Plan will be automatically cancelled at the end of the re-allocation period</w:t>
      </w:r>
      <w:r w:rsidR="00422B04">
        <w:rPr>
          <w:rFonts w:ascii="Arial" w:hAnsi="Arial" w:cs="Arial"/>
          <w:sz w:val="20"/>
          <w:szCs w:val="20"/>
        </w:rPr>
        <w:t>.</w:t>
      </w:r>
      <w:r w:rsidR="00BA7478" w:rsidRPr="00BA7478">
        <w:rPr>
          <w:rFonts w:ascii="Arial" w:hAnsi="Arial" w:cs="Arial"/>
          <w:sz w:val="20"/>
          <w:szCs w:val="20"/>
        </w:rPr>
        <w:t xml:space="preserve"> </w:t>
      </w:r>
      <w:r>
        <w:rPr>
          <w:rFonts w:ascii="Arial" w:hAnsi="Arial" w:cs="Arial"/>
          <w:sz w:val="20"/>
          <w:szCs w:val="20"/>
        </w:rPr>
        <w:t xml:space="preserve">The ACMA has been made aware that it may not be practicable for the fixed links listed in table 1 </w:t>
      </w:r>
      <w:r w:rsidR="00422B04">
        <w:rPr>
          <w:rFonts w:ascii="Arial" w:hAnsi="Arial" w:cs="Arial"/>
          <w:sz w:val="20"/>
          <w:szCs w:val="20"/>
        </w:rPr>
        <w:t>in</w:t>
      </w:r>
      <w:r>
        <w:rPr>
          <w:rFonts w:ascii="Arial" w:hAnsi="Arial" w:cs="Arial"/>
          <w:sz w:val="20"/>
          <w:szCs w:val="20"/>
        </w:rPr>
        <w:t xml:space="preserve"> Schedule 6 to the Marketing Plan to </w:t>
      </w:r>
      <w:r w:rsidR="00BA7478" w:rsidRPr="00BA7478">
        <w:rPr>
          <w:rFonts w:ascii="Arial" w:hAnsi="Arial" w:cs="Arial"/>
          <w:sz w:val="20"/>
          <w:szCs w:val="20"/>
        </w:rPr>
        <w:t>be relocated during the re</w:t>
      </w:r>
      <w:r w:rsidR="000E2711">
        <w:rPr>
          <w:rFonts w:ascii="Arial" w:hAnsi="Arial" w:cs="Arial"/>
          <w:sz w:val="20"/>
          <w:szCs w:val="20"/>
        </w:rPr>
        <w:t>-</w:t>
      </w:r>
      <w:r w:rsidR="00BA7478" w:rsidRPr="00BA7478">
        <w:rPr>
          <w:rFonts w:ascii="Arial" w:hAnsi="Arial" w:cs="Arial"/>
          <w:sz w:val="20"/>
          <w:szCs w:val="20"/>
        </w:rPr>
        <w:t xml:space="preserve">allocation period. </w:t>
      </w:r>
      <w:r>
        <w:rPr>
          <w:rFonts w:ascii="Arial" w:hAnsi="Arial" w:cs="Arial"/>
          <w:sz w:val="20"/>
          <w:szCs w:val="20"/>
        </w:rPr>
        <w:t xml:space="preserve">If this occurs, the ACMA may be asked to consider </w:t>
      </w:r>
      <w:r w:rsidR="00BA7478" w:rsidRPr="00BA7478">
        <w:rPr>
          <w:rFonts w:ascii="Arial" w:hAnsi="Arial" w:cs="Arial"/>
          <w:sz w:val="20"/>
          <w:szCs w:val="20"/>
        </w:rPr>
        <w:t>issu</w:t>
      </w:r>
      <w:r>
        <w:rPr>
          <w:rFonts w:ascii="Arial" w:hAnsi="Arial" w:cs="Arial"/>
          <w:sz w:val="20"/>
          <w:szCs w:val="20"/>
        </w:rPr>
        <w:t xml:space="preserve">ing </w:t>
      </w:r>
      <w:r w:rsidR="00BA7478" w:rsidRPr="00BA7478">
        <w:rPr>
          <w:rFonts w:ascii="Arial" w:hAnsi="Arial" w:cs="Arial"/>
          <w:sz w:val="20"/>
          <w:szCs w:val="20"/>
        </w:rPr>
        <w:t xml:space="preserve">apparatus licences </w:t>
      </w:r>
      <w:r>
        <w:rPr>
          <w:rFonts w:ascii="Arial" w:hAnsi="Arial" w:cs="Arial"/>
          <w:sz w:val="20"/>
          <w:szCs w:val="20"/>
        </w:rPr>
        <w:t xml:space="preserve">in respect of some </w:t>
      </w:r>
      <w:r w:rsidR="00422B04">
        <w:rPr>
          <w:rFonts w:ascii="Arial" w:hAnsi="Arial" w:cs="Arial"/>
          <w:sz w:val="20"/>
          <w:szCs w:val="20"/>
        </w:rPr>
        <w:t xml:space="preserve">or all </w:t>
      </w:r>
      <w:r>
        <w:rPr>
          <w:rFonts w:ascii="Arial" w:hAnsi="Arial" w:cs="Arial"/>
          <w:sz w:val="20"/>
          <w:szCs w:val="20"/>
        </w:rPr>
        <w:t xml:space="preserve">of these fixed link services </w:t>
      </w:r>
      <w:r w:rsidR="00BA7478" w:rsidRPr="00BA7478">
        <w:rPr>
          <w:rFonts w:ascii="Arial" w:hAnsi="Arial" w:cs="Arial"/>
          <w:sz w:val="20"/>
          <w:szCs w:val="20"/>
        </w:rPr>
        <w:t>at the end of the re</w:t>
      </w:r>
      <w:r w:rsidR="000E2711">
        <w:rPr>
          <w:rFonts w:ascii="Arial" w:hAnsi="Arial" w:cs="Arial"/>
          <w:sz w:val="20"/>
          <w:szCs w:val="20"/>
        </w:rPr>
        <w:t>-</w:t>
      </w:r>
      <w:r w:rsidR="00BA7478" w:rsidRPr="00BA7478">
        <w:rPr>
          <w:rFonts w:ascii="Arial" w:hAnsi="Arial" w:cs="Arial"/>
          <w:sz w:val="20"/>
          <w:szCs w:val="20"/>
        </w:rPr>
        <w:t>allocation period</w:t>
      </w:r>
      <w:r>
        <w:rPr>
          <w:rFonts w:ascii="Arial" w:hAnsi="Arial" w:cs="Arial"/>
          <w:sz w:val="20"/>
          <w:szCs w:val="20"/>
        </w:rPr>
        <w:t xml:space="preserve">. The </w:t>
      </w:r>
      <w:r w:rsidR="00BA7478" w:rsidRPr="00BA7478">
        <w:rPr>
          <w:rFonts w:ascii="Arial" w:hAnsi="Arial" w:cs="Arial"/>
          <w:sz w:val="20"/>
          <w:szCs w:val="20"/>
        </w:rPr>
        <w:t xml:space="preserve">ACMA </w:t>
      </w:r>
      <w:r>
        <w:rPr>
          <w:rFonts w:ascii="Arial" w:hAnsi="Arial" w:cs="Arial"/>
          <w:sz w:val="20"/>
          <w:szCs w:val="20"/>
        </w:rPr>
        <w:t xml:space="preserve">may consider doing so </w:t>
      </w:r>
      <w:r w:rsidR="00735842">
        <w:rPr>
          <w:rFonts w:ascii="Arial" w:hAnsi="Arial" w:cs="Arial"/>
          <w:sz w:val="20"/>
          <w:szCs w:val="20"/>
        </w:rPr>
        <w:t>if</w:t>
      </w:r>
      <w:r>
        <w:rPr>
          <w:rFonts w:ascii="Arial" w:hAnsi="Arial" w:cs="Arial"/>
          <w:sz w:val="20"/>
          <w:szCs w:val="20"/>
        </w:rPr>
        <w:t xml:space="preserve"> </w:t>
      </w:r>
      <w:r w:rsidR="00BA7478" w:rsidRPr="00BA7478">
        <w:rPr>
          <w:rFonts w:ascii="Arial" w:hAnsi="Arial" w:cs="Arial"/>
          <w:sz w:val="20"/>
          <w:szCs w:val="20"/>
        </w:rPr>
        <w:t>satisfied that</w:t>
      </w:r>
      <w:r w:rsidR="00BA7478" w:rsidRPr="00BA7478" w:rsidDel="002E12BE">
        <w:rPr>
          <w:rFonts w:ascii="Arial" w:hAnsi="Arial" w:cs="Arial"/>
          <w:sz w:val="20"/>
          <w:szCs w:val="20"/>
        </w:rPr>
        <w:t xml:space="preserve"> </w:t>
      </w:r>
      <w:r w:rsidR="00BA7478" w:rsidRPr="00BA7478">
        <w:rPr>
          <w:rFonts w:ascii="Arial" w:hAnsi="Arial" w:cs="Arial"/>
          <w:sz w:val="20"/>
          <w:szCs w:val="20"/>
        </w:rPr>
        <w:t xml:space="preserve">‘special circumstances’ </w:t>
      </w:r>
      <w:r>
        <w:rPr>
          <w:rFonts w:ascii="Arial" w:hAnsi="Arial" w:cs="Arial"/>
          <w:sz w:val="20"/>
          <w:szCs w:val="20"/>
        </w:rPr>
        <w:t xml:space="preserve">of the particular case justify the issuing of the relevant </w:t>
      </w:r>
      <w:r w:rsidR="00735842">
        <w:rPr>
          <w:rFonts w:ascii="Arial" w:hAnsi="Arial" w:cs="Arial"/>
          <w:sz w:val="20"/>
          <w:szCs w:val="20"/>
        </w:rPr>
        <w:t xml:space="preserve">apparatus </w:t>
      </w:r>
      <w:r>
        <w:rPr>
          <w:rFonts w:ascii="Arial" w:hAnsi="Arial" w:cs="Arial"/>
          <w:sz w:val="20"/>
          <w:szCs w:val="20"/>
        </w:rPr>
        <w:t xml:space="preserve">licence(s) </w:t>
      </w:r>
      <w:r w:rsidR="00F65608">
        <w:rPr>
          <w:rFonts w:ascii="Arial" w:hAnsi="Arial" w:cs="Arial"/>
          <w:sz w:val="20"/>
          <w:szCs w:val="20"/>
        </w:rPr>
        <w:t xml:space="preserve">(see paragraph </w:t>
      </w:r>
      <w:r w:rsidR="00BA7478" w:rsidRPr="00BA7478">
        <w:rPr>
          <w:rFonts w:ascii="Arial" w:hAnsi="Arial" w:cs="Arial"/>
          <w:sz w:val="20"/>
          <w:szCs w:val="20"/>
        </w:rPr>
        <w:t>153P(3)(d) of the Act</w:t>
      </w:r>
      <w:r w:rsidR="00F65608">
        <w:rPr>
          <w:rFonts w:ascii="Arial" w:hAnsi="Arial" w:cs="Arial"/>
          <w:sz w:val="20"/>
          <w:szCs w:val="20"/>
        </w:rPr>
        <w:t>)</w:t>
      </w:r>
      <w:r w:rsidR="00BA7478" w:rsidRPr="00BA7478">
        <w:rPr>
          <w:rFonts w:ascii="Arial" w:hAnsi="Arial" w:cs="Arial"/>
          <w:sz w:val="20"/>
          <w:szCs w:val="20"/>
        </w:rPr>
        <w:t>.</w:t>
      </w:r>
      <w:r w:rsidR="00BA7478" w:rsidRPr="00BA7478" w:rsidDel="00B52F3C">
        <w:rPr>
          <w:rFonts w:ascii="Arial" w:hAnsi="Arial" w:cs="Arial"/>
          <w:sz w:val="20"/>
          <w:szCs w:val="20"/>
        </w:rPr>
        <w:t xml:space="preserve"> </w:t>
      </w:r>
    </w:p>
    <w:p w14:paraId="28B418A0" w14:textId="3F88E614" w:rsidR="00BD7B7A" w:rsidRPr="00C26A6B" w:rsidRDefault="00BA7478" w:rsidP="00C005AF">
      <w:pPr>
        <w:rPr>
          <w:rFonts w:ascii="Arial" w:hAnsi="Arial" w:cs="Arial"/>
          <w:sz w:val="20"/>
        </w:rPr>
      </w:pPr>
      <w:r w:rsidRPr="00BA7478">
        <w:rPr>
          <w:rFonts w:ascii="Arial" w:hAnsi="Arial" w:cs="Arial"/>
          <w:sz w:val="20"/>
          <w:szCs w:val="20"/>
        </w:rPr>
        <w:t xml:space="preserve">The ACMA </w:t>
      </w:r>
      <w:r w:rsidR="000E2711">
        <w:rPr>
          <w:rFonts w:ascii="Arial" w:hAnsi="Arial" w:cs="Arial"/>
          <w:sz w:val="20"/>
          <w:szCs w:val="20"/>
        </w:rPr>
        <w:t xml:space="preserve">will </w:t>
      </w:r>
      <w:r w:rsidRPr="00BA7478">
        <w:rPr>
          <w:rFonts w:ascii="Arial" w:hAnsi="Arial" w:cs="Arial"/>
          <w:sz w:val="20"/>
          <w:szCs w:val="20"/>
        </w:rPr>
        <w:t>include a licence condition in spectrum licences</w:t>
      </w:r>
      <w:r w:rsidR="00C73565">
        <w:rPr>
          <w:rFonts w:ascii="Arial" w:hAnsi="Arial" w:cs="Arial"/>
          <w:sz w:val="20"/>
          <w:szCs w:val="20"/>
        </w:rPr>
        <w:t xml:space="preserve">, as detailed in </w:t>
      </w:r>
      <w:r w:rsidR="00F65608">
        <w:rPr>
          <w:rFonts w:ascii="Arial" w:hAnsi="Arial" w:cs="Arial"/>
          <w:sz w:val="20"/>
          <w:szCs w:val="20"/>
        </w:rPr>
        <w:t>sub</w:t>
      </w:r>
      <w:r w:rsidR="00C73565">
        <w:rPr>
          <w:rFonts w:ascii="Arial" w:hAnsi="Arial" w:cs="Arial"/>
          <w:sz w:val="20"/>
          <w:szCs w:val="20"/>
        </w:rPr>
        <w:t xml:space="preserve">section </w:t>
      </w:r>
      <w:r w:rsidR="00F65608">
        <w:rPr>
          <w:rFonts w:ascii="Arial" w:hAnsi="Arial" w:cs="Arial"/>
          <w:sz w:val="20"/>
          <w:szCs w:val="20"/>
        </w:rPr>
        <w:t xml:space="preserve">3.7(2) </w:t>
      </w:r>
      <w:r w:rsidR="00C73565">
        <w:rPr>
          <w:rFonts w:ascii="Arial" w:hAnsi="Arial" w:cs="Arial"/>
          <w:sz w:val="20"/>
          <w:szCs w:val="20"/>
        </w:rPr>
        <w:t xml:space="preserve">and in Licence Schedule 4 </w:t>
      </w:r>
      <w:r w:rsidR="00764B06">
        <w:rPr>
          <w:rFonts w:ascii="Arial" w:hAnsi="Arial" w:cs="Arial"/>
          <w:sz w:val="20"/>
          <w:szCs w:val="20"/>
        </w:rPr>
        <w:t>of</w:t>
      </w:r>
      <w:r w:rsidR="00C73565">
        <w:rPr>
          <w:rFonts w:ascii="Arial" w:hAnsi="Arial" w:cs="Arial"/>
          <w:sz w:val="20"/>
          <w:szCs w:val="20"/>
        </w:rPr>
        <w:t xml:space="preserve"> the sample Licence in Schedule 7 to the Marketing Plan</w:t>
      </w:r>
      <w:r w:rsidR="00735842">
        <w:rPr>
          <w:rFonts w:ascii="Arial" w:hAnsi="Arial" w:cs="Arial"/>
          <w:sz w:val="20"/>
          <w:szCs w:val="20"/>
        </w:rPr>
        <w:t>. The condition</w:t>
      </w:r>
      <w:r w:rsidRPr="00BA7478">
        <w:rPr>
          <w:rFonts w:ascii="Arial" w:hAnsi="Arial" w:cs="Arial"/>
          <w:sz w:val="20"/>
          <w:szCs w:val="20"/>
        </w:rPr>
        <w:t xml:space="preserve"> ensure</w:t>
      </w:r>
      <w:r w:rsidR="00C73565">
        <w:rPr>
          <w:rFonts w:ascii="Arial" w:hAnsi="Arial" w:cs="Arial"/>
          <w:sz w:val="20"/>
          <w:szCs w:val="20"/>
        </w:rPr>
        <w:t>s</w:t>
      </w:r>
      <w:r w:rsidRPr="00BA7478">
        <w:rPr>
          <w:rFonts w:ascii="Arial" w:hAnsi="Arial" w:cs="Arial"/>
          <w:sz w:val="20"/>
          <w:szCs w:val="20"/>
        </w:rPr>
        <w:t xml:space="preserve"> </w:t>
      </w:r>
      <w:r w:rsidR="00C73565">
        <w:rPr>
          <w:rFonts w:ascii="Arial" w:hAnsi="Arial" w:cs="Arial"/>
          <w:sz w:val="20"/>
          <w:szCs w:val="20"/>
        </w:rPr>
        <w:t xml:space="preserve">that any </w:t>
      </w:r>
      <w:r w:rsidRPr="00BA7478">
        <w:rPr>
          <w:rFonts w:ascii="Arial" w:hAnsi="Arial" w:cs="Arial"/>
          <w:sz w:val="20"/>
          <w:szCs w:val="20"/>
        </w:rPr>
        <w:t>fixed links operated under apparatus licences issued under special circumstances</w:t>
      </w:r>
      <w:r w:rsidR="00735842">
        <w:rPr>
          <w:rFonts w:ascii="Arial" w:hAnsi="Arial" w:cs="Arial"/>
          <w:sz w:val="20"/>
          <w:szCs w:val="20"/>
        </w:rPr>
        <w:t>,</w:t>
      </w:r>
      <w:r w:rsidRPr="00BA7478">
        <w:rPr>
          <w:rFonts w:ascii="Arial" w:hAnsi="Arial" w:cs="Arial"/>
          <w:sz w:val="20"/>
          <w:szCs w:val="20"/>
        </w:rPr>
        <w:t xml:space="preserve"> </w:t>
      </w:r>
      <w:r w:rsidR="00F65608">
        <w:rPr>
          <w:rFonts w:ascii="Arial" w:hAnsi="Arial" w:cs="Arial"/>
          <w:sz w:val="20"/>
          <w:szCs w:val="20"/>
        </w:rPr>
        <w:t xml:space="preserve">in accordance with paragraph 153P(3)(d) </w:t>
      </w:r>
      <w:r w:rsidR="00735842">
        <w:rPr>
          <w:rFonts w:ascii="Arial" w:hAnsi="Arial" w:cs="Arial"/>
          <w:sz w:val="20"/>
          <w:szCs w:val="20"/>
        </w:rPr>
        <w:t xml:space="preserve">of the Act, </w:t>
      </w:r>
      <w:r w:rsidRPr="00BA7478">
        <w:rPr>
          <w:rFonts w:ascii="Arial" w:hAnsi="Arial" w:cs="Arial"/>
          <w:sz w:val="20"/>
          <w:szCs w:val="20"/>
        </w:rPr>
        <w:t xml:space="preserve">are protected from interference from </w:t>
      </w:r>
      <w:r w:rsidR="00735842">
        <w:rPr>
          <w:rFonts w:ascii="Arial" w:hAnsi="Arial" w:cs="Arial"/>
          <w:sz w:val="20"/>
          <w:szCs w:val="20"/>
        </w:rPr>
        <w:t>radiocommunications transmitters</w:t>
      </w:r>
      <w:r w:rsidRPr="00BA7478">
        <w:rPr>
          <w:rFonts w:ascii="Arial" w:hAnsi="Arial" w:cs="Arial"/>
          <w:sz w:val="20"/>
          <w:szCs w:val="20"/>
        </w:rPr>
        <w:t xml:space="preserve"> operated under spectrum licences</w:t>
      </w:r>
      <w:r w:rsidR="00F65608">
        <w:rPr>
          <w:rFonts w:ascii="Arial" w:hAnsi="Arial" w:cs="Arial"/>
          <w:sz w:val="20"/>
          <w:szCs w:val="20"/>
        </w:rPr>
        <w:t xml:space="preserve"> obtained under the allocation determination</w:t>
      </w:r>
      <w:r w:rsidRPr="00BA7478">
        <w:rPr>
          <w:rFonts w:ascii="Arial" w:hAnsi="Arial" w:cs="Arial"/>
          <w:sz w:val="20"/>
          <w:szCs w:val="20"/>
        </w:rPr>
        <w:t>.</w:t>
      </w:r>
      <w:r w:rsidR="00C005AF">
        <w:rPr>
          <w:rFonts w:ascii="Arial" w:hAnsi="Arial" w:cs="Arial"/>
          <w:sz w:val="20"/>
          <w:szCs w:val="20"/>
        </w:rPr>
        <w:t xml:space="preserve"> </w:t>
      </w:r>
    </w:p>
    <w:p w14:paraId="202168C0" w14:textId="6CB479EB" w:rsidR="00BD7B7A" w:rsidRPr="00C26A6B" w:rsidRDefault="00BD7B7A" w:rsidP="001334CF">
      <w:pPr>
        <w:pStyle w:val="ACMABodyText"/>
        <w:rPr>
          <w:rFonts w:ascii="Arial" w:hAnsi="Arial" w:cs="Arial"/>
          <w:sz w:val="20"/>
        </w:rPr>
      </w:pPr>
      <w:r w:rsidRPr="00C26A6B">
        <w:rPr>
          <w:rFonts w:ascii="Arial" w:hAnsi="Arial" w:cs="Arial"/>
          <w:sz w:val="20"/>
        </w:rPr>
        <w:t xml:space="preserve">Pursuant to section 71 of the Act, the ACMA may include conditions about such other matters as it thinks fit. The ACMA may also include conditions in a spectrum licence that are not included in the </w:t>
      </w:r>
      <w:r w:rsidR="00BA7478">
        <w:rPr>
          <w:rFonts w:ascii="Arial" w:hAnsi="Arial" w:cs="Arial"/>
          <w:sz w:val="20"/>
        </w:rPr>
        <w:t xml:space="preserve">Marketing Plan or the </w:t>
      </w:r>
      <w:r w:rsidRPr="00C26A6B">
        <w:rPr>
          <w:rFonts w:ascii="Arial" w:hAnsi="Arial" w:cs="Arial"/>
          <w:sz w:val="20"/>
        </w:rPr>
        <w:t xml:space="preserve">sample spectrum licence. </w:t>
      </w:r>
    </w:p>
    <w:p w14:paraId="0EA7B021" w14:textId="30F8AE6D" w:rsidR="00BD7B7A" w:rsidRPr="00C26A6B" w:rsidRDefault="00BD7B7A" w:rsidP="001334CF">
      <w:pPr>
        <w:pStyle w:val="ACMAHeading4"/>
        <w:ind w:left="3969" w:hanging="3969"/>
        <w:rPr>
          <w:rFonts w:cs="Arial"/>
          <w:bCs/>
          <w:i w:val="0"/>
          <w:iCs/>
        </w:rPr>
      </w:pPr>
      <w:r w:rsidRPr="00C26A6B">
        <w:rPr>
          <w:rFonts w:cs="Arial"/>
          <w:bCs/>
          <w:i w:val="0"/>
          <w:iCs/>
        </w:rPr>
        <w:lastRenderedPageBreak/>
        <w:t xml:space="preserve">Section 3.8 – Registration of </w:t>
      </w:r>
      <w:r w:rsidR="00422B04">
        <w:rPr>
          <w:rFonts w:cs="Arial"/>
          <w:bCs/>
          <w:i w:val="0"/>
          <w:iCs/>
        </w:rPr>
        <w:t xml:space="preserve">radiocommunications </w:t>
      </w:r>
      <w:r w:rsidRPr="00C26A6B">
        <w:rPr>
          <w:rFonts w:cs="Arial"/>
          <w:bCs/>
          <w:i w:val="0"/>
          <w:iCs/>
        </w:rPr>
        <w:t xml:space="preserve">transmitters </w:t>
      </w:r>
    </w:p>
    <w:p w14:paraId="521C8CEC" w14:textId="11E6887F" w:rsidR="00BD7B7A" w:rsidRPr="00C26A6B" w:rsidRDefault="00BD7B7A" w:rsidP="001334CF">
      <w:pPr>
        <w:pStyle w:val="ACMABodyText"/>
        <w:rPr>
          <w:rFonts w:ascii="Arial" w:hAnsi="Arial" w:cs="Arial"/>
          <w:sz w:val="20"/>
        </w:rPr>
      </w:pPr>
      <w:r w:rsidRPr="00C26A6B">
        <w:rPr>
          <w:rFonts w:ascii="Arial" w:hAnsi="Arial" w:cs="Arial"/>
          <w:sz w:val="20"/>
        </w:rPr>
        <w:t>Under Part 3.5 of the Act, the ACMA is required to register all spectrum licences, and certain details of radiocommunications devices (except in particular cases) that are operated under each spectrum licence. This section of the Marketing Plan states that all spectrum licences issued</w:t>
      </w:r>
      <w:r w:rsidR="00735842">
        <w:rPr>
          <w:rFonts w:ascii="Arial" w:hAnsi="Arial" w:cs="Arial"/>
          <w:sz w:val="20"/>
        </w:rPr>
        <w:t xml:space="preserve"> pursuant to</w:t>
      </w:r>
      <w:r w:rsidRPr="00C26A6B">
        <w:rPr>
          <w:rFonts w:ascii="Arial" w:hAnsi="Arial" w:cs="Arial"/>
          <w:sz w:val="20"/>
        </w:rPr>
        <w:t xml:space="preserve"> th</w:t>
      </w:r>
      <w:r w:rsidR="008E52E9">
        <w:rPr>
          <w:rFonts w:ascii="Arial" w:hAnsi="Arial" w:cs="Arial"/>
          <w:sz w:val="20"/>
        </w:rPr>
        <w:t>e</w:t>
      </w:r>
      <w:r w:rsidRPr="00C26A6B">
        <w:rPr>
          <w:rFonts w:ascii="Arial" w:hAnsi="Arial" w:cs="Arial"/>
          <w:sz w:val="20"/>
        </w:rPr>
        <w:t xml:space="preserve"> </w:t>
      </w:r>
      <w:r w:rsidR="004427A1">
        <w:rPr>
          <w:rFonts w:ascii="Arial" w:hAnsi="Arial" w:cs="Arial"/>
          <w:sz w:val="20"/>
        </w:rPr>
        <w:t xml:space="preserve">Marketing </w:t>
      </w:r>
      <w:r w:rsidR="00735842">
        <w:rPr>
          <w:rFonts w:ascii="Arial" w:hAnsi="Arial" w:cs="Arial"/>
          <w:sz w:val="20"/>
        </w:rPr>
        <w:t>Plan</w:t>
      </w:r>
      <w:r w:rsidRPr="00C26A6B">
        <w:rPr>
          <w:rFonts w:ascii="Arial" w:hAnsi="Arial" w:cs="Arial"/>
          <w:sz w:val="20"/>
        </w:rPr>
        <w:t xml:space="preserve"> will include a condition that prevents the operation of a radiocommunications transmitter unless all requirements for registering the transmitter under Part 3.5 have been met. This is a mandatory licence condition for inclusion in all spectrum licences und</w:t>
      </w:r>
      <w:r w:rsidR="00C005AF">
        <w:rPr>
          <w:rFonts w:ascii="Arial" w:hAnsi="Arial" w:cs="Arial"/>
          <w:sz w:val="20"/>
        </w:rPr>
        <w:t>er subsection 69(1) of the Act.</w:t>
      </w:r>
    </w:p>
    <w:p w14:paraId="2C5716A6" w14:textId="1A85C2DC" w:rsidR="00BD7B7A" w:rsidRPr="00C26A6B" w:rsidRDefault="00BD7B7A" w:rsidP="001334CF">
      <w:pPr>
        <w:pStyle w:val="ACMABodyText"/>
        <w:rPr>
          <w:rFonts w:ascii="Arial" w:hAnsi="Arial" w:cs="Arial"/>
          <w:sz w:val="20"/>
        </w:rPr>
      </w:pPr>
      <w:r w:rsidRPr="00C26A6B">
        <w:rPr>
          <w:rFonts w:ascii="Arial" w:hAnsi="Arial" w:cs="Arial"/>
          <w:sz w:val="20"/>
        </w:rPr>
        <w:t xml:space="preserve">The ACMA has the discretion to refuse to register a transmitter under subsection 145(1) of the Act if it forms the view that operating the device in question will cause unacceptable levels of interference to the operation of </w:t>
      </w:r>
      <w:r w:rsidR="00764B06">
        <w:rPr>
          <w:rFonts w:ascii="Arial" w:hAnsi="Arial" w:cs="Arial"/>
          <w:sz w:val="20"/>
        </w:rPr>
        <w:t>other radiocommunications devices</w:t>
      </w:r>
      <w:r w:rsidRPr="00C26A6B">
        <w:rPr>
          <w:rFonts w:ascii="Arial" w:hAnsi="Arial" w:cs="Arial"/>
          <w:sz w:val="20"/>
        </w:rPr>
        <w:t xml:space="preserve">, either under the same or another licence. Unacceptable levels of interference are specified in </w:t>
      </w:r>
      <w:r w:rsidRPr="00C005AF">
        <w:rPr>
          <w:rFonts w:ascii="Arial" w:hAnsi="Arial" w:cs="Arial"/>
          <w:sz w:val="20"/>
        </w:rPr>
        <w:t xml:space="preserve">the </w:t>
      </w:r>
      <w:r w:rsidR="00C005AF" w:rsidRPr="00C005AF">
        <w:rPr>
          <w:rFonts w:ascii="Arial" w:hAnsi="Arial" w:cs="Arial"/>
          <w:i/>
          <w:sz w:val="20"/>
        </w:rPr>
        <w:t>Radiocommunications (Unacceptable Levels of Interference — 1800 MHz Band) Determination 2012</w:t>
      </w:r>
      <w:r w:rsidR="00C005AF" w:rsidRPr="00C005AF">
        <w:rPr>
          <w:rFonts w:ascii="Arial" w:hAnsi="Arial" w:cs="Arial"/>
          <w:sz w:val="20"/>
        </w:rPr>
        <w:t xml:space="preserve"> </w:t>
      </w:r>
      <w:r w:rsidRPr="00C005AF">
        <w:rPr>
          <w:rFonts w:ascii="Arial" w:hAnsi="Arial" w:cs="Arial"/>
          <w:sz w:val="20"/>
        </w:rPr>
        <w:t>made under</w:t>
      </w:r>
      <w:r w:rsidRPr="00C26A6B">
        <w:rPr>
          <w:rFonts w:ascii="Arial" w:hAnsi="Arial" w:cs="Arial"/>
          <w:sz w:val="20"/>
        </w:rPr>
        <w:t xml:space="preserve"> section 145 of the Act.</w:t>
      </w:r>
    </w:p>
    <w:p w14:paraId="240C9AC6" w14:textId="441D9E6F" w:rsidR="00BD7B7A" w:rsidRPr="00C26A6B" w:rsidRDefault="00422B04" w:rsidP="00811692">
      <w:pPr>
        <w:pStyle w:val="ACMABodyText"/>
        <w:rPr>
          <w:rFonts w:ascii="Arial" w:hAnsi="Arial" w:cs="Arial"/>
          <w:sz w:val="20"/>
        </w:rPr>
      </w:pPr>
      <w:r>
        <w:rPr>
          <w:rFonts w:ascii="Arial" w:hAnsi="Arial" w:cs="Arial"/>
          <w:sz w:val="20"/>
        </w:rPr>
        <w:t>U</w:t>
      </w:r>
      <w:r w:rsidR="00BD7B7A" w:rsidRPr="00C26A6B">
        <w:rPr>
          <w:rFonts w:ascii="Arial" w:hAnsi="Arial" w:cs="Arial"/>
          <w:sz w:val="20"/>
        </w:rPr>
        <w:t xml:space="preserve">nder subsection 69(2) of the Act, the ACMA may include an exemption from the registration requirements within the mandatory spectrum licence condition </w:t>
      </w:r>
      <w:r>
        <w:rPr>
          <w:rFonts w:ascii="Arial" w:hAnsi="Arial" w:cs="Arial"/>
          <w:sz w:val="20"/>
        </w:rPr>
        <w:t>required by</w:t>
      </w:r>
      <w:r w:rsidR="009A2390">
        <w:rPr>
          <w:rFonts w:ascii="Arial" w:hAnsi="Arial" w:cs="Arial"/>
          <w:sz w:val="20"/>
        </w:rPr>
        <w:t xml:space="preserve"> </w:t>
      </w:r>
      <w:bookmarkStart w:id="0" w:name="_GoBack"/>
      <w:bookmarkEnd w:id="0"/>
      <w:r w:rsidR="00764B06">
        <w:rPr>
          <w:rFonts w:ascii="Arial" w:hAnsi="Arial" w:cs="Arial"/>
          <w:sz w:val="20"/>
        </w:rPr>
        <w:t>sub</w:t>
      </w:r>
      <w:r w:rsidR="00BD7B7A" w:rsidRPr="00C26A6B">
        <w:rPr>
          <w:rFonts w:ascii="Arial" w:hAnsi="Arial" w:cs="Arial"/>
          <w:sz w:val="20"/>
        </w:rPr>
        <w:t xml:space="preserve">section 69(1) of the Act. </w:t>
      </w:r>
    </w:p>
    <w:p w14:paraId="129A67D0" w14:textId="26E6EAEF" w:rsidR="00BD7B7A" w:rsidRPr="00C26A6B" w:rsidRDefault="005D1ADA" w:rsidP="001334CF">
      <w:pPr>
        <w:pStyle w:val="ACMABodyText"/>
        <w:rPr>
          <w:rFonts w:ascii="Arial" w:hAnsi="Arial" w:cs="Arial"/>
          <w:sz w:val="20"/>
        </w:rPr>
      </w:pPr>
      <w:r>
        <w:rPr>
          <w:rFonts w:ascii="Arial" w:hAnsi="Arial" w:cs="Arial"/>
          <w:sz w:val="20"/>
        </w:rPr>
        <w:t>Mobile t</w:t>
      </w:r>
      <w:r w:rsidR="00BD7B7A" w:rsidRPr="00C26A6B">
        <w:rPr>
          <w:rFonts w:ascii="Arial" w:hAnsi="Arial" w:cs="Arial"/>
          <w:sz w:val="20"/>
        </w:rPr>
        <w:t xml:space="preserve">ransmitters operated in the </w:t>
      </w:r>
      <w:r>
        <w:rPr>
          <w:rFonts w:ascii="Arial" w:hAnsi="Arial" w:cs="Arial"/>
          <w:sz w:val="20"/>
        </w:rPr>
        <w:t>1800 M</w:t>
      </w:r>
      <w:r w:rsidR="00BD7B7A" w:rsidRPr="00C26A6B">
        <w:rPr>
          <w:rFonts w:ascii="Arial" w:hAnsi="Arial" w:cs="Arial"/>
          <w:sz w:val="20"/>
        </w:rPr>
        <w:t xml:space="preserve">Hz band with a radiated power </w:t>
      </w:r>
      <w:r w:rsidRPr="005D1ADA">
        <w:rPr>
          <w:rFonts w:ascii="Arial" w:hAnsi="Arial" w:cs="Arial"/>
          <w:sz w:val="20"/>
        </w:rPr>
        <w:t>of less than or equal to 39 dBm EIRP per occupied bandwidth and fixed transmitters operated in the 1800 MHz band with a radiated power always less than or equal to 33 dBm EIRP per occupied bandwidth</w:t>
      </w:r>
      <w:r w:rsidR="00BD7B7A" w:rsidRPr="00C26A6B">
        <w:rPr>
          <w:rFonts w:ascii="Arial" w:hAnsi="Arial" w:cs="Arial"/>
          <w:sz w:val="20"/>
        </w:rPr>
        <w:t xml:space="preserve"> </w:t>
      </w:r>
      <w:r w:rsidR="00B61891" w:rsidRPr="00C26A6B">
        <w:rPr>
          <w:rFonts w:ascii="Arial" w:hAnsi="Arial" w:cs="Arial"/>
          <w:sz w:val="20"/>
        </w:rPr>
        <w:t xml:space="preserve">will </w:t>
      </w:r>
      <w:r w:rsidR="00BD7B7A" w:rsidRPr="00C26A6B">
        <w:rPr>
          <w:rFonts w:ascii="Arial" w:hAnsi="Arial" w:cs="Arial"/>
          <w:sz w:val="20"/>
        </w:rPr>
        <w:t xml:space="preserve">be exempt from the requirement to be registered. </w:t>
      </w:r>
      <w:r w:rsidR="00F91226">
        <w:rPr>
          <w:rFonts w:ascii="Arial" w:hAnsi="Arial" w:cs="Arial"/>
          <w:sz w:val="20"/>
        </w:rPr>
        <w:t xml:space="preserve">These devices are still required to </w:t>
      </w:r>
      <w:r w:rsidR="00F91226" w:rsidRPr="00C26A6B">
        <w:rPr>
          <w:rFonts w:ascii="Arial" w:hAnsi="Arial" w:cs="Arial"/>
          <w:sz w:val="20"/>
        </w:rPr>
        <w:t xml:space="preserve">meet </w:t>
      </w:r>
      <w:r w:rsidR="00F91226">
        <w:rPr>
          <w:rFonts w:ascii="Arial" w:hAnsi="Arial" w:cs="Arial"/>
          <w:sz w:val="20"/>
        </w:rPr>
        <w:t xml:space="preserve">all the core and other conditions of the licence including </w:t>
      </w:r>
      <w:r w:rsidR="00F91226" w:rsidRPr="00C26A6B">
        <w:rPr>
          <w:rFonts w:ascii="Arial" w:hAnsi="Arial" w:cs="Arial"/>
          <w:sz w:val="20"/>
        </w:rPr>
        <w:t xml:space="preserve">emission </w:t>
      </w:r>
      <w:r w:rsidR="00F91226">
        <w:rPr>
          <w:rFonts w:ascii="Arial" w:hAnsi="Arial" w:cs="Arial"/>
          <w:sz w:val="20"/>
        </w:rPr>
        <w:t>limit</w:t>
      </w:r>
      <w:r w:rsidR="00F91226" w:rsidRPr="00C26A6B">
        <w:rPr>
          <w:rFonts w:ascii="Arial" w:hAnsi="Arial" w:cs="Arial"/>
          <w:sz w:val="20"/>
        </w:rPr>
        <w:t xml:space="preserve"> requirements.</w:t>
      </w:r>
      <w:r w:rsidR="00BD7B7A" w:rsidRPr="00C26A6B">
        <w:rPr>
          <w:rFonts w:ascii="Arial" w:hAnsi="Arial" w:cs="Arial"/>
          <w:sz w:val="20"/>
        </w:rPr>
        <w:t xml:space="preserve"> This exemption is included in Licence Schedule 3 of the sample spect</w:t>
      </w:r>
      <w:r>
        <w:rPr>
          <w:rFonts w:ascii="Arial" w:hAnsi="Arial" w:cs="Arial"/>
          <w:sz w:val="20"/>
        </w:rPr>
        <w:t>rum licence at Schedule 7</w:t>
      </w:r>
      <w:r w:rsidR="00BD7B7A" w:rsidRPr="00C26A6B">
        <w:rPr>
          <w:rFonts w:ascii="Arial" w:hAnsi="Arial" w:cs="Arial"/>
          <w:sz w:val="20"/>
        </w:rPr>
        <w:t xml:space="preserve"> </w:t>
      </w:r>
      <w:r w:rsidR="00764B06">
        <w:rPr>
          <w:rFonts w:ascii="Arial" w:hAnsi="Arial" w:cs="Arial"/>
          <w:sz w:val="20"/>
        </w:rPr>
        <w:t>to</w:t>
      </w:r>
      <w:r w:rsidR="00BD7B7A" w:rsidRPr="00C26A6B">
        <w:rPr>
          <w:rFonts w:ascii="Arial" w:hAnsi="Arial" w:cs="Arial"/>
          <w:sz w:val="20"/>
        </w:rPr>
        <w:t xml:space="preserve"> the Marketing Plan.</w:t>
      </w:r>
    </w:p>
    <w:p w14:paraId="488D4DC9" w14:textId="77777777" w:rsidR="00BD7B7A" w:rsidRPr="00C26A6B" w:rsidRDefault="00BD7B7A" w:rsidP="001334CF">
      <w:pPr>
        <w:pStyle w:val="ACMAHeading4"/>
        <w:rPr>
          <w:rFonts w:cs="Arial"/>
          <w:bCs/>
          <w:i w:val="0"/>
          <w:iCs/>
        </w:rPr>
      </w:pPr>
      <w:r w:rsidRPr="00C26A6B">
        <w:rPr>
          <w:rFonts w:cs="Arial"/>
          <w:bCs/>
          <w:i w:val="0"/>
          <w:iCs/>
        </w:rPr>
        <w:t>Section 3.9 – Draft sample licence</w:t>
      </w:r>
    </w:p>
    <w:p w14:paraId="6FEDECD6" w14:textId="1E0CE09C" w:rsidR="00BD7B7A" w:rsidRPr="00C26A6B" w:rsidRDefault="00BD7B7A" w:rsidP="001334CF">
      <w:pPr>
        <w:pStyle w:val="ACMABodyText"/>
        <w:rPr>
          <w:rFonts w:ascii="Arial" w:hAnsi="Arial" w:cs="Arial"/>
          <w:sz w:val="20"/>
        </w:rPr>
      </w:pPr>
      <w:r w:rsidRPr="00C26A6B">
        <w:rPr>
          <w:rFonts w:ascii="Arial" w:hAnsi="Arial" w:cs="Arial"/>
          <w:sz w:val="20"/>
        </w:rPr>
        <w:t xml:space="preserve">This section states that a sample spectrum licence is available at Schedule </w:t>
      </w:r>
      <w:r w:rsidR="006A099A">
        <w:rPr>
          <w:rFonts w:ascii="Arial" w:hAnsi="Arial" w:cs="Arial"/>
          <w:sz w:val="20"/>
        </w:rPr>
        <w:t>7</w:t>
      </w:r>
      <w:r w:rsidRPr="00C26A6B">
        <w:rPr>
          <w:rFonts w:ascii="Arial" w:hAnsi="Arial" w:cs="Arial"/>
          <w:sz w:val="20"/>
        </w:rPr>
        <w:t xml:space="preserve"> </w:t>
      </w:r>
      <w:r w:rsidR="00764B06">
        <w:rPr>
          <w:rFonts w:ascii="Arial" w:hAnsi="Arial" w:cs="Arial"/>
          <w:sz w:val="20"/>
        </w:rPr>
        <w:t>to</w:t>
      </w:r>
      <w:r w:rsidRPr="00C26A6B">
        <w:rPr>
          <w:rFonts w:ascii="Arial" w:hAnsi="Arial" w:cs="Arial"/>
          <w:sz w:val="20"/>
        </w:rPr>
        <w:t xml:space="preserve"> the Marketing Plan. The sample spectrum licence sets out the technical and other conditions that may apply to spectrum licences issued </w:t>
      </w:r>
      <w:r w:rsidR="006A099A">
        <w:rPr>
          <w:rFonts w:ascii="Arial" w:hAnsi="Arial" w:cs="Arial"/>
          <w:sz w:val="20"/>
        </w:rPr>
        <w:t xml:space="preserve">as a result of the </w:t>
      </w:r>
      <w:r w:rsidR="00764B06">
        <w:rPr>
          <w:rFonts w:ascii="Arial" w:hAnsi="Arial" w:cs="Arial"/>
          <w:sz w:val="20"/>
        </w:rPr>
        <w:t>allocat</w:t>
      </w:r>
      <w:r w:rsidR="00F4688C">
        <w:rPr>
          <w:rFonts w:ascii="Arial" w:hAnsi="Arial" w:cs="Arial"/>
          <w:sz w:val="20"/>
        </w:rPr>
        <w:t>i</w:t>
      </w:r>
      <w:r w:rsidR="00764B06">
        <w:rPr>
          <w:rFonts w:ascii="Arial" w:hAnsi="Arial" w:cs="Arial"/>
          <w:sz w:val="20"/>
        </w:rPr>
        <w:t>on process</w:t>
      </w:r>
      <w:r w:rsidRPr="00C26A6B">
        <w:rPr>
          <w:rFonts w:ascii="Arial" w:hAnsi="Arial" w:cs="Arial"/>
          <w:sz w:val="20"/>
        </w:rPr>
        <w:t xml:space="preserve">.  However, the conditions in the sample spectrum licence may not reflect the actual conditions included in a spectrum licence issued to a </w:t>
      </w:r>
      <w:r w:rsidR="00764B06">
        <w:rPr>
          <w:rFonts w:ascii="Arial" w:hAnsi="Arial" w:cs="Arial"/>
          <w:sz w:val="20"/>
        </w:rPr>
        <w:t>successful applicant</w:t>
      </w:r>
      <w:r w:rsidRPr="00C26A6B">
        <w:rPr>
          <w:rFonts w:ascii="Arial" w:hAnsi="Arial" w:cs="Arial"/>
          <w:sz w:val="20"/>
        </w:rPr>
        <w:t xml:space="preserve">. </w:t>
      </w:r>
    </w:p>
    <w:p w14:paraId="15A3BF43" w14:textId="77777777" w:rsidR="00BD7B7A" w:rsidRPr="00C26A6B" w:rsidRDefault="00BD7B7A" w:rsidP="001334CF">
      <w:pPr>
        <w:pStyle w:val="ACMAHeading4"/>
        <w:rPr>
          <w:rFonts w:cs="Arial"/>
          <w:bCs/>
          <w:i w:val="0"/>
          <w:iCs/>
        </w:rPr>
      </w:pPr>
      <w:r w:rsidRPr="00C26A6B">
        <w:rPr>
          <w:rFonts w:cs="Arial"/>
          <w:bCs/>
          <w:i w:val="0"/>
          <w:iCs/>
        </w:rPr>
        <w:t>Section 3.10 – Compatibility requirements</w:t>
      </w:r>
    </w:p>
    <w:p w14:paraId="45ED2802" w14:textId="6F117173" w:rsidR="00BD7B7A" w:rsidRPr="00C26A6B" w:rsidRDefault="00BD7B7A" w:rsidP="001334CF">
      <w:pPr>
        <w:pStyle w:val="ACMABodyText"/>
        <w:rPr>
          <w:rFonts w:cs="Arial"/>
          <w:b/>
        </w:rPr>
      </w:pPr>
      <w:r w:rsidRPr="00C26A6B">
        <w:rPr>
          <w:rFonts w:ascii="Arial" w:hAnsi="Arial" w:cs="Arial"/>
          <w:sz w:val="20"/>
        </w:rPr>
        <w:t xml:space="preserve">This section explains the purpose of the ACMA Radiocommunications Advisory Guidelines (made under section 262 of the Act) that relate to </w:t>
      </w:r>
      <w:r w:rsidR="00BE1045" w:rsidRPr="00BE1045">
        <w:rPr>
          <w:rFonts w:ascii="Arial" w:hAnsi="Arial" w:cs="Arial"/>
          <w:sz w:val="20"/>
        </w:rPr>
        <w:t>services operating under spectrum licences</w:t>
      </w:r>
      <w:r w:rsidR="00BE1045" w:rsidRPr="00C26A6B">
        <w:rPr>
          <w:rFonts w:ascii="Arial" w:hAnsi="Arial" w:cs="Arial"/>
          <w:sz w:val="20"/>
        </w:rPr>
        <w:t xml:space="preserve"> </w:t>
      </w:r>
      <w:r w:rsidR="00BE1045">
        <w:rPr>
          <w:rFonts w:ascii="Arial" w:hAnsi="Arial" w:cs="Arial"/>
          <w:sz w:val="20"/>
        </w:rPr>
        <w:t>in the 1800 MHz band.</w:t>
      </w:r>
    </w:p>
    <w:p w14:paraId="3624B72F" w14:textId="77777777" w:rsidR="00BD7B7A" w:rsidRPr="00C26A6B" w:rsidRDefault="00BD7B7A" w:rsidP="001334CF">
      <w:pPr>
        <w:pStyle w:val="ACMAHeading3"/>
        <w:spacing w:after="240"/>
        <w:rPr>
          <w:rFonts w:cs="Arial"/>
          <w:sz w:val="20"/>
          <w:lang w:val="en-AU"/>
        </w:rPr>
      </w:pPr>
      <w:r w:rsidRPr="00C26A6B">
        <w:rPr>
          <w:rFonts w:cs="Arial"/>
          <w:sz w:val="20"/>
          <w:lang w:val="en-AU"/>
        </w:rPr>
        <w:t>Part 4</w:t>
      </w:r>
      <w:r w:rsidRPr="00C26A6B">
        <w:rPr>
          <w:rFonts w:cs="Arial"/>
          <w:sz w:val="20"/>
          <w:lang w:val="en-AU"/>
        </w:rPr>
        <w:tab/>
      </w:r>
      <w:r w:rsidRPr="00C26A6B">
        <w:rPr>
          <w:rFonts w:cs="Arial"/>
          <w:sz w:val="20"/>
          <w:lang w:val="en-AU"/>
        </w:rPr>
        <w:tab/>
        <w:t>After allocation</w:t>
      </w:r>
    </w:p>
    <w:p w14:paraId="3994537A" w14:textId="77777777" w:rsidR="00BD7B7A" w:rsidRPr="00C26A6B" w:rsidRDefault="00BD7B7A" w:rsidP="001334CF">
      <w:pPr>
        <w:pStyle w:val="ACMAHeading4"/>
        <w:rPr>
          <w:rFonts w:cs="Arial"/>
          <w:bCs/>
          <w:i w:val="0"/>
          <w:iCs/>
        </w:rPr>
      </w:pPr>
      <w:r w:rsidRPr="00C26A6B">
        <w:rPr>
          <w:rFonts w:cs="Arial"/>
          <w:bCs/>
          <w:i w:val="0"/>
          <w:iCs/>
        </w:rPr>
        <w:t>Section 4.1 – Purpose of this Part</w:t>
      </w:r>
    </w:p>
    <w:p w14:paraId="0A533B27" w14:textId="00AC3EC2" w:rsidR="00BD7B7A" w:rsidRPr="00C26A6B" w:rsidRDefault="00BD7B7A" w:rsidP="001334CF">
      <w:pPr>
        <w:pStyle w:val="ACMABodyText"/>
      </w:pPr>
      <w:r w:rsidRPr="00C26A6B">
        <w:rPr>
          <w:rFonts w:ascii="Arial" w:hAnsi="Arial" w:cs="Arial"/>
          <w:sz w:val="20"/>
        </w:rPr>
        <w:t>This section sets out the purpose of Part</w:t>
      </w:r>
      <w:r w:rsidR="00422B04">
        <w:rPr>
          <w:rFonts w:ascii="Arial" w:hAnsi="Arial" w:cs="Arial"/>
          <w:sz w:val="20"/>
        </w:rPr>
        <w:t xml:space="preserve"> 4</w:t>
      </w:r>
      <w:r w:rsidRPr="00C26A6B">
        <w:rPr>
          <w:rFonts w:ascii="Arial" w:hAnsi="Arial" w:cs="Arial"/>
          <w:sz w:val="20"/>
        </w:rPr>
        <w:t xml:space="preserve">, which is to explain matters that apply after spectrum licences are issued </w:t>
      </w:r>
      <w:r w:rsidR="00764B06">
        <w:rPr>
          <w:rFonts w:ascii="Arial" w:hAnsi="Arial" w:cs="Arial"/>
          <w:sz w:val="20"/>
        </w:rPr>
        <w:t xml:space="preserve">in accordance with </w:t>
      </w:r>
      <w:r w:rsidRPr="00C26A6B">
        <w:rPr>
          <w:rFonts w:ascii="Arial" w:hAnsi="Arial" w:cs="Arial"/>
          <w:sz w:val="20"/>
        </w:rPr>
        <w:t>the Marketing Plan.</w:t>
      </w:r>
    </w:p>
    <w:p w14:paraId="3610F3C0" w14:textId="14FB17B3" w:rsidR="00BD7B7A" w:rsidRPr="00C26A6B" w:rsidRDefault="00BD7B7A" w:rsidP="001334CF">
      <w:pPr>
        <w:pStyle w:val="ACMAHeading4"/>
        <w:rPr>
          <w:rFonts w:cs="Arial"/>
          <w:bCs/>
          <w:i w:val="0"/>
          <w:iCs/>
        </w:rPr>
      </w:pPr>
      <w:r w:rsidRPr="00C26A6B">
        <w:rPr>
          <w:rFonts w:cs="Arial"/>
          <w:bCs/>
          <w:i w:val="0"/>
          <w:iCs/>
        </w:rPr>
        <w:t xml:space="preserve">Section 4.2 – Registration of </w:t>
      </w:r>
      <w:r w:rsidR="008E52E9">
        <w:rPr>
          <w:rFonts w:cs="Arial"/>
          <w:bCs/>
          <w:i w:val="0"/>
          <w:iCs/>
        </w:rPr>
        <w:t xml:space="preserve">spectrum </w:t>
      </w:r>
      <w:r w:rsidRPr="00C26A6B">
        <w:rPr>
          <w:rFonts w:cs="Arial"/>
          <w:bCs/>
          <w:i w:val="0"/>
          <w:iCs/>
        </w:rPr>
        <w:t>licences</w:t>
      </w:r>
    </w:p>
    <w:p w14:paraId="4363E983" w14:textId="5AD6C732" w:rsidR="00BD7B7A" w:rsidRPr="00C26A6B" w:rsidRDefault="00BD7B7A" w:rsidP="001334CF">
      <w:pPr>
        <w:pStyle w:val="ACMABodyText"/>
        <w:rPr>
          <w:rFonts w:ascii="Arial" w:hAnsi="Arial" w:cs="Arial"/>
          <w:sz w:val="20"/>
        </w:rPr>
      </w:pPr>
      <w:r w:rsidRPr="00C26A6B">
        <w:rPr>
          <w:rFonts w:ascii="Arial" w:hAnsi="Arial" w:cs="Arial"/>
          <w:sz w:val="20"/>
        </w:rPr>
        <w:t xml:space="preserve">This section </w:t>
      </w:r>
      <w:r w:rsidR="008E52E9">
        <w:rPr>
          <w:rFonts w:ascii="Arial" w:hAnsi="Arial" w:cs="Arial"/>
          <w:sz w:val="20"/>
        </w:rPr>
        <w:t>states</w:t>
      </w:r>
      <w:r w:rsidRPr="00C26A6B">
        <w:rPr>
          <w:rFonts w:ascii="Arial" w:hAnsi="Arial" w:cs="Arial"/>
          <w:sz w:val="20"/>
        </w:rPr>
        <w:t xml:space="preserve"> that, in accordance with Part 3.5 of the Act and the </w:t>
      </w:r>
      <w:r w:rsidRPr="00C26A6B">
        <w:rPr>
          <w:rFonts w:ascii="Arial" w:hAnsi="Arial" w:cs="Arial"/>
          <w:i/>
          <w:sz w:val="20"/>
        </w:rPr>
        <w:t>Radiocommunications (Register of Radiocommunications Licences) Determination 1997</w:t>
      </w:r>
      <w:r w:rsidRPr="00C26A6B">
        <w:rPr>
          <w:rFonts w:ascii="Arial" w:hAnsi="Arial" w:cs="Arial"/>
          <w:sz w:val="20"/>
        </w:rPr>
        <w:t xml:space="preserve"> (</w:t>
      </w:r>
      <w:r w:rsidRPr="00C26A6B">
        <w:rPr>
          <w:rFonts w:ascii="Arial" w:hAnsi="Arial" w:cs="Arial"/>
          <w:b/>
          <w:sz w:val="20"/>
        </w:rPr>
        <w:t>Register Determination</w:t>
      </w:r>
      <w:r w:rsidRPr="00C26A6B">
        <w:rPr>
          <w:rFonts w:ascii="Arial" w:hAnsi="Arial" w:cs="Arial"/>
          <w:sz w:val="20"/>
        </w:rPr>
        <w:t xml:space="preserve">), the ACMA must register the details of spectrum licences </w:t>
      </w:r>
      <w:r w:rsidR="008E52E9">
        <w:rPr>
          <w:rFonts w:ascii="Arial" w:hAnsi="Arial" w:cs="Arial"/>
          <w:sz w:val="20"/>
        </w:rPr>
        <w:t>i</w:t>
      </w:r>
      <w:r w:rsidRPr="00C26A6B">
        <w:rPr>
          <w:rFonts w:ascii="Arial" w:hAnsi="Arial" w:cs="Arial"/>
          <w:sz w:val="20"/>
        </w:rPr>
        <w:t>n the Register of Radiocommunications Licences (</w:t>
      </w:r>
      <w:r w:rsidRPr="00C26A6B">
        <w:rPr>
          <w:rFonts w:ascii="Arial" w:hAnsi="Arial" w:cs="Arial"/>
          <w:b/>
          <w:sz w:val="20"/>
        </w:rPr>
        <w:t>Register</w:t>
      </w:r>
      <w:r w:rsidRPr="00C26A6B">
        <w:rPr>
          <w:rFonts w:ascii="Arial" w:hAnsi="Arial" w:cs="Arial"/>
          <w:sz w:val="20"/>
        </w:rPr>
        <w:t xml:space="preserve">). The Register is a publicly available database that is available on the ACMA’s website. </w:t>
      </w:r>
    </w:p>
    <w:p w14:paraId="6B021B7B" w14:textId="6AF04BF3" w:rsidR="00BD7B7A" w:rsidRPr="00C26A6B" w:rsidRDefault="00BD7B7A" w:rsidP="001334CF">
      <w:pPr>
        <w:pStyle w:val="ACMABodyText"/>
        <w:rPr>
          <w:rFonts w:ascii="Arial" w:hAnsi="Arial" w:cs="Arial"/>
          <w:sz w:val="20"/>
        </w:rPr>
      </w:pPr>
      <w:r w:rsidRPr="00C26A6B">
        <w:rPr>
          <w:rFonts w:ascii="Arial" w:hAnsi="Arial" w:cs="Arial"/>
          <w:sz w:val="20"/>
        </w:rPr>
        <w:t xml:space="preserve">Part 3.5 of the Act and the Register Determination set out the information that the Register is required to contain, including the name and postal address of the licensee, </w:t>
      </w:r>
      <w:r w:rsidR="00422B04">
        <w:rPr>
          <w:rFonts w:ascii="Arial" w:hAnsi="Arial" w:cs="Arial"/>
          <w:sz w:val="20"/>
        </w:rPr>
        <w:t xml:space="preserve">and </w:t>
      </w:r>
      <w:r w:rsidRPr="00C26A6B">
        <w:rPr>
          <w:rFonts w:ascii="Arial" w:hAnsi="Arial" w:cs="Arial"/>
          <w:sz w:val="20"/>
        </w:rPr>
        <w:t xml:space="preserve">the date of issue and expiry </w:t>
      </w:r>
      <w:r w:rsidRPr="00C26A6B">
        <w:rPr>
          <w:rFonts w:ascii="Arial" w:hAnsi="Arial" w:cs="Arial"/>
          <w:sz w:val="20"/>
        </w:rPr>
        <w:lastRenderedPageBreak/>
        <w:t>date</w:t>
      </w:r>
      <w:r w:rsidR="00422B04">
        <w:rPr>
          <w:rFonts w:ascii="Arial" w:hAnsi="Arial" w:cs="Arial"/>
          <w:sz w:val="20"/>
        </w:rPr>
        <w:t xml:space="preserve"> for the licence</w:t>
      </w:r>
      <w:r w:rsidRPr="00C26A6B">
        <w:rPr>
          <w:rFonts w:ascii="Arial" w:hAnsi="Arial" w:cs="Arial"/>
          <w:sz w:val="20"/>
        </w:rPr>
        <w:t xml:space="preserve">. The Register may also include details of radiocommunications devices </w:t>
      </w:r>
      <w:r w:rsidR="008E52E9">
        <w:rPr>
          <w:rFonts w:ascii="Arial" w:hAnsi="Arial" w:cs="Arial"/>
          <w:sz w:val="20"/>
        </w:rPr>
        <w:t>operated</w:t>
      </w:r>
      <w:r w:rsidRPr="00C26A6B">
        <w:rPr>
          <w:rFonts w:ascii="Arial" w:hAnsi="Arial" w:cs="Arial"/>
          <w:sz w:val="20"/>
        </w:rPr>
        <w:t xml:space="preserve"> under a</w:t>
      </w:r>
      <w:r w:rsidR="008E52E9">
        <w:rPr>
          <w:rFonts w:ascii="Arial" w:hAnsi="Arial" w:cs="Arial"/>
          <w:sz w:val="20"/>
        </w:rPr>
        <w:t xml:space="preserve"> spectrum</w:t>
      </w:r>
      <w:r w:rsidRPr="00C26A6B">
        <w:rPr>
          <w:rFonts w:ascii="Arial" w:hAnsi="Arial" w:cs="Arial"/>
          <w:sz w:val="20"/>
        </w:rPr>
        <w:t xml:space="preserve"> licence.</w:t>
      </w:r>
    </w:p>
    <w:p w14:paraId="4AE5362B" w14:textId="77777777" w:rsidR="00BD7B7A" w:rsidRPr="00C26A6B" w:rsidRDefault="00BD7B7A" w:rsidP="001334CF">
      <w:pPr>
        <w:pStyle w:val="ACMAHeading4"/>
        <w:rPr>
          <w:rFonts w:cs="Arial"/>
          <w:bCs/>
          <w:i w:val="0"/>
          <w:iCs/>
        </w:rPr>
      </w:pPr>
      <w:r w:rsidRPr="00C26A6B">
        <w:rPr>
          <w:rFonts w:cs="Arial"/>
          <w:bCs/>
          <w:i w:val="0"/>
          <w:iCs/>
        </w:rPr>
        <w:t>Section 4.3 – Third party use</w:t>
      </w:r>
    </w:p>
    <w:p w14:paraId="565BEC75" w14:textId="1B686A03" w:rsidR="00BD7B7A" w:rsidRPr="00C26A6B" w:rsidRDefault="00BD7B7A" w:rsidP="001334CF">
      <w:pPr>
        <w:pStyle w:val="ACMABodyText"/>
        <w:rPr>
          <w:rFonts w:ascii="Arial" w:hAnsi="Arial" w:cs="Arial"/>
          <w:i/>
          <w:sz w:val="20"/>
        </w:rPr>
      </w:pPr>
      <w:r w:rsidRPr="00C26A6B">
        <w:rPr>
          <w:rFonts w:ascii="Arial" w:hAnsi="Arial" w:cs="Arial"/>
          <w:sz w:val="20"/>
        </w:rPr>
        <w:t xml:space="preserve">This section highlights that a licensee may permit third parties to operate radiocommunications devices under any </w:t>
      </w:r>
      <w:r w:rsidR="008E52E9">
        <w:rPr>
          <w:rFonts w:ascii="Arial" w:hAnsi="Arial" w:cs="Arial"/>
          <w:sz w:val="20"/>
        </w:rPr>
        <w:t xml:space="preserve">spectrum </w:t>
      </w:r>
      <w:r w:rsidRPr="00C26A6B">
        <w:rPr>
          <w:rFonts w:ascii="Arial" w:hAnsi="Arial" w:cs="Arial"/>
          <w:sz w:val="20"/>
        </w:rPr>
        <w:t>licences it holds. Any such arrangement must comply with Division 1 of Part 3.2 of the Act, which includes provisions governing third party use.</w:t>
      </w:r>
    </w:p>
    <w:p w14:paraId="1F8B205E" w14:textId="2B974DAC" w:rsidR="00BD7B7A" w:rsidRPr="00C26A6B" w:rsidRDefault="00BD7B7A" w:rsidP="001334CF">
      <w:pPr>
        <w:pStyle w:val="ACMAHeading4"/>
        <w:rPr>
          <w:rFonts w:cs="Arial"/>
          <w:bCs/>
          <w:i w:val="0"/>
          <w:iCs/>
        </w:rPr>
      </w:pPr>
      <w:r w:rsidRPr="00C26A6B">
        <w:rPr>
          <w:rFonts w:cs="Arial"/>
          <w:bCs/>
          <w:i w:val="0"/>
          <w:iCs/>
        </w:rPr>
        <w:t xml:space="preserve">Section 4.4 – Trading in </w:t>
      </w:r>
      <w:r w:rsidR="008E52E9">
        <w:rPr>
          <w:rFonts w:cs="Arial"/>
          <w:bCs/>
          <w:i w:val="0"/>
          <w:iCs/>
        </w:rPr>
        <w:t xml:space="preserve">spectrum </w:t>
      </w:r>
      <w:r w:rsidRPr="00C26A6B">
        <w:rPr>
          <w:rFonts w:cs="Arial"/>
          <w:bCs/>
          <w:i w:val="0"/>
          <w:iCs/>
        </w:rPr>
        <w:t>licences</w:t>
      </w:r>
    </w:p>
    <w:p w14:paraId="37658426" w14:textId="400B9640" w:rsidR="00BD7B7A" w:rsidRPr="00C26A6B" w:rsidRDefault="00BD7B7A" w:rsidP="001334CF">
      <w:pPr>
        <w:pStyle w:val="ACMABodyText"/>
        <w:rPr>
          <w:rFonts w:cs="Arial"/>
        </w:rPr>
      </w:pPr>
      <w:r w:rsidRPr="00C26A6B">
        <w:rPr>
          <w:rFonts w:ascii="Arial" w:hAnsi="Arial" w:cs="Arial"/>
          <w:sz w:val="20"/>
        </w:rPr>
        <w:t xml:space="preserve">This section provides that a licensee may assign, or otherwise deal with, the whole or any part of a </w:t>
      </w:r>
      <w:r w:rsidR="005419D2">
        <w:rPr>
          <w:rFonts w:ascii="Arial" w:hAnsi="Arial" w:cs="Arial"/>
          <w:sz w:val="20"/>
        </w:rPr>
        <w:t xml:space="preserve">spectrum </w:t>
      </w:r>
      <w:r w:rsidRPr="00C26A6B">
        <w:rPr>
          <w:rFonts w:ascii="Arial" w:hAnsi="Arial" w:cs="Arial"/>
          <w:sz w:val="20"/>
        </w:rPr>
        <w:t>licence in accordance with Division 5 of Part 3.2 of the Act. Section 4.5 of the Marketing Plan provides further details about rules for trading in spectrum licences.</w:t>
      </w:r>
    </w:p>
    <w:p w14:paraId="4C8B8304" w14:textId="77777777" w:rsidR="00BD7B7A" w:rsidRPr="00C26A6B" w:rsidRDefault="00BD7B7A" w:rsidP="001334CF">
      <w:pPr>
        <w:pStyle w:val="ACMAHeading4"/>
        <w:rPr>
          <w:rFonts w:cs="Arial"/>
          <w:bCs/>
          <w:i w:val="0"/>
          <w:iCs/>
        </w:rPr>
      </w:pPr>
      <w:r w:rsidRPr="00C26A6B">
        <w:rPr>
          <w:rFonts w:cs="Arial"/>
          <w:bCs/>
          <w:i w:val="0"/>
          <w:iCs/>
        </w:rPr>
        <w:t>Section 4.5 – Trading rules</w:t>
      </w:r>
    </w:p>
    <w:p w14:paraId="1F2E08CC" w14:textId="178FF4A3" w:rsidR="00BD7B7A" w:rsidRPr="00C26A6B" w:rsidRDefault="00BD7B7A" w:rsidP="001334CF">
      <w:pPr>
        <w:pStyle w:val="ACMABodyText"/>
        <w:rPr>
          <w:rFonts w:ascii="Arial" w:hAnsi="Arial" w:cs="Arial"/>
          <w:sz w:val="20"/>
        </w:rPr>
      </w:pPr>
      <w:r w:rsidRPr="00C26A6B">
        <w:rPr>
          <w:rFonts w:ascii="Arial" w:hAnsi="Arial" w:cs="Arial"/>
          <w:sz w:val="20"/>
        </w:rPr>
        <w:t>This section ensures that licensees who wish to trade part or all of a spectrum licence are made aware that they must comply with the trading rules made by the ACMA under section 88 of the Act.</w:t>
      </w:r>
    </w:p>
    <w:p w14:paraId="44143381" w14:textId="629AF403" w:rsidR="00BD7B7A" w:rsidRPr="00C26A6B" w:rsidRDefault="00BD7B7A" w:rsidP="001334CF">
      <w:pPr>
        <w:pStyle w:val="ACMABodyText"/>
        <w:rPr>
          <w:rFonts w:ascii="Arial" w:hAnsi="Arial" w:cs="Arial"/>
          <w:sz w:val="20"/>
        </w:rPr>
      </w:pPr>
      <w:r w:rsidRPr="00C26A6B">
        <w:rPr>
          <w:rFonts w:ascii="Arial" w:hAnsi="Arial" w:cs="Arial"/>
          <w:sz w:val="20"/>
        </w:rPr>
        <w:t>The full trading rules are set out in</w:t>
      </w:r>
      <w:r w:rsidR="00E7572A">
        <w:rPr>
          <w:rFonts w:ascii="Arial" w:hAnsi="Arial" w:cs="Arial"/>
          <w:sz w:val="20"/>
        </w:rPr>
        <w:t xml:space="preserve"> the</w:t>
      </w:r>
      <w:r w:rsidRPr="00C26A6B">
        <w:rPr>
          <w:rFonts w:ascii="Arial" w:hAnsi="Arial" w:cs="Arial"/>
          <w:sz w:val="20"/>
        </w:rPr>
        <w:t xml:space="preserve"> </w:t>
      </w:r>
      <w:r w:rsidRPr="00C26A6B">
        <w:rPr>
          <w:rFonts w:ascii="Arial" w:hAnsi="Arial" w:cs="Arial"/>
          <w:i/>
          <w:sz w:val="20"/>
        </w:rPr>
        <w:t>Radiocommunications (Trading Rules for Spectrum Licences) Determination 2012</w:t>
      </w:r>
      <w:r w:rsidRPr="00C26A6B">
        <w:rPr>
          <w:rFonts w:ascii="Arial" w:hAnsi="Arial" w:cs="Arial"/>
          <w:sz w:val="20"/>
        </w:rPr>
        <w:t>.</w:t>
      </w:r>
    </w:p>
    <w:p w14:paraId="5608BAF2" w14:textId="77777777" w:rsidR="00BD7B7A" w:rsidRPr="00C26A6B" w:rsidRDefault="00BD7B7A" w:rsidP="001334CF">
      <w:pPr>
        <w:pStyle w:val="ACMAHeading4"/>
        <w:rPr>
          <w:rFonts w:cs="Arial"/>
          <w:bCs/>
          <w:i w:val="0"/>
          <w:iCs/>
        </w:rPr>
      </w:pPr>
      <w:r w:rsidRPr="00C26A6B">
        <w:rPr>
          <w:rFonts w:cs="Arial"/>
          <w:bCs/>
          <w:i w:val="0"/>
          <w:iCs/>
        </w:rPr>
        <w:t>Section 4.6 – Agreements about emission limits</w:t>
      </w:r>
    </w:p>
    <w:p w14:paraId="27F8C303" w14:textId="7E0D4AC7" w:rsidR="00BD7B7A" w:rsidRPr="00C26A6B" w:rsidRDefault="00BD7B7A" w:rsidP="001334CF">
      <w:pPr>
        <w:pStyle w:val="ACMABodyText"/>
        <w:rPr>
          <w:rFonts w:ascii="Arial" w:hAnsi="Arial"/>
          <w:sz w:val="20"/>
        </w:rPr>
      </w:pPr>
      <w:r w:rsidRPr="00C26A6B">
        <w:rPr>
          <w:rFonts w:ascii="Arial" w:hAnsi="Arial"/>
          <w:sz w:val="20"/>
        </w:rPr>
        <w:t xml:space="preserve">This section </w:t>
      </w:r>
      <w:r w:rsidR="00422B04">
        <w:rPr>
          <w:rFonts w:ascii="Arial" w:hAnsi="Arial"/>
          <w:sz w:val="20"/>
        </w:rPr>
        <w:t xml:space="preserve">notes that licensees </w:t>
      </w:r>
      <w:r w:rsidRPr="00C26A6B">
        <w:rPr>
          <w:rFonts w:ascii="Arial" w:hAnsi="Arial"/>
          <w:sz w:val="20"/>
        </w:rPr>
        <w:t xml:space="preserve">who are issued </w:t>
      </w:r>
      <w:r w:rsidR="00AB76F3">
        <w:rPr>
          <w:rFonts w:ascii="Arial" w:hAnsi="Arial"/>
          <w:sz w:val="20"/>
        </w:rPr>
        <w:t>1800 MH</w:t>
      </w:r>
      <w:r w:rsidRPr="00C26A6B">
        <w:rPr>
          <w:rFonts w:ascii="Arial" w:hAnsi="Arial"/>
          <w:sz w:val="20"/>
        </w:rPr>
        <w:t xml:space="preserve">z band spectrum licences that are adjacent to one another may wish to establish agreements that allow a licensee to exceed their </w:t>
      </w:r>
      <w:r w:rsidR="00F91226">
        <w:rPr>
          <w:rFonts w:ascii="Arial" w:hAnsi="Arial"/>
          <w:sz w:val="20"/>
        </w:rPr>
        <w:t>emission limits outside the frequency band</w:t>
      </w:r>
      <w:r w:rsidR="00F91226" w:rsidRPr="00C26A6B" w:rsidDel="00F91226">
        <w:rPr>
          <w:rFonts w:ascii="Arial" w:hAnsi="Arial"/>
          <w:sz w:val="20"/>
        </w:rPr>
        <w:t xml:space="preserve"> </w:t>
      </w:r>
      <w:r w:rsidRPr="00C26A6B">
        <w:rPr>
          <w:rFonts w:ascii="Arial" w:hAnsi="Arial"/>
          <w:sz w:val="20"/>
        </w:rPr>
        <w:t xml:space="preserve">or out-of-area core licence conditions. The word ‘adjacent’ can refer to spectrum licences that share a geographic boundary, a </w:t>
      </w:r>
      <w:r w:rsidR="00F91226" w:rsidRPr="00C26A6B">
        <w:rPr>
          <w:rFonts w:ascii="Arial" w:hAnsi="Arial"/>
          <w:sz w:val="20"/>
        </w:rPr>
        <w:t xml:space="preserve">frequency </w:t>
      </w:r>
      <w:r w:rsidRPr="00C26A6B">
        <w:rPr>
          <w:rFonts w:ascii="Arial" w:hAnsi="Arial"/>
          <w:sz w:val="20"/>
        </w:rPr>
        <w:t>boundary, or both.  This section explains th</w:t>
      </w:r>
      <w:r w:rsidR="00422B04">
        <w:rPr>
          <w:rFonts w:ascii="Arial" w:hAnsi="Arial"/>
          <w:sz w:val="20"/>
        </w:rPr>
        <w:t>at</w:t>
      </w:r>
      <w:r w:rsidRPr="00C26A6B">
        <w:rPr>
          <w:rFonts w:ascii="Arial" w:hAnsi="Arial"/>
          <w:sz w:val="20"/>
        </w:rPr>
        <w:t xml:space="preserve"> these agreements can be made by reference to Schedules 4 and 5 </w:t>
      </w:r>
      <w:r w:rsidR="00764B06">
        <w:rPr>
          <w:rFonts w:ascii="Arial" w:hAnsi="Arial"/>
          <w:sz w:val="20"/>
        </w:rPr>
        <w:t>to</w:t>
      </w:r>
      <w:r w:rsidRPr="00C26A6B">
        <w:rPr>
          <w:rFonts w:ascii="Arial" w:hAnsi="Arial"/>
          <w:sz w:val="20"/>
        </w:rPr>
        <w:t xml:space="preserve"> the Marketing Plan.</w:t>
      </w:r>
    </w:p>
    <w:p w14:paraId="0D5E0F8D" w14:textId="77777777" w:rsidR="00BD7B7A" w:rsidRPr="00C26A6B" w:rsidRDefault="00BD7B7A" w:rsidP="001334CF">
      <w:pPr>
        <w:pStyle w:val="ACMABodyText"/>
        <w:rPr>
          <w:rFonts w:ascii="Arial" w:hAnsi="Arial"/>
          <w:sz w:val="20"/>
        </w:rPr>
      </w:pPr>
      <w:r w:rsidRPr="00C26A6B">
        <w:rPr>
          <w:rFonts w:ascii="Arial" w:hAnsi="Arial"/>
          <w:sz w:val="20"/>
        </w:rPr>
        <w:t>When such an agreement is in place, that agreement effectively sets the emission limits that apply to that licence under section 3.6 of the Marketing Plan and in accordance with Schedules 4 and 5. Schedules 4 and 5 provide that such an agreement must be in writing.</w:t>
      </w:r>
    </w:p>
    <w:p w14:paraId="6C87564F" w14:textId="77777777" w:rsidR="00BD7B7A" w:rsidRPr="00C26A6B" w:rsidRDefault="00BD7B7A" w:rsidP="001334CF">
      <w:pPr>
        <w:pStyle w:val="ACMAHeading4"/>
        <w:rPr>
          <w:rFonts w:cs="Arial"/>
          <w:bCs/>
          <w:i w:val="0"/>
          <w:iCs/>
        </w:rPr>
      </w:pPr>
      <w:r w:rsidRPr="00C26A6B">
        <w:rPr>
          <w:rFonts w:cs="Arial"/>
          <w:bCs/>
          <w:i w:val="0"/>
          <w:iCs/>
        </w:rPr>
        <w:t>Section 4.7 – Spectrum licences that are about to expire</w:t>
      </w:r>
    </w:p>
    <w:p w14:paraId="1F06F67C" w14:textId="1EBF86A0" w:rsidR="00BD7B7A" w:rsidRPr="00C26A6B" w:rsidRDefault="00BD7B7A" w:rsidP="001334CF">
      <w:pPr>
        <w:pStyle w:val="ACMABodyText"/>
        <w:rPr>
          <w:rFonts w:ascii="Arial" w:hAnsi="Arial"/>
          <w:sz w:val="20"/>
        </w:rPr>
      </w:pPr>
      <w:r w:rsidRPr="00C26A6B">
        <w:rPr>
          <w:rFonts w:ascii="Arial" w:hAnsi="Arial"/>
          <w:sz w:val="20"/>
        </w:rPr>
        <w:t xml:space="preserve">This section explains the actions that the ACMA will take to determine market interest in spectrum licences which are about to expire. In accordance with section 78 of the Act, the ACMA will publish a notice about spectrum licences that are due to expire within the period </w:t>
      </w:r>
      <w:r w:rsidR="005419D2">
        <w:rPr>
          <w:rFonts w:ascii="Arial" w:hAnsi="Arial"/>
          <w:sz w:val="20"/>
        </w:rPr>
        <w:t>specified</w:t>
      </w:r>
      <w:r w:rsidRPr="00C26A6B">
        <w:rPr>
          <w:rFonts w:ascii="Arial" w:hAnsi="Arial"/>
          <w:sz w:val="20"/>
        </w:rPr>
        <w:t xml:space="preserve"> in the notice. The notice will invite expressions of interest from </w:t>
      </w:r>
      <w:r w:rsidR="005419D2">
        <w:rPr>
          <w:rFonts w:ascii="Arial" w:hAnsi="Arial"/>
          <w:sz w:val="20"/>
        </w:rPr>
        <w:t>persons</w:t>
      </w:r>
      <w:r w:rsidRPr="00C26A6B">
        <w:rPr>
          <w:rFonts w:ascii="Arial" w:hAnsi="Arial"/>
          <w:sz w:val="20"/>
        </w:rPr>
        <w:t xml:space="preserve"> wishing to obtain spectrum licences</w:t>
      </w:r>
      <w:r w:rsidR="005419D2">
        <w:rPr>
          <w:rFonts w:ascii="Arial" w:hAnsi="Arial"/>
          <w:sz w:val="20"/>
        </w:rPr>
        <w:t xml:space="preserve"> relating to the relevant parts of the spectrum</w:t>
      </w:r>
      <w:r w:rsidRPr="00C26A6B">
        <w:rPr>
          <w:rFonts w:ascii="Arial" w:hAnsi="Arial"/>
          <w:sz w:val="20"/>
        </w:rPr>
        <w:t>. This information will be published on the ACMA</w:t>
      </w:r>
      <w:r w:rsidR="00804BA4" w:rsidRPr="00C26A6B">
        <w:rPr>
          <w:rFonts w:ascii="Arial" w:hAnsi="Arial"/>
          <w:sz w:val="20"/>
        </w:rPr>
        <w:t xml:space="preserve">’s </w:t>
      </w:r>
      <w:r w:rsidRPr="00C26A6B">
        <w:rPr>
          <w:rFonts w:ascii="Arial" w:hAnsi="Arial"/>
          <w:sz w:val="20"/>
        </w:rPr>
        <w:t>website.</w:t>
      </w:r>
    </w:p>
    <w:p w14:paraId="692AA82B" w14:textId="2F452B5A" w:rsidR="00BD7B7A" w:rsidRPr="00C26A6B" w:rsidRDefault="00BD7B7A" w:rsidP="001334CF">
      <w:pPr>
        <w:pStyle w:val="ACMAHeading4"/>
        <w:rPr>
          <w:rFonts w:cs="Arial"/>
          <w:bCs/>
          <w:i w:val="0"/>
          <w:iCs/>
        </w:rPr>
      </w:pPr>
      <w:r w:rsidRPr="00C26A6B">
        <w:rPr>
          <w:rFonts w:cs="Arial"/>
          <w:bCs/>
          <w:i w:val="0"/>
          <w:iCs/>
        </w:rPr>
        <w:t xml:space="preserve">Section 4.8 – Re-issue of </w:t>
      </w:r>
      <w:r w:rsidR="00C46AEA">
        <w:rPr>
          <w:rFonts w:cs="Arial"/>
          <w:bCs/>
          <w:i w:val="0"/>
          <w:iCs/>
        </w:rPr>
        <w:t xml:space="preserve">spectrum </w:t>
      </w:r>
      <w:r w:rsidRPr="00C26A6B">
        <w:rPr>
          <w:rFonts w:cs="Arial"/>
          <w:bCs/>
          <w:i w:val="0"/>
          <w:iCs/>
        </w:rPr>
        <w:t>licences</w:t>
      </w:r>
    </w:p>
    <w:p w14:paraId="24827182" w14:textId="5CA08619" w:rsidR="00BD7B7A" w:rsidRPr="00C26A6B" w:rsidRDefault="00BD7B7A" w:rsidP="001334CF">
      <w:pPr>
        <w:pStyle w:val="ACMABodyText"/>
        <w:rPr>
          <w:rFonts w:ascii="Arial" w:hAnsi="Arial" w:cs="Arial"/>
          <w:sz w:val="20"/>
        </w:rPr>
      </w:pPr>
      <w:r w:rsidRPr="00C26A6B">
        <w:rPr>
          <w:rFonts w:ascii="Arial" w:hAnsi="Arial" w:cs="Arial"/>
          <w:sz w:val="20"/>
        </w:rPr>
        <w:t xml:space="preserve">This section explains what the ACMA will do when spectrum licences expire. Under Division 4 of Part 3.2 of the Act, the ACMA may decide to re-issue a spectrum licence to the existing licence holder when it expires, if </w:t>
      </w:r>
      <w:r w:rsidR="00410DAC">
        <w:rPr>
          <w:rFonts w:ascii="Arial" w:hAnsi="Arial" w:cs="Arial"/>
          <w:sz w:val="20"/>
        </w:rPr>
        <w:t>(relevantly)</w:t>
      </w:r>
      <w:r w:rsidR="00C46AEA">
        <w:rPr>
          <w:rFonts w:ascii="Arial" w:hAnsi="Arial" w:cs="Arial"/>
          <w:sz w:val="20"/>
        </w:rPr>
        <w:t>:</w:t>
      </w:r>
      <w:r w:rsidR="00410DAC">
        <w:rPr>
          <w:rFonts w:ascii="Arial" w:hAnsi="Arial" w:cs="Arial"/>
          <w:sz w:val="20"/>
        </w:rPr>
        <w:t xml:space="preserve"> </w:t>
      </w:r>
      <w:r w:rsidR="005419D2">
        <w:rPr>
          <w:rFonts w:ascii="Arial" w:hAnsi="Arial" w:cs="Arial"/>
          <w:sz w:val="20"/>
        </w:rPr>
        <w:t xml:space="preserve">the licence is used in a class of services </w:t>
      </w:r>
      <w:r w:rsidR="00C46AEA">
        <w:rPr>
          <w:rFonts w:ascii="Arial" w:hAnsi="Arial" w:cs="Arial"/>
          <w:sz w:val="20"/>
        </w:rPr>
        <w:t xml:space="preserve">determined by the Minister for which re-issuing licences to the same licensee would be in the public interest; or </w:t>
      </w:r>
      <w:r w:rsidR="00410DAC">
        <w:rPr>
          <w:rFonts w:ascii="Arial" w:hAnsi="Arial" w:cs="Arial"/>
          <w:sz w:val="20"/>
        </w:rPr>
        <w:t xml:space="preserve">special circumstances exist as a result of which </w:t>
      </w:r>
      <w:r w:rsidRPr="00C26A6B">
        <w:rPr>
          <w:rFonts w:ascii="Arial" w:hAnsi="Arial" w:cs="Arial"/>
          <w:sz w:val="20"/>
        </w:rPr>
        <w:t xml:space="preserve">it is in the public interest </w:t>
      </w:r>
      <w:r w:rsidR="00C46AEA">
        <w:rPr>
          <w:rFonts w:ascii="Arial" w:hAnsi="Arial" w:cs="Arial"/>
          <w:sz w:val="20"/>
        </w:rPr>
        <w:t>for that person to continue to hold the licence</w:t>
      </w:r>
      <w:r w:rsidRPr="00C26A6B">
        <w:rPr>
          <w:rFonts w:ascii="Arial" w:hAnsi="Arial" w:cs="Arial"/>
          <w:sz w:val="20"/>
        </w:rPr>
        <w:t>. Alternatively, the ACMA may offer the spectrum licence for re-allocation by auction, tender, or pre-determined or negotiated price. A re-issued licence may be different to the original licence, including by having different conditions placed on the licensee.</w:t>
      </w:r>
    </w:p>
    <w:p w14:paraId="3B4953AE" w14:textId="5CF4648B" w:rsidR="00BD7B7A" w:rsidRPr="00C26A6B" w:rsidRDefault="00BD7B7A" w:rsidP="001334CF">
      <w:pPr>
        <w:pStyle w:val="ACMAHeading3"/>
        <w:rPr>
          <w:rFonts w:cs="Arial"/>
          <w:sz w:val="20"/>
          <w:lang w:val="en-AU"/>
        </w:rPr>
      </w:pPr>
      <w:r w:rsidRPr="00C26A6B">
        <w:rPr>
          <w:rFonts w:cs="Arial"/>
          <w:sz w:val="20"/>
          <w:lang w:val="en-AU"/>
        </w:rPr>
        <w:t>Schedule 1</w:t>
      </w:r>
      <w:r w:rsidRPr="00C26A6B">
        <w:rPr>
          <w:rFonts w:cs="Arial"/>
          <w:sz w:val="20"/>
          <w:lang w:val="en-AU"/>
        </w:rPr>
        <w:tab/>
        <w:t>Categor</w:t>
      </w:r>
      <w:r w:rsidR="00B77843">
        <w:rPr>
          <w:rFonts w:cs="Arial"/>
          <w:sz w:val="20"/>
          <w:lang w:val="en-AU"/>
        </w:rPr>
        <w:t>ies</w:t>
      </w:r>
    </w:p>
    <w:p w14:paraId="071C10AF" w14:textId="2B186E5E" w:rsidR="00BD7B7A" w:rsidRPr="00C26A6B" w:rsidRDefault="00BD7B7A" w:rsidP="001334CF">
      <w:pPr>
        <w:pStyle w:val="ACMABodyText"/>
        <w:rPr>
          <w:rFonts w:ascii="Arial" w:hAnsi="Arial" w:cs="Arial"/>
          <w:sz w:val="20"/>
        </w:rPr>
      </w:pPr>
      <w:r w:rsidRPr="00C26A6B">
        <w:rPr>
          <w:rFonts w:ascii="Arial" w:hAnsi="Arial" w:cs="Arial"/>
          <w:sz w:val="20"/>
        </w:rPr>
        <w:t>This Schedule</w:t>
      </w:r>
      <w:r w:rsidRPr="00C26A6B">
        <w:rPr>
          <w:rFonts w:ascii="Arial" w:hAnsi="Arial" w:cs="Arial"/>
          <w:i/>
          <w:sz w:val="20"/>
        </w:rPr>
        <w:t xml:space="preserve"> </w:t>
      </w:r>
      <w:r w:rsidRPr="00C26A6B">
        <w:rPr>
          <w:rFonts w:ascii="Arial" w:hAnsi="Arial" w:cs="Arial"/>
          <w:sz w:val="20"/>
        </w:rPr>
        <w:t>defines the categor</w:t>
      </w:r>
      <w:r w:rsidR="0004723C">
        <w:rPr>
          <w:rFonts w:ascii="Arial" w:hAnsi="Arial" w:cs="Arial"/>
          <w:sz w:val="20"/>
        </w:rPr>
        <w:t>ies</w:t>
      </w:r>
      <w:r w:rsidRPr="00C26A6B">
        <w:rPr>
          <w:rFonts w:ascii="Arial" w:hAnsi="Arial" w:cs="Arial"/>
          <w:sz w:val="20"/>
        </w:rPr>
        <w:t xml:space="preserve"> referred to in section 2.4 of the Marketing Plan. </w:t>
      </w:r>
      <w:r w:rsidR="0004723C">
        <w:rPr>
          <w:rFonts w:ascii="Arial" w:hAnsi="Arial" w:cs="Arial"/>
          <w:sz w:val="20"/>
        </w:rPr>
        <w:t>There are three categories of lots for</w:t>
      </w:r>
      <w:r w:rsidRPr="00C26A6B">
        <w:rPr>
          <w:rFonts w:ascii="Arial" w:hAnsi="Arial" w:cs="Arial"/>
          <w:sz w:val="20"/>
        </w:rPr>
        <w:t xml:space="preserve"> the</w:t>
      </w:r>
      <w:r w:rsidR="0004723C">
        <w:rPr>
          <w:rFonts w:ascii="Arial" w:hAnsi="Arial" w:cs="Arial"/>
          <w:sz w:val="20"/>
        </w:rPr>
        <w:t xml:space="preserve"> </w:t>
      </w:r>
      <w:r w:rsidR="00B77843">
        <w:rPr>
          <w:rFonts w:ascii="Arial" w:hAnsi="Arial" w:cs="Arial"/>
          <w:sz w:val="20"/>
        </w:rPr>
        <w:t>relevant parts of the</w:t>
      </w:r>
      <w:r w:rsidR="0004723C">
        <w:rPr>
          <w:rFonts w:ascii="Arial" w:hAnsi="Arial" w:cs="Arial"/>
          <w:sz w:val="20"/>
        </w:rPr>
        <w:t xml:space="preserve"> 1800 M</w:t>
      </w:r>
      <w:r w:rsidRPr="00C26A6B">
        <w:rPr>
          <w:rFonts w:ascii="Arial" w:hAnsi="Arial" w:cs="Arial"/>
          <w:sz w:val="20"/>
        </w:rPr>
        <w:t>Hz band</w:t>
      </w:r>
      <w:r w:rsidR="0004723C">
        <w:rPr>
          <w:rFonts w:ascii="Arial" w:hAnsi="Arial" w:cs="Arial"/>
          <w:sz w:val="20"/>
        </w:rPr>
        <w:t>.</w:t>
      </w:r>
    </w:p>
    <w:p w14:paraId="5AB8AE36" w14:textId="5C057573" w:rsidR="00BD7B7A" w:rsidRPr="00C26A6B" w:rsidRDefault="00BD7B7A" w:rsidP="001334CF">
      <w:pPr>
        <w:pStyle w:val="ACMABodyText"/>
        <w:rPr>
          <w:rFonts w:ascii="Arial" w:hAnsi="Arial" w:cs="Arial"/>
          <w:sz w:val="20"/>
        </w:rPr>
      </w:pPr>
      <w:r w:rsidRPr="00C26A6B">
        <w:rPr>
          <w:rFonts w:ascii="Arial" w:hAnsi="Arial" w:cs="Arial"/>
          <w:sz w:val="20"/>
        </w:rPr>
        <w:lastRenderedPageBreak/>
        <w:t>Schedule 1 provides details of the categor</w:t>
      </w:r>
      <w:r w:rsidR="0004723C">
        <w:rPr>
          <w:rFonts w:ascii="Arial" w:hAnsi="Arial" w:cs="Arial"/>
          <w:sz w:val="20"/>
        </w:rPr>
        <w:t>ies</w:t>
      </w:r>
      <w:r w:rsidRPr="00C26A6B">
        <w:rPr>
          <w:rFonts w:ascii="Arial" w:hAnsi="Arial" w:cs="Arial"/>
          <w:sz w:val="20"/>
        </w:rPr>
        <w:t xml:space="preserve"> by </w:t>
      </w:r>
      <w:r w:rsidR="0004723C">
        <w:rPr>
          <w:rFonts w:ascii="Arial" w:hAnsi="Arial" w:cs="Arial"/>
          <w:sz w:val="20"/>
        </w:rPr>
        <w:t xml:space="preserve">number, </w:t>
      </w:r>
      <w:r w:rsidRPr="00C26A6B">
        <w:rPr>
          <w:rFonts w:ascii="Arial" w:hAnsi="Arial" w:cs="Arial"/>
          <w:sz w:val="20"/>
        </w:rPr>
        <w:t>name, lower and upper paired frequency ranges</w:t>
      </w:r>
      <w:r w:rsidR="0004723C">
        <w:rPr>
          <w:rFonts w:ascii="Arial" w:hAnsi="Arial" w:cs="Arial"/>
          <w:sz w:val="20"/>
        </w:rPr>
        <w:t xml:space="preserve"> and bandwidth</w:t>
      </w:r>
      <w:r w:rsidRPr="00C26A6B">
        <w:rPr>
          <w:rFonts w:ascii="Arial" w:hAnsi="Arial" w:cs="Arial"/>
          <w:sz w:val="20"/>
        </w:rPr>
        <w:t>.</w:t>
      </w:r>
    </w:p>
    <w:p w14:paraId="4D061BAF" w14:textId="634ED3B4" w:rsidR="009112B7" w:rsidRDefault="00BD7B7A" w:rsidP="009112B7">
      <w:pPr>
        <w:pStyle w:val="ACMABodyText"/>
        <w:rPr>
          <w:rFonts w:ascii="Arial" w:hAnsi="Arial" w:cs="Arial"/>
          <w:sz w:val="20"/>
        </w:rPr>
      </w:pPr>
      <w:r w:rsidRPr="00C26A6B">
        <w:rPr>
          <w:rFonts w:ascii="Arial" w:hAnsi="Arial" w:cs="Arial"/>
          <w:sz w:val="20"/>
        </w:rPr>
        <w:t xml:space="preserve">Spectrum within a category is considered to have similar spectrum qualities and </w:t>
      </w:r>
      <w:r w:rsidR="00B77843">
        <w:rPr>
          <w:rFonts w:ascii="Arial" w:hAnsi="Arial" w:cs="Arial"/>
          <w:sz w:val="20"/>
        </w:rPr>
        <w:t>spectrum licences will be</w:t>
      </w:r>
      <w:r w:rsidRPr="00C26A6B">
        <w:rPr>
          <w:rFonts w:ascii="Arial" w:hAnsi="Arial" w:cs="Arial"/>
          <w:sz w:val="20"/>
        </w:rPr>
        <w:t xml:space="preserve"> subject to the same or very simil</w:t>
      </w:r>
      <w:r w:rsidR="0004723C">
        <w:rPr>
          <w:rFonts w:ascii="Arial" w:hAnsi="Arial" w:cs="Arial"/>
          <w:sz w:val="20"/>
        </w:rPr>
        <w:t>ar non-core licence conditions.</w:t>
      </w:r>
    </w:p>
    <w:p w14:paraId="77B0AEBA" w14:textId="0786648F" w:rsidR="00BD7B7A" w:rsidRPr="00C26A6B" w:rsidRDefault="00BD7B7A" w:rsidP="001334CF">
      <w:pPr>
        <w:pStyle w:val="ACMABodyText"/>
        <w:rPr>
          <w:rFonts w:ascii="Arial" w:hAnsi="Arial" w:cs="Arial"/>
          <w:sz w:val="20"/>
        </w:rPr>
      </w:pPr>
      <w:r w:rsidRPr="00C26A6B">
        <w:rPr>
          <w:rFonts w:ascii="Arial" w:hAnsi="Arial" w:cs="Arial"/>
          <w:sz w:val="20"/>
        </w:rPr>
        <w:t xml:space="preserve">The category to which a lot has been assigned is one of several characteristics used to define </w:t>
      </w:r>
      <w:r w:rsidR="0004723C">
        <w:rPr>
          <w:rFonts w:ascii="Arial" w:hAnsi="Arial" w:cs="Arial"/>
          <w:sz w:val="20"/>
        </w:rPr>
        <w:t>a lot.</w:t>
      </w:r>
    </w:p>
    <w:p w14:paraId="502C0CC8" w14:textId="35214B4C" w:rsidR="00BD7B7A" w:rsidRPr="00C26A6B" w:rsidRDefault="00BD7B7A" w:rsidP="001334CF">
      <w:pPr>
        <w:pStyle w:val="ACMAHeading3"/>
        <w:rPr>
          <w:rFonts w:cs="Arial"/>
          <w:sz w:val="20"/>
          <w:lang w:val="en-AU"/>
        </w:rPr>
      </w:pPr>
      <w:r w:rsidRPr="00C26A6B">
        <w:rPr>
          <w:rFonts w:cs="Arial"/>
          <w:sz w:val="20"/>
          <w:lang w:val="en-AU"/>
        </w:rPr>
        <w:t>Schedule 2</w:t>
      </w:r>
      <w:r w:rsidRPr="00C26A6B">
        <w:rPr>
          <w:rFonts w:cs="Arial"/>
          <w:sz w:val="20"/>
          <w:lang w:val="en-AU"/>
        </w:rPr>
        <w:tab/>
      </w:r>
      <w:r w:rsidR="009112B7">
        <w:rPr>
          <w:rFonts w:cs="Arial"/>
          <w:sz w:val="20"/>
          <w:lang w:val="en-AU"/>
        </w:rPr>
        <w:t>Lots</w:t>
      </w:r>
    </w:p>
    <w:p w14:paraId="44F32E32" w14:textId="18973388" w:rsidR="00BD7B7A" w:rsidRPr="00C26A6B" w:rsidRDefault="00BD7B7A" w:rsidP="001334CF">
      <w:pPr>
        <w:pStyle w:val="ACMABodyText"/>
        <w:rPr>
          <w:rFonts w:ascii="Arial" w:hAnsi="Arial" w:cs="Arial"/>
          <w:sz w:val="20"/>
        </w:rPr>
      </w:pPr>
      <w:r w:rsidRPr="00C26A6B">
        <w:rPr>
          <w:rFonts w:ascii="Arial" w:hAnsi="Arial" w:cs="Arial"/>
          <w:sz w:val="20"/>
        </w:rPr>
        <w:t xml:space="preserve">This Schedule defines each </w:t>
      </w:r>
      <w:r w:rsidR="004A276C">
        <w:rPr>
          <w:rFonts w:ascii="Arial" w:hAnsi="Arial" w:cs="Arial"/>
          <w:sz w:val="20"/>
        </w:rPr>
        <w:t>lot</w:t>
      </w:r>
      <w:r w:rsidRPr="00C26A6B">
        <w:rPr>
          <w:rFonts w:ascii="Arial" w:hAnsi="Arial" w:cs="Arial"/>
          <w:sz w:val="20"/>
        </w:rPr>
        <w:t xml:space="preserve"> that will be offered during the auction.</w:t>
      </w:r>
    </w:p>
    <w:p w14:paraId="74BF2A06" w14:textId="0B15E639" w:rsidR="00BD7B7A" w:rsidRDefault="00BD7B7A" w:rsidP="001334CF">
      <w:pPr>
        <w:pStyle w:val="ACMABodyText"/>
        <w:rPr>
          <w:rFonts w:ascii="Arial" w:hAnsi="Arial" w:cs="Arial"/>
          <w:sz w:val="20"/>
        </w:rPr>
      </w:pPr>
      <w:r w:rsidRPr="00C26A6B">
        <w:rPr>
          <w:rFonts w:ascii="Arial" w:hAnsi="Arial" w:cs="Arial"/>
          <w:sz w:val="20"/>
        </w:rPr>
        <w:t xml:space="preserve">For each </w:t>
      </w:r>
      <w:r w:rsidR="004A276C">
        <w:rPr>
          <w:rFonts w:ascii="Arial" w:hAnsi="Arial" w:cs="Arial"/>
          <w:sz w:val="20"/>
        </w:rPr>
        <w:t xml:space="preserve">lot, </w:t>
      </w:r>
      <w:r w:rsidRPr="00C26A6B">
        <w:rPr>
          <w:rFonts w:ascii="Arial" w:hAnsi="Arial" w:cs="Arial"/>
          <w:sz w:val="20"/>
        </w:rPr>
        <w:t xml:space="preserve">Schedule 2 lists the </w:t>
      </w:r>
      <w:r w:rsidR="004A276C">
        <w:rPr>
          <w:rFonts w:ascii="Arial" w:hAnsi="Arial" w:cs="Arial"/>
          <w:sz w:val="20"/>
        </w:rPr>
        <w:t>lot number, lot name</w:t>
      </w:r>
      <w:r w:rsidRPr="00C26A6B">
        <w:rPr>
          <w:rFonts w:ascii="Arial" w:hAnsi="Arial" w:cs="Arial"/>
          <w:sz w:val="20"/>
        </w:rPr>
        <w:t>, its category number, its region</w:t>
      </w:r>
      <w:r w:rsidR="004A276C">
        <w:rPr>
          <w:rFonts w:ascii="Arial" w:hAnsi="Arial" w:cs="Arial"/>
          <w:sz w:val="20"/>
        </w:rPr>
        <w:t xml:space="preserve"> and </w:t>
      </w:r>
      <w:r w:rsidR="004A276C" w:rsidRPr="00C26A6B">
        <w:rPr>
          <w:rFonts w:ascii="Arial" w:hAnsi="Arial" w:cs="Arial"/>
          <w:sz w:val="20"/>
        </w:rPr>
        <w:t>lower and upper paired frequency ranges</w:t>
      </w:r>
      <w:r w:rsidRPr="00C26A6B">
        <w:rPr>
          <w:rFonts w:ascii="Arial" w:hAnsi="Arial" w:cs="Arial"/>
          <w:sz w:val="20"/>
        </w:rPr>
        <w:t xml:space="preserve">. </w:t>
      </w:r>
    </w:p>
    <w:p w14:paraId="0C8B24AE" w14:textId="77777777" w:rsidR="004A276C" w:rsidRDefault="004A276C" w:rsidP="004A276C">
      <w:pPr>
        <w:pStyle w:val="ACMABodyText"/>
        <w:rPr>
          <w:rFonts w:ascii="Arial" w:hAnsi="Arial" w:cs="Arial"/>
          <w:sz w:val="20"/>
        </w:rPr>
      </w:pPr>
      <w:r>
        <w:rPr>
          <w:rFonts w:ascii="Arial" w:hAnsi="Arial" w:cs="Arial"/>
          <w:sz w:val="20"/>
        </w:rPr>
        <w:t>There are 147 lots on offer in total.</w:t>
      </w:r>
    </w:p>
    <w:p w14:paraId="4A25A104" w14:textId="3DB75150" w:rsidR="004A276C" w:rsidRDefault="004A276C" w:rsidP="004A276C">
      <w:pPr>
        <w:pStyle w:val="ACMABodyText"/>
        <w:rPr>
          <w:rFonts w:ascii="Arial" w:hAnsi="Arial" w:cs="Arial"/>
          <w:sz w:val="20"/>
        </w:rPr>
      </w:pPr>
      <w:r>
        <w:rPr>
          <w:rFonts w:ascii="Arial" w:hAnsi="Arial" w:cs="Arial"/>
          <w:sz w:val="20"/>
        </w:rPr>
        <w:t xml:space="preserve">There are 144 lots in Category 1 in the regional 1800 MHz </w:t>
      </w:r>
      <w:r w:rsidR="000654BD">
        <w:rPr>
          <w:rFonts w:ascii="Arial" w:hAnsi="Arial" w:cs="Arial"/>
          <w:sz w:val="20"/>
        </w:rPr>
        <w:t>band</w:t>
      </w:r>
      <w:r>
        <w:rPr>
          <w:rFonts w:ascii="Arial" w:hAnsi="Arial" w:cs="Arial"/>
          <w:sz w:val="20"/>
        </w:rPr>
        <w:t>, with twelve lots in each of the twelve regions,</w:t>
      </w:r>
      <w:r w:rsidRPr="00C26A6B">
        <w:rPr>
          <w:rFonts w:ascii="Arial" w:hAnsi="Arial" w:cs="Arial"/>
          <w:sz w:val="20"/>
        </w:rPr>
        <w:t xml:space="preserve"> each consist</w:t>
      </w:r>
      <w:r>
        <w:rPr>
          <w:rFonts w:ascii="Arial" w:hAnsi="Arial" w:cs="Arial"/>
          <w:sz w:val="20"/>
        </w:rPr>
        <w:t>ing</w:t>
      </w:r>
      <w:r w:rsidRPr="00C26A6B">
        <w:rPr>
          <w:rFonts w:ascii="Arial" w:hAnsi="Arial" w:cs="Arial"/>
          <w:sz w:val="20"/>
        </w:rPr>
        <w:t xml:space="preserve"> of 5 MHz in the lower band paired with 5 MHz in the upper band. </w:t>
      </w:r>
    </w:p>
    <w:p w14:paraId="209EFF6E" w14:textId="62D0A9E6" w:rsidR="004A276C" w:rsidRDefault="004A276C" w:rsidP="004A276C">
      <w:pPr>
        <w:pStyle w:val="ACMABodyText"/>
        <w:rPr>
          <w:rFonts w:ascii="Arial" w:hAnsi="Arial" w:cs="Arial"/>
          <w:sz w:val="20"/>
        </w:rPr>
      </w:pPr>
      <w:r>
        <w:rPr>
          <w:rFonts w:ascii="Arial" w:hAnsi="Arial" w:cs="Arial"/>
          <w:sz w:val="20"/>
        </w:rPr>
        <w:t>There are two lots in Category 2, one in each of the two regions,</w:t>
      </w:r>
      <w:r w:rsidRPr="00C26A6B">
        <w:rPr>
          <w:rFonts w:ascii="Arial" w:hAnsi="Arial" w:cs="Arial"/>
          <w:sz w:val="20"/>
        </w:rPr>
        <w:t xml:space="preserve"> each consist</w:t>
      </w:r>
      <w:r>
        <w:rPr>
          <w:rFonts w:ascii="Arial" w:hAnsi="Arial" w:cs="Arial"/>
          <w:sz w:val="20"/>
        </w:rPr>
        <w:t>ing</w:t>
      </w:r>
      <w:r w:rsidRPr="00C26A6B">
        <w:rPr>
          <w:rFonts w:ascii="Arial" w:hAnsi="Arial" w:cs="Arial"/>
          <w:sz w:val="20"/>
        </w:rPr>
        <w:t xml:space="preserve"> of </w:t>
      </w:r>
      <w:r>
        <w:rPr>
          <w:rFonts w:ascii="Arial" w:hAnsi="Arial" w:cs="Arial"/>
          <w:sz w:val="20"/>
        </w:rPr>
        <w:t>2.</w:t>
      </w:r>
      <w:r w:rsidRPr="00C26A6B">
        <w:rPr>
          <w:rFonts w:ascii="Arial" w:hAnsi="Arial" w:cs="Arial"/>
          <w:sz w:val="20"/>
        </w:rPr>
        <w:t xml:space="preserve">5 MHz in the </w:t>
      </w:r>
      <w:r w:rsidR="00B77843">
        <w:rPr>
          <w:rFonts w:ascii="Arial" w:hAnsi="Arial" w:cs="Arial"/>
          <w:sz w:val="20"/>
        </w:rPr>
        <w:t xml:space="preserve">lower </w:t>
      </w:r>
      <w:r w:rsidR="000654BD">
        <w:rPr>
          <w:rFonts w:ascii="Arial" w:hAnsi="Arial" w:cs="Arial"/>
          <w:sz w:val="20"/>
        </w:rPr>
        <w:t>frequency range 1710</w:t>
      </w:r>
      <w:r w:rsidR="00B77843">
        <w:rPr>
          <w:rFonts w:ascii="Arial" w:hAnsi="Arial" w:cs="Arial"/>
          <w:sz w:val="20"/>
        </w:rPr>
        <w:t xml:space="preserve"> – </w:t>
      </w:r>
      <w:r w:rsidR="000654BD">
        <w:rPr>
          <w:rFonts w:ascii="Arial" w:hAnsi="Arial" w:cs="Arial"/>
          <w:sz w:val="20"/>
        </w:rPr>
        <w:t xml:space="preserve">1712.5 MHz </w:t>
      </w:r>
      <w:r w:rsidRPr="00C26A6B">
        <w:rPr>
          <w:rFonts w:ascii="Arial" w:hAnsi="Arial" w:cs="Arial"/>
          <w:sz w:val="20"/>
        </w:rPr>
        <w:t xml:space="preserve">paired with </w:t>
      </w:r>
      <w:r>
        <w:rPr>
          <w:rFonts w:ascii="Arial" w:hAnsi="Arial" w:cs="Arial"/>
          <w:sz w:val="20"/>
        </w:rPr>
        <w:t>2.5</w:t>
      </w:r>
      <w:r w:rsidRPr="00C26A6B">
        <w:rPr>
          <w:rFonts w:ascii="Arial" w:hAnsi="Arial" w:cs="Arial"/>
          <w:sz w:val="20"/>
        </w:rPr>
        <w:t xml:space="preserve"> MHz in the </w:t>
      </w:r>
      <w:r w:rsidR="00B77843">
        <w:rPr>
          <w:rFonts w:ascii="Arial" w:hAnsi="Arial" w:cs="Arial"/>
          <w:sz w:val="20"/>
        </w:rPr>
        <w:t xml:space="preserve">upper </w:t>
      </w:r>
      <w:r w:rsidR="000654BD">
        <w:rPr>
          <w:rFonts w:ascii="Arial" w:hAnsi="Arial" w:cs="Arial"/>
          <w:sz w:val="20"/>
        </w:rPr>
        <w:t>frequency range 1805 – 1807.5 MHz</w:t>
      </w:r>
      <w:r w:rsidRPr="00C26A6B">
        <w:rPr>
          <w:rFonts w:ascii="Arial" w:hAnsi="Arial" w:cs="Arial"/>
          <w:sz w:val="20"/>
        </w:rPr>
        <w:t>.</w:t>
      </w:r>
    </w:p>
    <w:p w14:paraId="0EB9E4CC" w14:textId="74862B04" w:rsidR="004A276C" w:rsidRPr="00C26A6B" w:rsidRDefault="004A276C" w:rsidP="004A276C">
      <w:pPr>
        <w:pStyle w:val="ACMABodyText"/>
        <w:rPr>
          <w:rFonts w:ascii="Arial" w:hAnsi="Arial" w:cs="Arial"/>
          <w:sz w:val="20"/>
        </w:rPr>
      </w:pPr>
      <w:r>
        <w:rPr>
          <w:rFonts w:ascii="Arial" w:hAnsi="Arial" w:cs="Arial"/>
          <w:sz w:val="20"/>
        </w:rPr>
        <w:t xml:space="preserve">There is a single lot in Category 3, covering one region and </w:t>
      </w:r>
      <w:r w:rsidRPr="00C26A6B">
        <w:rPr>
          <w:rFonts w:ascii="Arial" w:hAnsi="Arial" w:cs="Arial"/>
          <w:sz w:val="20"/>
        </w:rPr>
        <w:t>consist</w:t>
      </w:r>
      <w:r>
        <w:rPr>
          <w:rFonts w:ascii="Arial" w:hAnsi="Arial" w:cs="Arial"/>
          <w:sz w:val="20"/>
        </w:rPr>
        <w:t>ing</w:t>
      </w:r>
      <w:r w:rsidRPr="00C26A6B">
        <w:rPr>
          <w:rFonts w:ascii="Arial" w:hAnsi="Arial" w:cs="Arial"/>
          <w:sz w:val="20"/>
        </w:rPr>
        <w:t xml:space="preserve"> of 5 MHz in the </w:t>
      </w:r>
      <w:r w:rsidR="00B77843">
        <w:rPr>
          <w:rFonts w:ascii="Arial" w:hAnsi="Arial" w:cs="Arial"/>
          <w:sz w:val="20"/>
        </w:rPr>
        <w:t xml:space="preserve">lower </w:t>
      </w:r>
      <w:r w:rsidR="000654BD">
        <w:rPr>
          <w:rFonts w:ascii="Arial" w:hAnsi="Arial" w:cs="Arial"/>
          <w:sz w:val="20"/>
        </w:rPr>
        <w:t>1770 – 1775 MHz frequency range</w:t>
      </w:r>
      <w:r w:rsidRPr="00C26A6B">
        <w:rPr>
          <w:rFonts w:ascii="Arial" w:hAnsi="Arial" w:cs="Arial"/>
          <w:sz w:val="20"/>
        </w:rPr>
        <w:t xml:space="preserve"> paired with 5 MHz in the </w:t>
      </w:r>
      <w:r w:rsidR="00B77843">
        <w:rPr>
          <w:rFonts w:ascii="Arial" w:hAnsi="Arial" w:cs="Arial"/>
          <w:sz w:val="20"/>
        </w:rPr>
        <w:t xml:space="preserve">upper </w:t>
      </w:r>
      <w:r w:rsidR="000654BD">
        <w:rPr>
          <w:rFonts w:ascii="Arial" w:hAnsi="Arial" w:cs="Arial"/>
          <w:sz w:val="20"/>
        </w:rPr>
        <w:t>1865 – 1870 MHz frequency range</w:t>
      </w:r>
      <w:r w:rsidRPr="00C26A6B">
        <w:rPr>
          <w:rFonts w:ascii="Arial" w:hAnsi="Arial" w:cs="Arial"/>
          <w:sz w:val="20"/>
        </w:rPr>
        <w:t xml:space="preserve">. </w:t>
      </w:r>
    </w:p>
    <w:p w14:paraId="64BC1B45" w14:textId="77777777" w:rsidR="00BD7B7A" w:rsidRPr="00C26A6B" w:rsidRDefault="00BD7B7A" w:rsidP="001334CF">
      <w:pPr>
        <w:pStyle w:val="ACMAHeading3"/>
        <w:rPr>
          <w:rFonts w:cs="Arial"/>
          <w:sz w:val="20"/>
          <w:lang w:val="en-AU"/>
        </w:rPr>
      </w:pPr>
      <w:r w:rsidRPr="00C26A6B">
        <w:rPr>
          <w:rFonts w:cs="Arial"/>
          <w:sz w:val="20"/>
          <w:lang w:val="en-AU"/>
        </w:rPr>
        <w:t>Schedule 3</w:t>
      </w:r>
      <w:r w:rsidRPr="00C26A6B">
        <w:rPr>
          <w:rFonts w:cs="Arial"/>
          <w:sz w:val="20"/>
          <w:lang w:val="en-AU"/>
        </w:rPr>
        <w:tab/>
        <w:t>Regions</w:t>
      </w:r>
    </w:p>
    <w:p w14:paraId="1F6EFFE8" w14:textId="77777777" w:rsidR="00BD7B7A" w:rsidRPr="00C26A6B" w:rsidRDefault="00BD7B7A" w:rsidP="001334CF">
      <w:pPr>
        <w:pStyle w:val="ACMABodyText"/>
        <w:rPr>
          <w:rFonts w:ascii="Arial" w:hAnsi="Arial" w:cs="Arial"/>
          <w:sz w:val="20"/>
        </w:rPr>
      </w:pPr>
      <w:r w:rsidRPr="00C26A6B">
        <w:rPr>
          <w:rFonts w:ascii="Arial" w:hAnsi="Arial" w:cs="Arial"/>
          <w:sz w:val="20"/>
        </w:rPr>
        <w:t>This Schedule specifies the geographic areas (regions) of spectrum lots on offer. It provides the name for each region and a precise geographic definition.</w:t>
      </w:r>
    </w:p>
    <w:p w14:paraId="005C38F5" w14:textId="5EFAAAD4" w:rsidR="00BD7B7A" w:rsidRDefault="00BD7B7A" w:rsidP="001334CF">
      <w:pPr>
        <w:pStyle w:val="ACMABodyText"/>
        <w:rPr>
          <w:rFonts w:ascii="Arial" w:hAnsi="Arial" w:cs="Arial"/>
          <w:sz w:val="20"/>
        </w:rPr>
      </w:pPr>
      <w:r w:rsidRPr="00C26A6B">
        <w:rPr>
          <w:rFonts w:ascii="Arial" w:hAnsi="Arial" w:cs="Arial"/>
          <w:sz w:val="20"/>
        </w:rPr>
        <w:t xml:space="preserve">To precisely describe the region for each spectrum lot on offer, this Schedule lists a set of HCIS </w:t>
      </w:r>
      <w:r w:rsidR="00B967C1">
        <w:rPr>
          <w:rFonts w:ascii="Arial" w:hAnsi="Arial" w:cs="Arial"/>
          <w:sz w:val="20"/>
        </w:rPr>
        <w:t>ident</w:t>
      </w:r>
      <w:r w:rsidR="00F4688C">
        <w:rPr>
          <w:rFonts w:ascii="Arial" w:hAnsi="Arial" w:cs="Arial"/>
          <w:sz w:val="20"/>
        </w:rPr>
        <w:t>i</w:t>
      </w:r>
      <w:r w:rsidR="00B967C1">
        <w:rPr>
          <w:rFonts w:ascii="Arial" w:hAnsi="Arial" w:cs="Arial"/>
          <w:sz w:val="20"/>
        </w:rPr>
        <w:t>fiers</w:t>
      </w:r>
      <w:r w:rsidRPr="00C26A6B">
        <w:rPr>
          <w:rFonts w:ascii="Arial" w:hAnsi="Arial" w:cs="Arial"/>
          <w:sz w:val="20"/>
        </w:rPr>
        <w:t xml:space="preserve"> that correspond to </w:t>
      </w:r>
      <w:r w:rsidR="00AF60FA">
        <w:rPr>
          <w:rFonts w:ascii="Arial" w:hAnsi="Arial" w:cs="Arial"/>
          <w:sz w:val="20"/>
        </w:rPr>
        <w:t>an</w:t>
      </w:r>
      <w:r w:rsidRPr="00C26A6B">
        <w:rPr>
          <w:rFonts w:ascii="Arial" w:hAnsi="Arial" w:cs="Arial"/>
          <w:sz w:val="20"/>
        </w:rPr>
        <w:t xml:space="preserve"> area on the ASMG.</w:t>
      </w:r>
      <w:r w:rsidR="00F76DB7">
        <w:rPr>
          <w:rFonts w:ascii="Arial" w:hAnsi="Arial" w:cs="Arial"/>
          <w:sz w:val="20"/>
        </w:rPr>
        <w:t xml:space="preserve"> </w:t>
      </w:r>
    </w:p>
    <w:p w14:paraId="7A55295E" w14:textId="03A17669" w:rsidR="00F76DB7" w:rsidRPr="00C26A6B" w:rsidRDefault="00F76DB7" w:rsidP="001334CF">
      <w:pPr>
        <w:pStyle w:val="ACMABodyText"/>
        <w:rPr>
          <w:rFonts w:ascii="Arial" w:hAnsi="Arial" w:cs="Arial"/>
          <w:i/>
          <w:sz w:val="20"/>
        </w:rPr>
      </w:pPr>
      <w:r w:rsidRPr="00D00924">
        <w:rPr>
          <w:rFonts w:ascii="Arial" w:hAnsi="Arial" w:cs="Arial"/>
          <w:sz w:val="20"/>
        </w:rPr>
        <w:t>It should be noted that the definition of the region ‘Regional South Australia’ in this Marketing Plan includes the HCIS identifier ‘GV1’.</w:t>
      </w:r>
      <w:r w:rsidR="00AF60FA">
        <w:rPr>
          <w:rStyle w:val="FootnoteReference"/>
          <w:rFonts w:ascii="Arial" w:hAnsi="Arial" w:cs="Arial"/>
          <w:sz w:val="20"/>
        </w:rPr>
        <w:footnoteReference w:id="2"/>
      </w:r>
      <w:r w:rsidRPr="00D00924">
        <w:rPr>
          <w:rFonts w:ascii="Arial" w:hAnsi="Arial" w:cs="Arial"/>
          <w:sz w:val="20"/>
        </w:rPr>
        <w:t xml:space="preserve"> </w:t>
      </w:r>
    </w:p>
    <w:p w14:paraId="6D01C207" w14:textId="64C5E4E7" w:rsidR="00BD7B7A" w:rsidRPr="00C26A6B" w:rsidRDefault="00BD7B7A" w:rsidP="00A35D3A">
      <w:pPr>
        <w:pStyle w:val="ACMABodyText"/>
        <w:rPr>
          <w:rFonts w:ascii="Arial" w:hAnsi="Arial" w:cs="Arial"/>
          <w:b/>
          <w:color w:val="FF0000"/>
          <w:sz w:val="20"/>
        </w:rPr>
      </w:pPr>
      <w:r w:rsidRPr="00C26A6B">
        <w:rPr>
          <w:rFonts w:ascii="Arial" w:hAnsi="Arial" w:cs="Arial"/>
          <w:sz w:val="20"/>
        </w:rPr>
        <w:t xml:space="preserve">A map of the </w:t>
      </w:r>
      <w:r w:rsidR="00802B85">
        <w:rPr>
          <w:rFonts w:ascii="Arial" w:hAnsi="Arial" w:cs="Arial"/>
          <w:sz w:val="20"/>
        </w:rPr>
        <w:t>regions</w:t>
      </w:r>
      <w:r w:rsidRPr="00C26A6B">
        <w:rPr>
          <w:rFonts w:ascii="Arial" w:hAnsi="Arial" w:cs="Arial"/>
          <w:sz w:val="20"/>
        </w:rPr>
        <w:t xml:space="preserve"> is also provided (for illustrative purposes only).</w:t>
      </w:r>
      <w:r w:rsidRPr="00C26A6B">
        <w:rPr>
          <w:rFonts w:ascii="Arial" w:hAnsi="Arial" w:cs="Arial"/>
          <w:b/>
          <w:color w:val="FF0000"/>
          <w:sz w:val="20"/>
        </w:rPr>
        <w:t xml:space="preserve"> </w:t>
      </w:r>
    </w:p>
    <w:p w14:paraId="777D7B21" w14:textId="087AD4DF" w:rsidR="00BD7B7A" w:rsidRPr="00C26A6B" w:rsidRDefault="00BD7B7A" w:rsidP="001334CF">
      <w:pPr>
        <w:pStyle w:val="ACMAHeading3"/>
        <w:rPr>
          <w:rFonts w:cs="Arial"/>
          <w:sz w:val="20"/>
          <w:lang w:val="en-AU"/>
        </w:rPr>
      </w:pPr>
      <w:r w:rsidRPr="00C26A6B">
        <w:rPr>
          <w:rFonts w:cs="Arial"/>
          <w:sz w:val="20"/>
          <w:lang w:val="en-AU"/>
        </w:rPr>
        <w:t>Schedule 4</w:t>
      </w:r>
      <w:r w:rsidRPr="00C26A6B">
        <w:rPr>
          <w:rFonts w:cs="Arial"/>
          <w:sz w:val="20"/>
          <w:lang w:val="en-AU"/>
        </w:rPr>
        <w:tab/>
        <w:t xml:space="preserve">Emission limits outside </w:t>
      </w:r>
      <w:r w:rsidR="00AF60FA">
        <w:rPr>
          <w:rFonts w:cs="Arial"/>
          <w:sz w:val="20"/>
          <w:lang w:val="en-AU"/>
        </w:rPr>
        <w:t xml:space="preserve">of </w:t>
      </w:r>
      <w:r w:rsidRPr="00C26A6B">
        <w:rPr>
          <w:rFonts w:cs="Arial"/>
          <w:sz w:val="20"/>
          <w:lang w:val="en-AU"/>
        </w:rPr>
        <w:t>the area</w:t>
      </w:r>
    </w:p>
    <w:p w14:paraId="23E9A17E" w14:textId="612D2771" w:rsidR="00BD7B7A" w:rsidRPr="00C26A6B" w:rsidRDefault="00BD7B7A" w:rsidP="001334CF">
      <w:pPr>
        <w:pStyle w:val="ACMABodyText"/>
        <w:rPr>
          <w:rFonts w:ascii="Arial" w:hAnsi="Arial"/>
          <w:sz w:val="20"/>
        </w:rPr>
      </w:pPr>
      <w:r w:rsidRPr="00C26A6B">
        <w:rPr>
          <w:rFonts w:ascii="Arial" w:hAnsi="Arial"/>
          <w:sz w:val="20"/>
        </w:rPr>
        <w:t xml:space="preserve">This Schedule describes the limits placed on radiofrequency emissions outside the licence </w:t>
      </w:r>
      <w:r w:rsidR="00B967C1">
        <w:rPr>
          <w:rFonts w:ascii="Arial" w:hAnsi="Arial"/>
          <w:sz w:val="20"/>
        </w:rPr>
        <w:t xml:space="preserve">geographic </w:t>
      </w:r>
      <w:r w:rsidRPr="00C26A6B">
        <w:rPr>
          <w:rFonts w:ascii="Arial" w:hAnsi="Arial"/>
          <w:sz w:val="20"/>
        </w:rPr>
        <w:t xml:space="preserve">area by </w:t>
      </w:r>
      <w:r w:rsidR="00B967C1">
        <w:rPr>
          <w:rFonts w:ascii="Arial" w:hAnsi="Arial"/>
          <w:sz w:val="20"/>
        </w:rPr>
        <w:t>radiocommunications devices</w:t>
      </w:r>
      <w:r w:rsidRPr="00C26A6B">
        <w:rPr>
          <w:rFonts w:ascii="Arial" w:hAnsi="Arial"/>
          <w:sz w:val="20"/>
        </w:rPr>
        <w:t xml:space="preserve"> operating under </w:t>
      </w:r>
      <w:r w:rsidR="00B967C1">
        <w:rPr>
          <w:rFonts w:ascii="Arial" w:hAnsi="Arial"/>
          <w:sz w:val="20"/>
        </w:rPr>
        <w:t>a</w:t>
      </w:r>
      <w:r w:rsidRPr="00C26A6B">
        <w:rPr>
          <w:rFonts w:ascii="Arial" w:hAnsi="Arial"/>
          <w:sz w:val="20"/>
        </w:rPr>
        <w:t xml:space="preserve"> spectrum licence. The limit is expressed as a radiated power limit that applies to all </w:t>
      </w:r>
      <w:r w:rsidR="00B967C1">
        <w:rPr>
          <w:rFonts w:ascii="Arial" w:hAnsi="Arial"/>
          <w:sz w:val="20"/>
        </w:rPr>
        <w:t>radiocommunications devices</w:t>
      </w:r>
      <w:r w:rsidRPr="00C26A6B">
        <w:rPr>
          <w:rFonts w:ascii="Arial" w:hAnsi="Arial"/>
          <w:sz w:val="20"/>
        </w:rPr>
        <w:t xml:space="preserve"> </w:t>
      </w:r>
      <w:r w:rsidR="00B967C1">
        <w:rPr>
          <w:rFonts w:ascii="Arial" w:hAnsi="Arial"/>
          <w:sz w:val="20"/>
        </w:rPr>
        <w:t xml:space="preserve">operated </w:t>
      </w:r>
      <w:r w:rsidRPr="00C26A6B">
        <w:rPr>
          <w:rFonts w:ascii="Arial" w:hAnsi="Arial"/>
          <w:sz w:val="20"/>
        </w:rPr>
        <w:t>within</w:t>
      </w:r>
      <w:r w:rsidR="00802B85">
        <w:rPr>
          <w:rFonts w:ascii="Arial" w:hAnsi="Arial"/>
          <w:sz w:val="20"/>
        </w:rPr>
        <w:t xml:space="preserve"> the licence area.</w:t>
      </w:r>
    </w:p>
    <w:p w14:paraId="54E52607" w14:textId="1F5C09B2" w:rsidR="00BD7B7A" w:rsidRPr="00C26A6B" w:rsidRDefault="00BD7B7A" w:rsidP="001334CF">
      <w:pPr>
        <w:pStyle w:val="ACMABodyText"/>
        <w:rPr>
          <w:rFonts w:ascii="Arial" w:hAnsi="Arial"/>
          <w:sz w:val="20"/>
        </w:rPr>
      </w:pPr>
      <w:r w:rsidRPr="00C26A6B">
        <w:rPr>
          <w:rFonts w:ascii="Arial" w:hAnsi="Arial"/>
          <w:sz w:val="20"/>
        </w:rPr>
        <w:t xml:space="preserve">Schedule 4 provides base emission limits that apply to parts of the spectrum that are not covered by an agreement made between </w:t>
      </w:r>
      <w:r w:rsidR="00B967C1">
        <w:rPr>
          <w:rFonts w:ascii="Arial" w:hAnsi="Arial"/>
          <w:sz w:val="20"/>
        </w:rPr>
        <w:t xml:space="preserve">adjacent </w:t>
      </w:r>
      <w:r w:rsidRPr="00C26A6B">
        <w:rPr>
          <w:rFonts w:ascii="Arial" w:hAnsi="Arial"/>
          <w:sz w:val="20"/>
        </w:rPr>
        <w:t xml:space="preserve">licensees to exceed out-of-area core licence conditions. A written agreement between </w:t>
      </w:r>
      <w:r w:rsidR="00B967C1">
        <w:rPr>
          <w:rFonts w:ascii="Arial" w:hAnsi="Arial"/>
          <w:sz w:val="20"/>
        </w:rPr>
        <w:t>a</w:t>
      </w:r>
      <w:r w:rsidRPr="00C26A6B">
        <w:rPr>
          <w:rFonts w:ascii="Arial" w:hAnsi="Arial"/>
          <w:sz w:val="20"/>
        </w:rPr>
        <w:t xml:space="preserve"> licensee and all affected licensees of frequency-adjacent and area-</w:t>
      </w:r>
      <w:r w:rsidRPr="00C26A6B">
        <w:rPr>
          <w:rFonts w:ascii="Arial" w:hAnsi="Arial"/>
          <w:sz w:val="20"/>
        </w:rPr>
        <w:lastRenderedPageBreak/>
        <w:t>adjacent spectrum licences can permit the out-of-area core condition to be exceeded up to a specified maximum level of radio e</w:t>
      </w:r>
      <w:r w:rsidR="00802B85">
        <w:rPr>
          <w:rFonts w:ascii="Arial" w:hAnsi="Arial"/>
          <w:sz w:val="20"/>
        </w:rPr>
        <w:t>missions.</w:t>
      </w:r>
    </w:p>
    <w:p w14:paraId="75F0D0C7" w14:textId="77777777" w:rsidR="00BD7B7A" w:rsidRPr="00C26A6B" w:rsidRDefault="00BD7B7A" w:rsidP="001334CF">
      <w:pPr>
        <w:pStyle w:val="ACMAHeading3"/>
        <w:rPr>
          <w:rFonts w:cs="Arial"/>
          <w:sz w:val="20"/>
          <w:lang w:val="en-AU"/>
        </w:rPr>
      </w:pPr>
      <w:r w:rsidRPr="00C26A6B">
        <w:rPr>
          <w:rFonts w:cs="Arial"/>
          <w:sz w:val="20"/>
          <w:lang w:val="en-AU"/>
        </w:rPr>
        <w:t>Schedule 5</w:t>
      </w:r>
      <w:r w:rsidRPr="00C26A6B">
        <w:rPr>
          <w:rFonts w:cs="Arial"/>
          <w:sz w:val="20"/>
          <w:lang w:val="en-AU"/>
        </w:rPr>
        <w:tab/>
        <w:t>Emission limits outside the band</w:t>
      </w:r>
    </w:p>
    <w:p w14:paraId="32865443" w14:textId="01671B4D" w:rsidR="00BD7B7A" w:rsidRPr="00C26A6B" w:rsidRDefault="00BD7B7A" w:rsidP="001334CF">
      <w:pPr>
        <w:pStyle w:val="ACMABodyText"/>
        <w:rPr>
          <w:rFonts w:ascii="Arial" w:hAnsi="Arial"/>
          <w:sz w:val="20"/>
        </w:rPr>
      </w:pPr>
      <w:r w:rsidRPr="00C26A6B">
        <w:rPr>
          <w:rFonts w:ascii="Arial" w:hAnsi="Arial"/>
          <w:sz w:val="20"/>
        </w:rPr>
        <w:t xml:space="preserve">This Schedule describes the limits placed on radiofrequency emissions outside the licence </w:t>
      </w:r>
      <w:r w:rsidR="00B967C1">
        <w:rPr>
          <w:rFonts w:ascii="Arial" w:hAnsi="Arial"/>
          <w:sz w:val="20"/>
        </w:rPr>
        <w:t xml:space="preserve">frequency </w:t>
      </w:r>
      <w:r w:rsidRPr="00C26A6B">
        <w:rPr>
          <w:rFonts w:ascii="Arial" w:hAnsi="Arial"/>
          <w:sz w:val="20"/>
        </w:rPr>
        <w:t xml:space="preserve">band that are produced by </w:t>
      </w:r>
      <w:r w:rsidR="00B967C1">
        <w:rPr>
          <w:rFonts w:ascii="Arial" w:hAnsi="Arial"/>
          <w:sz w:val="20"/>
        </w:rPr>
        <w:t>radiocommunications devices operated</w:t>
      </w:r>
      <w:r w:rsidRPr="00C26A6B">
        <w:rPr>
          <w:rFonts w:ascii="Arial" w:hAnsi="Arial"/>
          <w:sz w:val="20"/>
        </w:rPr>
        <w:t xml:space="preserve"> under </w:t>
      </w:r>
      <w:r w:rsidR="00B967C1">
        <w:rPr>
          <w:rFonts w:ascii="Arial" w:hAnsi="Arial"/>
          <w:sz w:val="20"/>
        </w:rPr>
        <w:t>a</w:t>
      </w:r>
      <w:r w:rsidRPr="00C26A6B">
        <w:rPr>
          <w:rFonts w:ascii="Arial" w:hAnsi="Arial"/>
          <w:sz w:val="20"/>
        </w:rPr>
        <w:t xml:space="preserve"> spectrum licence.</w:t>
      </w:r>
    </w:p>
    <w:p w14:paraId="665B4C74" w14:textId="76A33E09" w:rsidR="00BD7B7A" w:rsidRPr="00C26A6B" w:rsidRDefault="00BD7B7A" w:rsidP="001334CF">
      <w:pPr>
        <w:pStyle w:val="ACMABodyText"/>
        <w:rPr>
          <w:rFonts w:ascii="Arial" w:hAnsi="Arial"/>
          <w:sz w:val="20"/>
        </w:rPr>
      </w:pPr>
      <w:r w:rsidRPr="00C26A6B">
        <w:rPr>
          <w:rFonts w:ascii="Arial" w:hAnsi="Arial"/>
          <w:sz w:val="20"/>
        </w:rPr>
        <w:t xml:space="preserve">Schedule 5 provides base emission limits for spurious and non-spurious emissions </w:t>
      </w:r>
      <w:r w:rsidR="00B967C1">
        <w:rPr>
          <w:rFonts w:ascii="Arial" w:hAnsi="Arial"/>
          <w:sz w:val="20"/>
        </w:rPr>
        <w:t>by radiocommunications devices</w:t>
      </w:r>
      <w:r w:rsidRPr="00C26A6B">
        <w:rPr>
          <w:rFonts w:ascii="Arial" w:hAnsi="Arial"/>
          <w:sz w:val="20"/>
        </w:rPr>
        <w:t xml:space="preserve"> operating in </w:t>
      </w:r>
      <w:r w:rsidR="009269A6">
        <w:rPr>
          <w:rFonts w:ascii="Arial" w:hAnsi="Arial"/>
          <w:sz w:val="20"/>
        </w:rPr>
        <w:t xml:space="preserve">relevant </w:t>
      </w:r>
      <w:r w:rsidRPr="00C26A6B">
        <w:rPr>
          <w:rFonts w:ascii="Arial" w:hAnsi="Arial"/>
          <w:sz w:val="20"/>
        </w:rPr>
        <w:t xml:space="preserve">parts of the </w:t>
      </w:r>
      <w:r w:rsidR="00DA75A0">
        <w:rPr>
          <w:rFonts w:ascii="Arial" w:hAnsi="Arial"/>
          <w:sz w:val="20"/>
        </w:rPr>
        <w:t>1800 M</w:t>
      </w:r>
      <w:r w:rsidRPr="00C26A6B">
        <w:rPr>
          <w:rFonts w:ascii="Arial" w:hAnsi="Arial"/>
          <w:sz w:val="20"/>
        </w:rPr>
        <w:t xml:space="preserve">Hz band under </w:t>
      </w:r>
      <w:r w:rsidR="005D59E9">
        <w:rPr>
          <w:rFonts w:ascii="Arial" w:hAnsi="Arial"/>
          <w:sz w:val="20"/>
        </w:rPr>
        <w:t>a</w:t>
      </w:r>
      <w:r w:rsidRPr="00C26A6B">
        <w:rPr>
          <w:rFonts w:ascii="Arial" w:hAnsi="Arial"/>
          <w:sz w:val="20"/>
        </w:rPr>
        <w:t xml:space="preserve"> spectrum licence. These limits apply to parts of the spectrum that are not covered by an agreement</w:t>
      </w:r>
      <w:r w:rsidR="005D59E9">
        <w:rPr>
          <w:rFonts w:ascii="Arial" w:hAnsi="Arial"/>
          <w:sz w:val="20"/>
        </w:rPr>
        <w:t xml:space="preserve"> between licensees</w:t>
      </w:r>
      <w:r w:rsidRPr="00C26A6B">
        <w:rPr>
          <w:rFonts w:ascii="Arial" w:hAnsi="Arial"/>
          <w:sz w:val="20"/>
        </w:rPr>
        <w:t xml:space="preserve"> to exceed out-of-band core licence conditions. </w:t>
      </w:r>
    </w:p>
    <w:p w14:paraId="5790EE3B" w14:textId="6A62DF7B" w:rsidR="00BD7B7A" w:rsidRPr="00C26A6B" w:rsidRDefault="00BD7B7A" w:rsidP="001334CF">
      <w:pPr>
        <w:pStyle w:val="ACMABodyText"/>
        <w:rPr>
          <w:rFonts w:ascii="Arial" w:hAnsi="Arial"/>
          <w:sz w:val="20"/>
        </w:rPr>
      </w:pPr>
      <w:r w:rsidRPr="00C26A6B">
        <w:rPr>
          <w:rFonts w:ascii="Arial" w:hAnsi="Arial"/>
          <w:sz w:val="20"/>
        </w:rPr>
        <w:t xml:space="preserve">Spurious emissions are emissions that are outside the licence bandwidth that are not deliberately generated or transmitted. </w:t>
      </w:r>
      <w:r w:rsidR="00EA5050">
        <w:rPr>
          <w:rFonts w:ascii="Arial" w:hAnsi="Arial"/>
          <w:sz w:val="20"/>
        </w:rPr>
        <w:t>This includes parasitic emissions, inter</w:t>
      </w:r>
      <w:r w:rsidR="00EA5050" w:rsidRPr="00C26A6B">
        <w:rPr>
          <w:rFonts w:ascii="Arial" w:hAnsi="Arial"/>
          <w:sz w:val="20"/>
        </w:rPr>
        <w:t xml:space="preserve">modulation products, </w:t>
      </w:r>
      <w:r w:rsidR="00EA5050">
        <w:rPr>
          <w:rFonts w:ascii="Arial" w:hAnsi="Arial"/>
          <w:sz w:val="20"/>
        </w:rPr>
        <w:t xml:space="preserve">harmonic emissions </w:t>
      </w:r>
      <w:r w:rsidR="00EA5050" w:rsidRPr="001320F6">
        <w:rPr>
          <w:rFonts w:ascii="Arial" w:hAnsi="Arial"/>
          <w:sz w:val="20"/>
        </w:rPr>
        <w:t>and frequency conversion products not associated with the transmission of information by the transmitter.</w:t>
      </w:r>
    </w:p>
    <w:p w14:paraId="00F8497B" w14:textId="30756E6F" w:rsidR="00BD7B7A" w:rsidRPr="00C26A6B" w:rsidRDefault="00BD7B7A" w:rsidP="001334CF">
      <w:pPr>
        <w:pStyle w:val="ACMABodyText"/>
        <w:rPr>
          <w:rFonts w:ascii="Arial" w:hAnsi="Arial"/>
          <w:sz w:val="20"/>
        </w:rPr>
      </w:pPr>
      <w:r w:rsidRPr="00C26A6B">
        <w:rPr>
          <w:rFonts w:ascii="Arial" w:hAnsi="Arial"/>
          <w:sz w:val="20"/>
        </w:rPr>
        <w:t>Non-spurious emissions are emissions that are outside the licence bandwidth that are generated in the process of generating the emission within the licence bandwidth. They include modulation products, wideband noise and switching transients produced as the transmitter is turned on and off.</w:t>
      </w:r>
    </w:p>
    <w:p w14:paraId="0C7EB87F" w14:textId="2CD3F4CA" w:rsidR="008D07C7" w:rsidRPr="00C26A6B" w:rsidRDefault="008D07C7" w:rsidP="008D07C7">
      <w:pPr>
        <w:pStyle w:val="ACMAHeading3"/>
        <w:rPr>
          <w:rFonts w:cs="Arial"/>
          <w:b w:val="0"/>
          <w:sz w:val="20"/>
          <w:lang w:val="en-AU"/>
        </w:rPr>
      </w:pPr>
      <w:r w:rsidRPr="00C26A6B">
        <w:rPr>
          <w:rFonts w:cs="Arial"/>
          <w:sz w:val="20"/>
          <w:lang w:val="en-AU"/>
        </w:rPr>
        <w:t>Schedule 6</w:t>
      </w:r>
      <w:r w:rsidRPr="00C26A6B">
        <w:rPr>
          <w:rFonts w:cs="Arial"/>
          <w:sz w:val="20"/>
          <w:lang w:val="en-AU"/>
        </w:rPr>
        <w:tab/>
      </w:r>
      <w:r>
        <w:rPr>
          <w:rFonts w:cs="Arial"/>
          <w:sz w:val="20"/>
          <w:lang w:val="en-AU"/>
        </w:rPr>
        <w:t>Specified fixed licences</w:t>
      </w:r>
    </w:p>
    <w:p w14:paraId="47ADE574" w14:textId="6BC15320" w:rsidR="004324D6" w:rsidRDefault="008D07C7" w:rsidP="001334CF">
      <w:pPr>
        <w:pStyle w:val="ACMABodyText"/>
        <w:rPr>
          <w:rFonts w:ascii="Arial" w:hAnsi="Arial" w:cs="Arial"/>
          <w:sz w:val="20"/>
        </w:rPr>
      </w:pPr>
      <w:r>
        <w:rPr>
          <w:rFonts w:ascii="Arial" w:hAnsi="Arial"/>
          <w:sz w:val="20"/>
        </w:rPr>
        <w:t xml:space="preserve">This Schedule lists specified fixed licences for the purpose </w:t>
      </w:r>
      <w:r w:rsidR="009A2390">
        <w:rPr>
          <w:rFonts w:ascii="Arial" w:hAnsi="Arial"/>
          <w:sz w:val="20"/>
        </w:rPr>
        <w:t>of paragraph</w:t>
      </w:r>
      <w:r w:rsidR="009269A6">
        <w:rPr>
          <w:rFonts w:ascii="Arial" w:hAnsi="Arial"/>
          <w:sz w:val="20"/>
        </w:rPr>
        <w:t xml:space="preserve"> </w:t>
      </w:r>
      <w:r>
        <w:rPr>
          <w:rFonts w:ascii="Arial" w:hAnsi="Arial"/>
          <w:sz w:val="20"/>
        </w:rPr>
        <w:t>3.7</w:t>
      </w:r>
      <w:r w:rsidR="009269A6">
        <w:rPr>
          <w:rFonts w:ascii="Arial" w:hAnsi="Arial"/>
          <w:sz w:val="20"/>
        </w:rPr>
        <w:t>(2)(a)</w:t>
      </w:r>
      <w:r w:rsidR="005D59E9">
        <w:rPr>
          <w:rFonts w:ascii="Arial" w:hAnsi="Arial"/>
          <w:sz w:val="20"/>
        </w:rPr>
        <w:t xml:space="preserve"> of the Marketing Plan</w:t>
      </w:r>
      <w:r>
        <w:rPr>
          <w:rFonts w:ascii="Arial" w:hAnsi="Arial"/>
          <w:sz w:val="20"/>
        </w:rPr>
        <w:t xml:space="preserve">. </w:t>
      </w:r>
      <w:r>
        <w:rPr>
          <w:rFonts w:ascii="Arial" w:hAnsi="Arial" w:cs="Arial"/>
          <w:sz w:val="20"/>
        </w:rPr>
        <w:t xml:space="preserve">Specified fixed licences are point-to-point fixed link services that are operated between two fixed points, </w:t>
      </w:r>
      <w:r w:rsidR="00EA5050">
        <w:rPr>
          <w:rFonts w:ascii="Arial" w:hAnsi="Arial" w:cs="Arial"/>
          <w:sz w:val="20"/>
        </w:rPr>
        <w:t xml:space="preserve">where the points are defined as the </w:t>
      </w:r>
      <w:r>
        <w:rPr>
          <w:rFonts w:ascii="Arial" w:hAnsi="Arial" w:cs="Arial"/>
          <w:sz w:val="20"/>
        </w:rPr>
        <w:t xml:space="preserve">A-end and B-end. </w:t>
      </w:r>
    </w:p>
    <w:p w14:paraId="309C7BFE" w14:textId="77777777" w:rsidR="000659FE" w:rsidRPr="00C26A6B" w:rsidRDefault="000659FE" w:rsidP="000659FE">
      <w:pPr>
        <w:pStyle w:val="ACMABodyText"/>
        <w:rPr>
          <w:rFonts w:ascii="Arial" w:hAnsi="Arial"/>
          <w:sz w:val="20"/>
        </w:rPr>
      </w:pPr>
      <w:r w:rsidRPr="00C26A6B">
        <w:rPr>
          <w:rFonts w:ascii="Arial" w:hAnsi="Arial" w:cs="Arial"/>
          <w:sz w:val="20"/>
        </w:rPr>
        <w:t xml:space="preserve">For each </w:t>
      </w:r>
      <w:r>
        <w:rPr>
          <w:rFonts w:ascii="Arial" w:hAnsi="Arial"/>
          <w:sz w:val="20"/>
        </w:rPr>
        <w:t>specified fixed licence</w:t>
      </w:r>
      <w:r>
        <w:rPr>
          <w:rFonts w:ascii="Arial" w:hAnsi="Arial" w:cs="Arial"/>
          <w:sz w:val="20"/>
        </w:rPr>
        <w:t>, Schedule 6</w:t>
      </w:r>
      <w:r w:rsidRPr="00C26A6B">
        <w:rPr>
          <w:rFonts w:ascii="Arial" w:hAnsi="Arial" w:cs="Arial"/>
          <w:sz w:val="20"/>
        </w:rPr>
        <w:t xml:space="preserve"> lists the </w:t>
      </w:r>
      <w:r>
        <w:rPr>
          <w:rFonts w:ascii="Arial" w:hAnsi="Arial" w:cs="Arial"/>
          <w:sz w:val="20"/>
        </w:rPr>
        <w:t>licence number, link ID, A-end site ID, A-end location, B-end site ID, B-end location and State/Territory.</w:t>
      </w:r>
      <w:r>
        <w:rPr>
          <w:rFonts w:ascii="Arial" w:hAnsi="Arial"/>
          <w:sz w:val="20"/>
        </w:rPr>
        <w:t xml:space="preserve"> </w:t>
      </w:r>
    </w:p>
    <w:p w14:paraId="61A680C7" w14:textId="6B45142D" w:rsidR="008D07C7" w:rsidRDefault="00E410C6" w:rsidP="001334CF">
      <w:pPr>
        <w:pStyle w:val="ACMABodyText"/>
        <w:rPr>
          <w:rFonts w:ascii="Arial" w:hAnsi="Arial"/>
          <w:sz w:val="20"/>
        </w:rPr>
      </w:pPr>
      <w:r>
        <w:rPr>
          <w:rFonts w:ascii="Arial" w:hAnsi="Arial" w:cs="Arial"/>
          <w:sz w:val="20"/>
        </w:rPr>
        <w:t xml:space="preserve">As noted in the description of </w:t>
      </w:r>
      <w:r w:rsidR="00D6525C">
        <w:rPr>
          <w:rFonts w:ascii="Arial" w:hAnsi="Arial" w:cs="Arial"/>
          <w:sz w:val="20"/>
        </w:rPr>
        <w:t>s</w:t>
      </w:r>
      <w:r>
        <w:rPr>
          <w:rFonts w:ascii="Arial" w:hAnsi="Arial" w:cs="Arial"/>
          <w:sz w:val="20"/>
        </w:rPr>
        <w:t>ection 3.7, t</w:t>
      </w:r>
      <w:r w:rsidR="004324D6" w:rsidRPr="00BA7478">
        <w:rPr>
          <w:rFonts w:ascii="Arial" w:hAnsi="Arial" w:cs="Arial"/>
          <w:sz w:val="20"/>
        </w:rPr>
        <w:t xml:space="preserve">he ACMA </w:t>
      </w:r>
      <w:r w:rsidR="00D6525C">
        <w:rPr>
          <w:rFonts w:ascii="Arial" w:hAnsi="Arial" w:cs="Arial"/>
          <w:sz w:val="20"/>
        </w:rPr>
        <w:t xml:space="preserve">has listed these specified fixed licences as it is aware that licensees have indicated that they may ask the ACMA to consider </w:t>
      </w:r>
      <w:r w:rsidR="004324D6" w:rsidRPr="00BA7478">
        <w:rPr>
          <w:rFonts w:ascii="Arial" w:hAnsi="Arial" w:cs="Arial"/>
          <w:sz w:val="20"/>
        </w:rPr>
        <w:t>allow</w:t>
      </w:r>
      <w:r w:rsidR="00D6525C">
        <w:rPr>
          <w:rFonts w:ascii="Arial" w:hAnsi="Arial" w:cs="Arial"/>
          <w:sz w:val="20"/>
        </w:rPr>
        <w:t>ing</w:t>
      </w:r>
      <w:r w:rsidR="004324D6" w:rsidRPr="00BA7478">
        <w:rPr>
          <w:rFonts w:ascii="Arial" w:hAnsi="Arial" w:cs="Arial"/>
          <w:sz w:val="20"/>
        </w:rPr>
        <w:t xml:space="preserve"> continued operation of </w:t>
      </w:r>
      <w:r w:rsidR="004324D6">
        <w:rPr>
          <w:rFonts w:ascii="Arial" w:hAnsi="Arial" w:cs="Arial"/>
          <w:sz w:val="20"/>
        </w:rPr>
        <w:t xml:space="preserve">these </w:t>
      </w:r>
      <w:r w:rsidR="004324D6" w:rsidRPr="00BA7478">
        <w:rPr>
          <w:rFonts w:ascii="Arial" w:hAnsi="Arial" w:cs="Arial"/>
          <w:sz w:val="20"/>
        </w:rPr>
        <w:t>fixed links</w:t>
      </w:r>
      <w:r w:rsidR="00F4688C">
        <w:rPr>
          <w:rFonts w:ascii="Arial" w:hAnsi="Arial" w:cs="Arial"/>
          <w:sz w:val="20"/>
        </w:rPr>
        <w:t xml:space="preserve"> </w:t>
      </w:r>
      <w:r w:rsidR="004324D6" w:rsidRPr="00BA7478">
        <w:rPr>
          <w:rFonts w:ascii="Arial" w:hAnsi="Arial" w:cs="Arial"/>
          <w:sz w:val="20"/>
        </w:rPr>
        <w:t>for a short period of time—generally expected to be less than</w:t>
      </w:r>
      <w:r w:rsidR="004324D6">
        <w:rPr>
          <w:rFonts w:ascii="Arial" w:hAnsi="Arial" w:cs="Arial"/>
          <w:sz w:val="20"/>
        </w:rPr>
        <w:t xml:space="preserve"> </w:t>
      </w:r>
      <w:r w:rsidR="004324D6" w:rsidRPr="00BA7478">
        <w:rPr>
          <w:rFonts w:ascii="Arial" w:hAnsi="Arial" w:cs="Arial"/>
          <w:sz w:val="20"/>
        </w:rPr>
        <w:t>12 months—after the end of the re</w:t>
      </w:r>
      <w:r w:rsidR="004324D6">
        <w:rPr>
          <w:rFonts w:ascii="Arial" w:hAnsi="Arial" w:cs="Arial"/>
          <w:sz w:val="20"/>
        </w:rPr>
        <w:t>-</w:t>
      </w:r>
      <w:r w:rsidR="004324D6" w:rsidRPr="00BA7478">
        <w:rPr>
          <w:rFonts w:ascii="Arial" w:hAnsi="Arial" w:cs="Arial"/>
          <w:sz w:val="20"/>
        </w:rPr>
        <w:t>allocation period if the links cannot practicably be relocated during the re</w:t>
      </w:r>
      <w:r w:rsidR="004324D6">
        <w:rPr>
          <w:rFonts w:ascii="Arial" w:hAnsi="Arial" w:cs="Arial"/>
          <w:sz w:val="20"/>
        </w:rPr>
        <w:t>-</w:t>
      </w:r>
      <w:r w:rsidR="000659FE">
        <w:rPr>
          <w:rFonts w:ascii="Arial" w:hAnsi="Arial" w:cs="Arial"/>
          <w:sz w:val="20"/>
        </w:rPr>
        <w:t>allocation period.</w:t>
      </w:r>
      <w:r w:rsidR="00D6525C">
        <w:rPr>
          <w:rFonts w:ascii="Arial" w:hAnsi="Arial" w:cs="Arial"/>
          <w:sz w:val="20"/>
        </w:rPr>
        <w:t xml:space="preserve"> The ACMA will consider any such request on its merits under paragraph 153P(3)(d)</w:t>
      </w:r>
      <w:r w:rsidR="005D59E9">
        <w:rPr>
          <w:rFonts w:ascii="Arial" w:hAnsi="Arial" w:cs="Arial"/>
          <w:sz w:val="20"/>
        </w:rPr>
        <w:t xml:space="preserve"> of the Act</w:t>
      </w:r>
      <w:r w:rsidR="00D6525C">
        <w:rPr>
          <w:rFonts w:ascii="Arial" w:hAnsi="Arial" w:cs="Arial"/>
          <w:sz w:val="20"/>
        </w:rPr>
        <w:t xml:space="preserve">. </w:t>
      </w:r>
      <w:r w:rsidR="00327C46">
        <w:rPr>
          <w:rFonts w:ascii="Arial" w:hAnsi="Arial" w:cs="Arial"/>
          <w:sz w:val="20"/>
        </w:rPr>
        <w:t>I</w:t>
      </w:r>
      <w:r w:rsidR="00D6525C">
        <w:rPr>
          <w:rFonts w:ascii="Arial" w:hAnsi="Arial" w:cs="Arial"/>
          <w:sz w:val="20"/>
        </w:rPr>
        <w:t>f the ACMA does issue</w:t>
      </w:r>
      <w:r w:rsidR="005D59E9">
        <w:rPr>
          <w:rFonts w:ascii="Arial" w:hAnsi="Arial" w:cs="Arial"/>
          <w:sz w:val="20"/>
        </w:rPr>
        <w:t xml:space="preserve"> apparatus</w:t>
      </w:r>
      <w:r w:rsidR="00D6525C">
        <w:rPr>
          <w:rFonts w:ascii="Arial" w:hAnsi="Arial" w:cs="Arial"/>
          <w:sz w:val="20"/>
        </w:rPr>
        <w:t xml:space="preserve"> licences under paragraph 153P(3)</w:t>
      </w:r>
      <w:r w:rsidR="00AF60FA">
        <w:rPr>
          <w:rFonts w:ascii="Arial" w:hAnsi="Arial" w:cs="Arial"/>
          <w:sz w:val="20"/>
        </w:rPr>
        <w:t>(d)</w:t>
      </w:r>
      <w:r w:rsidR="00D6525C">
        <w:rPr>
          <w:rFonts w:ascii="Arial" w:hAnsi="Arial" w:cs="Arial"/>
          <w:sz w:val="20"/>
        </w:rPr>
        <w:t xml:space="preserve"> in respect of these services after the end of the re-allocation </w:t>
      </w:r>
      <w:r w:rsidR="005D59E9">
        <w:rPr>
          <w:rFonts w:ascii="Arial" w:hAnsi="Arial" w:cs="Arial"/>
          <w:sz w:val="20"/>
        </w:rPr>
        <w:t>period</w:t>
      </w:r>
      <w:r w:rsidR="00D6525C">
        <w:rPr>
          <w:rFonts w:ascii="Arial" w:hAnsi="Arial" w:cs="Arial"/>
          <w:sz w:val="20"/>
        </w:rPr>
        <w:t xml:space="preserve">, </w:t>
      </w:r>
      <w:r w:rsidR="00EC6071">
        <w:rPr>
          <w:rFonts w:ascii="Arial" w:hAnsi="Arial" w:cs="Arial"/>
          <w:sz w:val="20"/>
        </w:rPr>
        <w:t>any spectrum licences issued as a result of the allocation procedure</w:t>
      </w:r>
      <w:r w:rsidR="005D59E9">
        <w:rPr>
          <w:rFonts w:ascii="Arial" w:hAnsi="Arial" w:cs="Arial"/>
          <w:sz w:val="20"/>
        </w:rPr>
        <w:t>s</w:t>
      </w:r>
      <w:r w:rsidR="00EC6071">
        <w:rPr>
          <w:rFonts w:ascii="Arial" w:hAnsi="Arial" w:cs="Arial"/>
          <w:sz w:val="20"/>
        </w:rPr>
        <w:t xml:space="preserve"> set out in the allocation determination will be subject to the condition at section 3.7 of the Marketing Plan.</w:t>
      </w:r>
    </w:p>
    <w:p w14:paraId="19FA3BF4" w14:textId="673C4419" w:rsidR="00BD7B7A" w:rsidRPr="00C26A6B" w:rsidRDefault="008D07C7" w:rsidP="001334CF">
      <w:pPr>
        <w:pStyle w:val="ACMAHeading3"/>
        <w:rPr>
          <w:rFonts w:cs="Arial"/>
          <w:b w:val="0"/>
          <w:sz w:val="20"/>
          <w:lang w:val="en-AU"/>
        </w:rPr>
      </w:pPr>
      <w:r>
        <w:rPr>
          <w:rFonts w:cs="Arial"/>
          <w:sz w:val="20"/>
          <w:lang w:val="en-AU"/>
        </w:rPr>
        <w:t>Schedule 7</w:t>
      </w:r>
      <w:r w:rsidR="00BD7B7A" w:rsidRPr="00C26A6B">
        <w:rPr>
          <w:rFonts w:cs="Arial"/>
          <w:sz w:val="20"/>
          <w:lang w:val="en-AU"/>
        </w:rPr>
        <w:tab/>
        <w:t>Sample spectrum licence</w:t>
      </w:r>
      <w:r w:rsidR="00AF60FA">
        <w:rPr>
          <w:rFonts w:cs="Arial"/>
          <w:sz w:val="20"/>
          <w:lang w:val="en-AU"/>
        </w:rPr>
        <w:t xml:space="preserve"> – 1800 MHz band</w:t>
      </w:r>
    </w:p>
    <w:p w14:paraId="2FDABAD6" w14:textId="554EF80D" w:rsidR="00BD7B7A" w:rsidRPr="00C26A6B" w:rsidRDefault="00BD7B7A" w:rsidP="001334CF">
      <w:pPr>
        <w:pStyle w:val="ACMABodyText"/>
        <w:rPr>
          <w:rFonts w:ascii="Arial" w:hAnsi="Arial" w:cs="Arial"/>
          <w:sz w:val="20"/>
        </w:rPr>
      </w:pPr>
      <w:r w:rsidRPr="00C26A6B">
        <w:rPr>
          <w:rFonts w:ascii="Arial" w:hAnsi="Arial" w:cs="Arial"/>
          <w:sz w:val="20"/>
        </w:rPr>
        <w:t xml:space="preserve">This Schedule sets out a sample spectrum licence for the </w:t>
      </w:r>
      <w:r w:rsidR="00DC56A2">
        <w:rPr>
          <w:rFonts w:ascii="Arial" w:hAnsi="Arial" w:cs="Arial"/>
          <w:sz w:val="20"/>
        </w:rPr>
        <w:t>1800 M</w:t>
      </w:r>
      <w:r w:rsidRPr="00C26A6B">
        <w:rPr>
          <w:rFonts w:ascii="Arial" w:hAnsi="Arial" w:cs="Arial"/>
          <w:sz w:val="20"/>
        </w:rPr>
        <w:t xml:space="preserve">Hz band spectrum </w:t>
      </w:r>
      <w:r w:rsidR="00DC063F">
        <w:rPr>
          <w:rFonts w:ascii="Arial" w:hAnsi="Arial" w:cs="Arial"/>
          <w:sz w:val="20"/>
        </w:rPr>
        <w:t xml:space="preserve">that will be allocated under the allocation </w:t>
      </w:r>
      <w:r w:rsidR="009A2390">
        <w:rPr>
          <w:rFonts w:ascii="Arial" w:hAnsi="Arial" w:cs="Arial"/>
          <w:sz w:val="20"/>
        </w:rPr>
        <w:t xml:space="preserve">determination. </w:t>
      </w:r>
      <w:r w:rsidRPr="00C26A6B">
        <w:rPr>
          <w:rFonts w:ascii="Arial" w:hAnsi="Arial" w:cs="Arial"/>
          <w:sz w:val="20"/>
        </w:rPr>
        <w:t>It is an example, constructed for the purposes of illustration only, and is not an actual licence. It includes five licence schedules, which are explained below.</w:t>
      </w:r>
    </w:p>
    <w:p w14:paraId="753E6A3F" w14:textId="77777777" w:rsidR="00BD7B7A" w:rsidRPr="00C26A6B" w:rsidRDefault="00BD7B7A" w:rsidP="001334CF">
      <w:pPr>
        <w:pStyle w:val="ACMAHeading4"/>
        <w:ind w:left="426"/>
        <w:rPr>
          <w:rFonts w:cs="Arial"/>
          <w:bCs/>
          <w:i w:val="0"/>
          <w:iCs/>
        </w:rPr>
      </w:pPr>
      <w:r w:rsidRPr="00C26A6B">
        <w:rPr>
          <w:rFonts w:cs="Arial"/>
          <w:bCs/>
          <w:i w:val="0"/>
          <w:iCs/>
        </w:rPr>
        <w:t>Licence Schedule 1 – Licence details, bands and areas</w:t>
      </w:r>
    </w:p>
    <w:p w14:paraId="767EF02A" w14:textId="5AEB2364" w:rsidR="00BD7B7A" w:rsidRPr="00C26A6B" w:rsidRDefault="00BD7B7A" w:rsidP="001334CF">
      <w:pPr>
        <w:pStyle w:val="ACMABodyText"/>
        <w:ind w:left="426"/>
        <w:rPr>
          <w:rFonts w:ascii="Arial" w:hAnsi="Arial" w:cs="Arial"/>
          <w:sz w:val="20"/>
        </w:rPr>
      </w:pPr>
      <w:r w:rsidRPr="00C26A6B">
        <w:rPr>
          <w:rFonts w:ascii="Arial" w:hAnsi="Arial" w:cs="Arial"/>
          <w:sz w:val="20"/>
        </w:rPr>
        <w:t xml:space="preserve">This Schedule to the licence identifies the licensee, the licence issue and expiry dates and other technical details of the licence. The technical details include the frequency bands of the licence and the geographic area over which </w:t>
      </w:r>
      <w:r w:rsidR="00D328F5">
        <w:rPr>
          <w:rFonts w:ascii="Arial" w:hAnsi="Arial" w:cs="Arial"/>
          <w:sz w:val="20"/>
        </w:rPr>
        <w:t>they</w:t>
      </w:r>
      <w:r w:rsidR="00D328F5" w:rsidRPr="00C26A6B">
        <w:rPr>
          <w:rFonts w:ascii="Arial" w:hAnsi="Arial" w:cs="Arial"/>
          <w:sz w:val="20"/>
        </w:rPr>
        <w:t xml:space="preserve"> </w:t>
      </w:r>
      <w:r w:rsidRPr="00C26A6B">
        <w:rPr>
          <w:rFonts w:ascii="Arial" w:hAnsi="Arial" w:cs="Arial"/>
          <w:sz w:val="20"/>
        </w:rPr>
        <w:t>appl</w:t>
      </w:r>
      <w:r w:rsidR="00D328F5">
        <w:rPr>
          <w:rFonts w:ascii="Arial" w:hAnsi="Arial" w:cs="Arial"/>
          <w:sz w:val="20"/>
        </w:rPr>
        <w:t>y</w:t>
      </w:r>
      <w:r w:rsidRPr="00C26A6B">
        <w:rPr>
          <w:rFonts w:ascii="Arial" w:hAnsi="Arial" w:cs="Arial"/>
          <w:sz w:val="20"/>
        </w:rPr>
        <w:t>.</w:t>
      </w:r>
    </w:p>
    <w:p w14:paraId="7ED07011" w14:textId="77777777" w:rsidR="00BD7B7A" w:rsidRPr="00C26A6B" w:rsidRDefault="00BD7B7A" w:rsidP="001334CF">
      <w:pPr>
        <w:pStyle w:val="ACMAHeading4"/>
        <w:ind w:left="426"/>
        <w:rPr>
          <w:rFonts w:cs="Arial"/>
          <w:bCs/>
          <w:i w:val="0"/>
          <w:iCs/>
        </w:rPr>
      </w:pPr>
      <w:r w:rsidRPr="00C26A6B">
        <w:rPr>
          <w:rFonts w:cs="Arial"/>
          <w:bCs/>
          <w:i w:val="0"/>
          <w:iCs/>
        </w:rPr>
        <w:t>Licence Schedule 2 – Core conditions</w:t>
      </w:r>
    </w:p>
    <w:p w14:paraId="1D684346" w14:textId="77777777" w:rsidR="00BD7B7A" w:rsidRPr="00C26A6B" w:rsidRDefault="00BD7B7A" w:rsidP="001334CF">
      <w:pPr>
        <w:pStyle w:val="ACMABodyText"/>
        <w:ind w:left="426"/>
        <w:rPr>
          <w:rFonts w:ascii="Arial" w:hAnsi="Arial" w:cs="Arial"/>
          <w:sz w:val="20"/>
        </w:rPr>
      </w:pPr>
      <w:r w:rsidRPr="00C26A6B">
        <w:rPr>
          <w:rFonts w:ascii="Arial" w:hAnsi="Arial" w:cs="Arial"/>
          <w:sz w:val="20"/>
        </w:rPr>
        <w:t>This Schedule sets out the core conditions of the licence. Licence Schedule 2 also authorises the operation of radiocommunications devices in accordance with these licence core conditions.</w:t>
      </w:r>
    </w:p>
    <w:p w14:paraId="43E99B16" w14:textId="1DA22322" w:rsidR="00BD7B7A" w:rsidRPr="00C26A6B" w:rsidRDefault="00BD7B7A" w:rsidP="001334CF">
      <w:pPr>
        <w:pStyle w:val="ACMABodyText"/>
        <w:ind w:left="426"/>
        <w:rPr>
          <w:rFonts w:ascii="Arial" w:hAnsi="Arial" w:cs="Arial"/>
          <w:sz w:val="20"/>
        </w:rPr>
      </w:pPr>
      <w:r w:rsidRPr="00C26A6B">
        <w:rPr>
          <w:rFonts w:ascii="Arial" w:hAnsi="Arial" w:cs="Arial"/>
          <w:sz w:val="20"/>
        </w:rPr>
        <w:lastRenderedPageBreak/>
        <w:t xml:space="preserve">Licence Schedule 2 defines and applies the core conditions, including </w:t>
      </w:r>
      <w:r w:rsidR="00D328F5">
        <w:rPr>
          <w:rFonts w:ascii="Arial" w:hAnsi="Arial" w:cs="Arial"/>
          <w:sz w:val="20"/>
        </w:rPr>
        <w:t>spurious, non-spurious</w:t>
      </w:r>
      <w:r w:rsidR="00D328F5" w:rsidRPr="00C26A6B">
        <w:rPr>
          <w:rFonts w:ascii="Arial" w:hAnsi="Arial" w:cs="Arial"/>
          <w:sz w:val="20"/>
        </w:rPr>
        <w:t xml:space="preserve"> </w:t>
      </w:r>
      <w:r w:rsidRPr="00C26A6B">
        <w:rPr>
          <w:rFonts w:ascii="Arial" w:hAnsi="Arial" w:cs="Arial"/>
          <w:sz w:val="20"/>
        </w:rPr>
        <w:t>and out</w:t>
      </w:r>
      <w:r w:rsidR="00F71EFD">
        <w:rPr>
          <w:rFonts w:ascii="Arial" w:hAnsi="Arial" w:cs="Arial"/>
          <w:sz w:val="20"/>
        </w:rPr>
        <w:t>-</w:t>
      </w:r>
      <w:r w:rsidRPr="00C26A6B">
        <w:rPr>
          <w:rFonts w:ascii="Arial" w:hAnsi="Arial" w:cs="Arial"/>
          <w:sz w:val="20"/>
        </w:rPr>
        <w:t>of</w:t>
      </w:r>
      <w:r w:rsidR="00F71EFD">
        <w:rPr>
          <w:rFonts w:ascii="Arial" w:hAnsi="Arial" w:cs="Arial"/>
          <w:sz w:val="20"/>
        </w:rPr>
        <w:t>-</w:t>
      </w:r>
      <w:r w:rsidRPr="00C26A6B">
        <w:rPr>
          <w:rFonts w:ascii="Arial" w:hAnsi="Arial" w:cs="Arial"/>
          <w:sz w:val="20"/>
        </w:rPr>
        <w:t xml:space="preserve">area base emission limits that must be observed by the licensee when operating radiocommunications devices under the spectrum licence. </w:t>
      </w:r>
    </w:p>
    <w:p w14:paraId="73EF7FD8" w14:textId="77777777" w:rsidR="00BD7B7A" w:rsidRPr="00C26A6B" w:rsidRDefault="00BD7B7A" w:rsidP="001334CF">
      <w:pPr>
        <w:pStyle w:val="ACMABodyText"/>
        <w:ind w:left="426"/>
        <w:rPr>
          <w:rFonts w:ascii="Arial" w:hAnsi="Arial" w:cs="Arial"/>
          <w:sz w:val="20"/>
        </w:rPr>
      </w:pPr>
      <w:r w:rsidRPr="00C26A6B">
        <w:rPr>
          <w:rFonts w:ascii="Arial" w:hAnsi="Arial" w:cs="Arial"/>
          <w:sz w:val="20"/>
        </w:rPr>
        <w:t>This Schedule also makes provision for the licensee to exceed the emission limit core conditions in circumstances where there is a written agreement between the licensee and all affected licensees of frequency-adjacent and area-adjacent spectrum licences. Where such a written agreement exists, the licensee must comply with the maximum permitted level of radio emission specified in the agreement.</w:t>
      </w:r>
    </w:p>
    <w:p w14:paraId="46086E0A" w14:textId="14995865" w:rsidR="00BD7B7A" w:rsidRPr="00C26A6B" w:rsidRDefault="00BD7B7A" w:rsidP="001334CF">
      <w:pPr>
        <w:pStyle w:val="ACMAHeading4"/>
        <w:ind w:left="426"/>
        <w:rPr>
          <w:rFonts w:cs="Arial"/>
          <w:bCs/>
          <w:i w:val="0"/>
          <w:iCs/>
        </w:rPr>
      </w:pPr>
      <w:r w:rsidRPr="00C26A6B">
        <w:rPr>
          <w:rFonts w:cs="Arial"/>
          <w:bCs/>
          <w:i w:val="0"/>
          <w:iCs/>
        </w:rPr>
        <w:t xml:space="preserve">Licence Schedule 3 – Statutory </w:t>
      </w:r>
      <w:r w:rsidR="00F71EFD">
        <w:rPr>
          <w:rFonts w:cs="Arial"/>
          <w:bCs/>
          <w:i w:val="0"/>
          <w:iCs/>
        </w:rPr>
        <w:t>c</w:t>
      </w:r>
      <w:r w:rsidRPr="00C26A6B">
        <w:rPr>
          <w:rFonts w:cs="Arial"/>
          <w:bCs/>
          <w:i w:val="0"/>
          <w:iCs/>
        </w:rPr>
        <w:t>onditions</w:t>
      </w:r>
    </w:p>
    <w:p w14:paraId="4C72571D" w14:textId="43C86A97" w:rsidR="00BD7B7A" w:rsidRPr="00C26A6B" w:rsidRDefault="00BD7B7A" w:rsidP="001334CF">
      <w:pPr>
        <w:pStyle w:val="ACMABodyText"/>
        <w:ind w:left="426"/>
        <w:rPr>
          <w:rFonts w:ascii="Arial" w:hAnsi="Arial" w:cs="Arial"/>
          <w:sz w:val="20"/>
        </w:rPr>
      </w:pPr>
      <w:r w:rsidRPr="00C26A6B">
        <w:rPr>
          <w:rFonts w:ascii="Arial" w:hAnsi="Arial" w:cs="Arial"/>
          <w:sz w:val="20"/>
        </w:rPr>
        <w:t xml:space="preserve">This Schedule contains other statutory conditions that apply to the licence relating to liability for charges, third party operation of </w:t>
      </w:r>
      <w:r w:rsidR="00503945">
        <w:rPr>
          <w:rFonts w:ascii="Arial" w:hAnsi="Arial" w:cs="Arial"/>
          <w:sz w:val="20"/>
        </w:rPr>
        <w:t xml:space="preserve">radiocommunications </w:t>
      </w:r>
      <w:r w:rsidRPr="00C26A6B">
        <w:rPr>
          <w:rFonts w:ascii="Arial" w:hAnsi="Arial" w:cs="Arial"/>
          <w:sz w:val="20"/>
        </w:rPr>
        <w:t xml:space="preserve">transmitters and transmitter registration requirements. It also includes conditions </w:t>
      </w:r>
      <w:r w:rsidR="00AF60FA">
        <w:rPr>
          <w:rFonts w:ascii="Arial" w:hAnsi="Arial" w:cs="Arial"/>
          <w:sz w:val="20"/>
        </w:rPr>
        <w:t xml:space="preserve">exempting certain </w:t>
      </w:r>
      <w:r w:rsidR="00503945">
        <w:rPr>
          <w:rFonts w:ascii="Arial" w:hAnsi="Arial" w:cs="Arial"/>
          <w:sz w:val="20"/>
        </w:rPr>
        <w:t xml:space="preserve">radiocommunications </w:t>
      </w:r>
      <w:r w:rsidRPr="00C26A6B">
        <w:rPr>
          <w:rFonts w:ascii="Arial" w:hAnsi="Arial" w:cs="Arial"/>
          <w:sz w:val="20"/>
        </w:rPr>
        <w:t>transmitter</w:t>
      </w:r>
      <w:r w:rsidR="00AF60FA">
        <w:rPr>
          <w:rFonts w:ascii="Arial" w:hAnsi="Arial" w:cs="Arial"/>
          <w:sz w:val="20"/>
        </w:rPr>
        <w:t>s</w:t>
      </w:r>
      <w:r w:rsidRPr="00C26A6B">
        <w:rPr>
          <w:rFonts w:ascii="Arial" w:hAnsi="Arial" w:cs="Arial"/>
          <w:sz w:val="20"/>
        </w:rPr>
        <w:t xml:space="preserve"> from the requirement to be registered, and </w:t>
      </w:r>
      <w:r w:rsidR="00AF60FA">
        <w:rPr>
          <w:rFonts w:ascii="Arial" w:hAnsi="Arial" w:cs="Arial"/>
          <w:sz w:val="20"/>
        </w:rPr>
        <w:t xml:space="preserve">stipulating </w:t>
      </w:r>
      <w:r w:rsidRPr="00C26A6B">
        <w:rPr>
          <w:rFonts w:ascii="Arial" w:hAnsi="Arial" w:cs="Arial"/>
          <w:sz w:val="20"/>
        </w:rPr>
        <w:t>residency requirements for licensees.</w:t>
      </w:r>
    </w:p>
    <w:p w14:paraId="5984D970" w14:textId="59E0CE9E" w:rsidR="00BD7B7A" w:rsidRPr="00C26A6B" w:rsidRDefault="00BD7B7A" w:rsidP="00167353">
      <w:pPr>
        <w:pStyle w:val="ACMAHeading4"/>
        <w:ind w:left="425"/>
        <w:rPr>
          <w:rFonts w:cs="Arial"/>
          <w:bCs/>
          <w:i w:val="0"/>
          <w:iCs/>
        </w:rPr>
      </w:pPr>
      <w:r w:rsidRPr="00C26A6B">
        <w:rPr>
          <w:rFonts w:cs="Arial"/>
          <w:bCs/>
          <w:i w:val="0"/>
          <w:iCs/>
        </w:rPr>
        <w:t xml:space="preserve">Licence Schedule 4 – Other </w:t>
      </w:r>
      <w:r w:rsidR="00503945">
        <w:rPr>
          <w:rFonts w:cs="Arial"/>
          <w:bCs/>
          <w:i w:val="0"/>
          <w:iCs/>
        </w:rPr>
        <w:t>c</w:t>
      </w:r>
      <w:r w:rsidRPr="00C26A6B">
        <w:rPr>
          <w:rFonts w:cs="Arial"/>
          <w:bCs/>
          <w:i w:val="0"/>
          <w:iCs/>
        </w:rPr>
        <w:t>onditions</w:t>
      </w:r>
    </w:p>
    <w:p w14:paraId="589678B9" w14:textId="7AADFFFD" w:rsidR="00BD7B7A" w:rsidRPr="00C26A6B" w:rsidRDefault="00BD7B7A" w:rsidP="001334CF">
      <w:pPr>
        <w:pStyle w:val="ACMABodyText"/>
        <w:ind w:left="426"/>
        <w:rPr>
          <w:rFonts w:ascii="Arial" w:hAnsi="Arial" w:cs="Arial"/>
          <w:sz w:val="20"/>
        </w:rPr>
      </w:pPr>
      <w:r w:rsidRPr="00C26A6B">
        <w:rPr>
          <w:rFonts w:ascii="Arial" w:hAnsi="Arial" w:cs="Arial"/>
          <w:sz w:val="20"/>
        </w:rPr>
        <w:t xml:space="preserve">This Schedule contains other licence conditions included by the ACMA </w:t>
      </w:r>
      <w:r w:rsidR="00D328F5">
        <w:rPr>
          <w:rFonts w:ascii="Arial" w:hAnsi="Arial" w:cs="Arial"/>
          <w:sz w:val="20"/>
        </w:rPr>
        <w:t>in accordance with section 71 of the Act</w:t>
      </w:r>
      <w:r w:rsidRPr="00C26A6B">
        <w:rPr>
          <w:rFonts w:ascii="Arial" w:hAnsi="Arial" w:cs="Arial"/>
          <w:sz w:val="20"/>
        </w:rPr>
        <w:t>. It places the responsibility to manage interference on licensees. It also explains the term, ‘manag</w:t>
      </w:r>
      <w:r w:rsidR="00503945">
        <w:rPr>
          <w:rFonts w:ascii="Arial" w:hAnsi="Arial" w:cs="Arial"/>
          <w:sz w:val="20"/>
        </w:rPr>
        <w:t>ing</w:t>
      </w:r>
      <w:r w:rsidRPr="00C26A6B">
        <w:rPr>
          <w:rFonts w:ascii="Arial" w:hAnsi="Arial" w:cs="Arial"/>
          <w:sz w:val="20"/>
        </w:rPr>
        <w:t xml:space="preserve"> interference’</w:t>
      </w:r>
      <w:r w:rsidR="00AF60FA">
        <w:rPr>
          <w:rFonts w:ascii="Arial" w:hAnsi="Arial" w:cs="Arial"/>
          <w:sz w:val="20"/>
        </w:rPr>
        <w:t>. Licensees have the responsibility</w:t>
      </w:r>
      <w:r w:rsidR="004B3A82">
        <w:rPr>
          <w:rFonts w:ascii="Arial" w:hAnsi="Arial" w:cs="Arial"/>
          <w:sz w:val="20"/>
        </w:rPr>
        <w:t xml:space="preserve"> </w:t>
      </w:r>
      <w:r w:rsidRPr="00C26A6B">
        <w:rPr>
          <w:rFonts w:ascii="Arial" w:hAnsi="Arial" w:cs="Arial"/>
          <w:sz w:val="20"/>
        </w:rPr>
        <w:t>to ensure that the causes of interference are investigated and that steps are taken to reduce the interference to acceptable levels.</w:t>
      </w:r>
    </w:p>
    <w:p w14:paraId="1FA245A6" w14:textId="004284A6" w:rsidR="00BD7B7A" w:rsidRPr="00C26A6B" w:rsidRDefault="00D328F5" w:rsidP="001334CF">
      <w:pPr>
        <w:pStyle w:val="ACMABodyText"/>
        <w:ind w:left="426"/>
        <w:rPr>
          <w:rFonts w:ascii="Arial" w:hAnsi="Arial" w:cs="Arial"/>
          <w:sz w:val="20"/>
        </w:rPr>
      </w:pPr>
      <w:r>
        <w:rPr>
          <w:rFonts w:ascii="Arial" w:hAnsi="Arial" w:cs="Arial"/>
          <w:sz w:val="20"/>
        </w:rPr>
        <w:t xml:space="preserve">Other conditions applied to the licence under this </w:t>
      </w:r>
      <w:r w:rsidR="00AF60FA">
        <w:rPr>
          <w:rFonts w:ascii="Arial" w:hAnsi="Arial" w:cs="Arial"/>
          <w:sz w:val="20"/>
        </w:rPr>
        <w:t>S</w:t>
      </w:r>
      <w:r>
        <w:rPr>
          <w:rFonts w:ascii="Arial" w:hAnsi="Arial" w:cs="Arial"/>
          <w:sz w:val="20"/>
        </w:rPr>
        <w:t>chedule are</w:t>
      </w:r>
      <w:r w:rsidR="00BD7B7A" w:rsidRPr="00C26A6B">
        <w:rPr>
          <w:rFonts w:ascii="Arial" w:hAnsi="Arial" w:cs="Arial"/>
          <w:sz w:val="20"/>
        </w:rPr>
        <w:t>:</w:t>
      </w:r>
    </w:p>
    <w:p w14:paraId="2F56AF1F" w14:textId="1FD5210D" w:rsidR="00BD7B7A" w:rsidRPr="00C26A6B" w:rsidRDefault="00BD7B7A" w:rsidP="001334CF">
      <w:pPr>
        <w:pStyle w:val="ACMABodyText"/>
        <w:numPr>
          <w:ilvl w:val="0"/>
          <w:numId w:val="1"/>
        </w:numPr>
        <w:tabs>
          <w:tab w:val="clear" w:pos="720"/>
          <w:tab w:val="num" w:pos="851"/>
        </w:tabs>
        <w:ind w:left="851"/>
        <w:rPr>
          <w:rFonts w:ascii="Arial" w:hAnsi="Arial" w:cs="Arial"/>
          <w:sz w:val="20"/>
        </w:rPr>
      </w:pPr>
      <w:r w:rsidRPr="00C26A6B">
        <w:rPr>
          <w:rFonts w:ascii="Arial" w:hAnsi="Arial" w:cs="Arial"/>
          <w:sz w:val="20"/>
        </w:rPr>
        <w:t xml:space="preserve">the need to manage interference between radiocommunications devices operated under the licence, and between </w:t>
      </w:r>
      <w:r w:rsidR="00503945">
        <w:rPr>
          <w:rFonts w:ascii="Arial" w:hAnsi="Arial" w:cs="Arial"/>
          <w:sz w:val="20"/>
        </w:rPr>
        <w:t xml:space="preserve">radiocommunications </w:t>
      </w:r>
      <w:r w:rsidRPr="00C26A6B">
        <w:rPr>
          <w:rFonts w:ascii="Arial" w:hAnsi="Arial" w:cs="Arial"/>
          <w:sz w:val="20"/>
        </w:rPr>
        <w:t>devices operated under th</w:t>
      </w:r>
      <w:r w:rsidR="00503945">
        <w:rPr>
          <w:rFonts w:ascii="Arial" w:hAnsi="Arial" w:cs="Arial"/>
          <w:sz w:val="20"/>
        </w:rPr>
        <w:t>e</w:t>
      </w:r>
      <w:r w:rsidRPr="00C26A6B">
        <w:rPr>
          <w:rFonts w:ascii="Arial" w:hAnsi="Arial" w:cs="Arial"/>
          <w:sz w:val="20"/>
        </w:rPr>
        <w:t xml:space="preserve"> licence and other spectrum licences held by the licensee;</w:t>
      </w:r>
    </w:p>
    <w:p w14:paraId="2B890C7C" w14:textId="7E3119B2" w:rsidR="00BD7B7A" w:rsidRPr="00C26A6B" w:rsidRDefault="00D328F5" w:rsidP="001334CF">
      <w:pPr>
        <w:pStyle w:val="ACMABodyText"/>
        <w:numPr>
          <w:ilvl w:val="0"/>
          <w:numId w:val="1"/>
        </w:numPr>
        <w:tabs>
          <w:tab w:val="clear" w:pos="720"/>
          <w:tab w:val="num" w:pos="851"/>
        </w:tabs>
        <w:ind w:left="851"/>
        <w:rPr>
          <w:rFonts w:ascii="Arial" w:hAnsi="Arial" w:cs="Arial"/>
          <w:sz w:val="20"/>
        </w:rPr>
      </w:pPr>
      <w:r>
        <w:rPr>
          <w:rFonts w:ascii="Arial" w:hAnsi="Arial" w:cs="Arial"/>
          <w:sz w:val="20"/>
        </w:rPr>
        <w:t xml:space="preserve">an </w:t>
      </w:r>
      <w:r w:rsidR="00BD7B7A" w:rsidRPr="00C26A6B">
        <w:rPr>
          <w:rFonts w:ascii="Arial" w:hAnsi="Arial" w:cs="Arial"/>
          <w:sz w:val="20"/>
        </w:rPr>
        <w:t xml:space="preserve">interference management </w:t>
      </w:r>
      <w:r>
        <w:rPr>
          <w:rFonts w:ascii="Arial" w:hAnsi="Arial" w:cs="Arial"/>
          <w:sz w:val="20"/>
        </w:rPr>
        <w:t>requirement for</w:t>
      </w:r>
      <w:r w:rsidRPr="00C26A6B">
        <w:rPr>
          <w:rFonts w:ascii="Arial" w:hAnsi="Arial" w:cs="Arial"/>
          <w:sz w:val="20"/>
        </w:rPr>
        <w:t xml:space="preserve"> </w:t>
      </w:r>
      <w:r w:rsidR="00BD7B7A" w:rsidRPr="00C26A6B">
        <w:rPr>
          <w:rFonts w:ascii="Arial" w:hAnsi="Arial" w:cs="Arial"/>
          <w:sz w:val="20"/>
        </w:rPr>
        <w:t>radiocommunications devices that are co-sited (located within 200 metres of each other);</w:t>
      </w:r>
    </w:p>
    <w:p w14:paraId="3C61236F" w14:textId="58D7C3BD" w:rsidR="003864C3" w:rsidRPr="00C26A6B" w:rsidRDefault="00AF60FA" w:rsidP="003864C3">
      <w:pPr>
        <w:pStyle w:val="ACMABodyText"/>
        <w:numPr>
          <w:ilvl w:val="0"/>
          <w:numId w:val="1"/>
        </w:numPr>
        <w:tabs>
          <w:tab w:val="clear" w:pos="720"/>
          <w:tab w:val="num" w:pos="851"/>
        </w:tabs>
        <w:ind w:left="851"/>
        <w:rPr>
          <w:rFonts w:ascii="Arial" w:hAnsi="Arial" w:cs="Arial"/>
          <w:sz w:val="20"/>
        </w:rPr>
      </w:pPr>
      <w:r>
        <w:rPr>
          <w:rFonts w:ascii="Arial" w:hAnsi="Arial" w:cs="Arial"/>
          <w:sz w:val="20"/>
        </w:rPr>
        <w:t>a</w:t>
      </w:r>
      <w:r w:rsidR="00D328F5">
        <w:rPr>
          <w:rFonts w:ascii="Arial" w:hAnsi="Arial" w:cs="Arial"/>
          <w:sz w:val="20"/>
        </w:rPr>
        <w:t xml:space="preserve"> requirement to provide the ACMA with </w:t>
      </w:r>
      <w:r w:rsidR="003864C3" w:rsidRPr="00C26A6B">
        <w:rPr>
          <w:rFonts w:ascii="Arial" w:hAnsi="Arial" w:cs="Arial"/>
          <w:sz w:val="20"/>
        </w:rPr>
        <w:t xml:space="preserve">information to be included </w:t>
      </w:r>
      <w:r>
        <w:rPr>
          <w:rFonts w:ascii="Arial" w:hAnsi="Arial" w:cs="Arial"/>
          <w:sz w:val="20"/>
        </w:rPr>
        <w:t>in</w:t>
      </w:r>
      <w:r w:rsidR="003864C3" w:rsidRPr="00C26A6B">
        <w:rPr>
          <w:rFonts w:ascii="Arial" w:hAnsi="Arial" w:cs="Arial"/>
          <w:sz w:val="20"/>
        </w:rPr>
        <w:t xml:space="preserve"> the Register of Radiocommunications Licences;</w:t>
      </w:r>
    </w:p>
    <w:p w14:paraId="6B95EF7C" w14:textId="3CB3B55B" w:rsidR="00BD7B7A" w:rsidRPr="00C26A6B" w:rsidRDefault="00D328F5" w:rsidP="001334CF">
      <w:pPr>
        <w:pStyle w:val="ACMABodyText"/>
        <w:numPr>
          <w:ilvl w:val="0"/>
          <w:numId w:val="1"/>
        </w:numPr>
        <w:tabs>
          <w:tab w:val="clear" w:pos="720"/>
          <w:tab w:val="num" w:pos="851"/>
        </w:tabs>
        <w:ind w:left="851"/>
        <w:rPr>
          <w:rFonts w:ascii="Arial" w:hAnsi="Arial" w:cs="Arial"/>
          <w:sz w:val="20"/>
        </w:rPr>
      </w:pPr>
      <w:r>
        <w:rPr>
          <w:rFonts w:ascii="Arial" w:hAnsi="Arial" w:cs="Arial"/>
          <w:sz w:val="20"/>
        </w:rPr>
        <w:t>an</w:t>
      </w:r>
      <w:r w:rsidRPr="00C26A6B">
        <w:rPr>
          <w:rFonts w:ascii="Arial" w:hAnsi="Arial" w:cs="Arial"/>
          <w:sz w:val="20"/>
        </w:rPr>
        <w:t xml:space="preserve"> </w:t>
      </w:r>
      <w:r w:rsidR="00BD7B7A" w:rsidRPr="00C26A6B">
        <w:rPr>
          <w:rFonts w:ascii="Arial" w:hAnsi="Arial" w:cs="Arial"/>
          <w:sz w:val="20"/>
        </w:rPr>
        <w:t>obligation to prevent harmful interference to a receiver operating in another country and in accordance with the International Telecommunication Union Radio Regulations;</w:t>
      </w:r>
    </w:p>
    <w:p w14:paraId="20A57354" w14:textId="72AC93A9" w:rsidR="00BD7B7A" w:rsidRDefault="00D328F5" w:rsidP="00167353">
      <w:pPr>
        <w:pStyle w:val="ACMABodyText"/>
        <w:numPr>
          <w:ilvl w:val="0"/>
          <w:numId w:val="1"/>
        </w:numPr>
        <w:tabs>
          <w:tab w:val="clear" w:pos="720"/>
          <w:tab w:val="num" w:pos="851"/>
        </w:tabs>
        <w:spacing w:after="160"/>
        <w:ind w:left="850" w:hanging="357"/>
        <w:rPr>
          <w:rFonts w:ascii="Arial" w:hAnsi="Arial" w:cs="Arial"/>
          <w:sz w:val="20"/>
        </w:rPr>
      </w:pPr>
      <w:r>
        <w:rPr>
          <w:rFonts w:ascii="Arial" w:hAnsi="Arial" w:cs="Arial"/>
          <w:sz w:val="20"/>
        </w:rPr>
        <w:t xml:space="preserve">an obligation to comply with relevant </w:t>
      </w:r>
      <w:r w:rsidR="00AF60FA">
        <w:rPr>
          <w:rFonts w:ascii="Arial" w:hAnsi="Arial" w:cs="Arial"/>
          <w:sz w:val="20"/>
        </w:rPr>
        <w:t>e</w:t>
      </w:r>
      <w:r w:rsidR="00BD7B7A" w:rsidRPr="00C26A6B">
        <w:rPr>
          <w:rFonts w:ascii="Arial" w:hAnsi="Arial" w:cs="Arial"/>
          <w:sz w:val="20"/>
        </w:rPr>
        <w:t xml:space="preserve">lectromagnetic </w:t>
      </w:r>
      <w:r w:rsidR="00AF60FA">
        <w:rPr>
          <w:rFonts w:ascii="Arial" w:hAnsi="Arial" w:cs="Arial"/>
          <w:sz w:val="20"/>
        </w:rPr>
        <w:t>e</w:t>
      </w:r>
      <w:r w:rsidR="00BD7B7A" w:rsidRPr="00C26A6B">
        <w:rPr>
          <w:rFonts w:ascii="Arial" w:hAnsi="Arial" w:cs="Arial"/>
          <w:sz w:val="20"/>
        </w:rPr>
        <w:t>nergy (EME)</w:t>
      </w:r>
      <w:r>
        <w:rPr>
          <w:rFonts w:ascii="Arial" w:hAnsi="Arial" w:cs="Arial"/>
          <w:sz w:val="20"/>
        </w:rPr>
        <w:t xml:space="preserve"> requirements</w:t>
      </w:r>
      <w:r w:rsidR="00503945">
        <w:rPr>
          <w:rFonts w:ascii="Arial" w:hAnsi="Arial" w:cs="Arial"/>
          <w:sz w:val="20"/>
        </w:rPr>
        <w:t>; and</w:t>
      </w:r>
    </w:p>
    <w:p w14:paraId="75993FD3" w14:textId="61A9C1CA" w:rsidR="003864C3" w:rsidRDefault="00AF60FA" w:rsidP="00167353">
      <w:pPr>
        <w:pStyle w:val="ACMABodyText"/>
        <w:numPr>
          <w:ilvl w:val="0"/>
          <w:numId w:val="1"/>
        </w:numPr>
        <w:tabs>
          <w:tab w:val="clear" w:pos="720"/>
          <w:tab w:val="num" w:pos="851"/>
        </w:tabs>
        <w:spacing w:after="160"/>
        <w:ind w:left="850" w:hanging="357"/>
        <w:rPr>
          <w:rFonts w:ascii="Arial" w:hAnsi="Arial" w:cs="Arial"/>
          <w:sz w:val="20"/>
        </w:rPr>
      </w:pPr>
      <w:r>
        <w:rPr>
          <w:rFonts w:ascii="Arial" w:hAnsi="Arial" w:cs="Arial"/>
          <w:sz w:val="20"/>
        </w:rPr>
        <w:t>r</w:t>
      </w:r>
      <w:r w:rsidR="003864C3">
        <w:rPr>
          <w:rFonts w:ascii="Arial" w:hAnsi="Arial" w:cs="Arial"/>
          <w:sz w:val="20"/>
        </w:rPr>
        <w:t xml:space="preserve">ecord keeping requirements for </w:t>
      </w:r>
      <w:r w:rsidR="00503945">
        <w:rPr>
          <w:rFonts w:ascii="Arial" w:hAnsi="Arial" w:cs="Arial"/>
          <w:sz w:val="20"/>
        </w:rPr>
        <w:t xml:space="preserve">radiocommunications </w:t>
      </w:r>
      <w:r w:rsidR="003864C3">
        <w:rPr>
          <w:rFonts w:ascii="Arial" w:hAnsi="Arial" w:cs="Arial"/>
          <w:sz w:val="20"/>
        </w:rPr>
        <w:t>transmitters located at communal sites</w:t>
      </w:r>
      <w:r w:rsidR="00503945">
        <w:rPr>
          <w:rFonts w:ascii="Arial" w:hAnsi="Arial" w:cs="Arial"/>
          <w:sz w:val="20"/>
        </w:rPr>
        <w:t>.</w:t>
      </w:r>
    </w:p>
    <w:p w14:paraId="0107CA5A" w14:textId="487C44EA" w:rsidR="00E52F3D" w:rsidRPr="00C26A6B" w:rsidRDefault="00E52F3D" w:rsidP="00E52F3D">
      <w:pPr>
        <w:pStyle w:val="ACMABodyText"/>
        <w:spacing w:after="160"/>
        <w:ind w:left="425"/>
        <w:rPr>
          <w:rFonts w:ascii="Arial" w:hAnsi="Arial" w:cs="Arial"/>
          <w:sz w:val="20"/>
        </w:rPr>
      </w:pPr>
      <w:r>
        <w:rPr>
          <w:rFonts w:ascii="Arial" w:hAnsi="Arial" w:cs="Arial"/>
          <w:sz w:val="20"/>
        </w:rPr>
        <w:t xml:space="preserve">This Schedule also contains a </w:t>
      </w:r>
      <w:r w:rsidR="009179EF">
        <w:rPr>
          <w:rFonts w:ascii="Arial" w:hAnsi="Arial" w:cs="Arial"/>
          <w:sz w:val="20"/>
        </w:rPr>
        <w:t xml:space="preserve">licence </w:t>
      </w:r>
      <w:r>
        <w:rPr>
          <w:rFonts w:ascii="Arial" w:hAnsi="Arial" w:cs="Arial"/>
          <w:sz w:val="20"/>
        </w:rPr>
        <w:t xml:space="preserve">condition </w:t>
      </w:r>
      <w:r w:rsidR="009179EF">
        <w:rPr>
          <w:rFonts w:ascii="Arial" w:hAnsi="Arial" w:cs="Arial"/>
          <w:sz w:val="20"/>
        </w:rPr>
        <w:t>that prohibits interference by</w:t>
      </w:r>
      <w:r w:rsidR="00503945">
        <w:rPr>
          <w:rFonts w:ascii="Arial" w:hAnsi="Arial" w:cs="Arial"/>
          <w:sz w:val="20"/>
        </w:rPr>
        <w:t xml:space="preserve"> radiocommunications</w:t>
      </w:r>
      <w:r w:rsidR="009179EF">
        <w:rPr>
          <w:rFonts w:ascii="Arial" w:hAnsi="Arial" w:cs="Arial"/>
          <w:sz w:val="20"/>
        </w:rPr>
        <w:t xml:space="preserve"> transmitters authorised under </w:t>
      </w:r>
      <w:r w:rsidR="00503945">
        <w:rPr>
          <w:rFonts w:ascii="Arial" w:hAnsi="Arial" w:cs="Arial"/>
          <w:sz w:val="20"/>
        </w:rPr>
        <w:t xml:space="preserve">the </w:t>
      </w:r>
      <w:r w:rsidR="009179EF">
        <w:rPr>
          <w:rFonts w:ascii="Arial" w:hAnsi="Arial" w:cs="Arial"/>
          <w:sz w:val="20"/>
        </w:rPr>
        <w:t>spectrum licence to specified fixed services</w:t>
      </w:r>
      <w:r w:rsidR="005C3745">
        <w:rPr>
          <w:rFonts w:ascii="Arial" w:hAnsi="Arial" w:cs="Arial"/>
          <w:sz w:val="20"/>
        </w:rPr>
        <w:t xml:space="preserve"> operated under an apparatus licence a</w:t>
      </w:r>
      <w:r w:rsidR="00503945">
        <w:rPr>
          <w:rFonts w:ascii="Arial" w:hAnsi="Arial" w:cs="Arial"/>
          <w:sz w:val="20"/>
        </w:rPr>
        <w:t>f</w:t>
      </w:r>
      <w:r w:rsidR="005C3745">
        <w:rPr>
          <w:rFonts w:ascii="Arial" w:hAnsi="Arial" w:cs="Arial"/>
          <w:sz w:val="20"/>
        </w:rPr>
        <w:t>t</w:t>
      </w:r>
      <w:r w:rsidR="00503945">
        <w:rPr>
          <w:rFonts w:ascii="Arial" w:hAnsi="Arial" w:cs="Arial"/>
          <w:sz w:val="20"/>
        </w:rPr>
        <w:t>er</w:t>
      </w:r>
      <w:r w:rsidR="005C3745">
        <w:rPr>
          <w:rFonts w:ascii="Arial" w:hAnsi="Arial" w:cs="Arial"/>
          <w:sz w:val="20"/>
        </w:rPr>
        <w:t xml:space="preserve"> the end of the re-allocation period</w:t>
      </w:r>
      <w:r w:rsidR="009179EF">
        <w:rPr>
          <w:rFonts w:ascii="Arial" w:hAnsi="Arial" w:cs="Arial"/>
          <w:sz w:val="20"/>
        </w:rPr>
        <w:t xml:space="preserve">. The licence condition also specifies that </w:t>
      </w:r>
      <w:r w:rsidR="00503945">
        <w:rPr>
          <w:rFonts w:ascii="Arial" w:hAnsi="Arial" w:cs="Arial"/>
          <w:sz w:val="20"/>
        </w:rPr>
        <w:t xml:space="preserve">a </w:t>
      </w:r>
      <w:r w:rsidR="009179EF">
        <w:rPr>
          <w:rFonts w:ascii="Arial" w:hAnsi="Arial" w:cs="Arial"/>
          <w:sz w:val="20"/>
        </w:rPr>
        <w:t xml:space="preserve">spectrum licensee cannot claim protection from interference caused by such specified fixed services. Specified fixed services are services that are </w:t>
      </w:r>
      <w:r w:rsidR="009179EF" w:rsidRPr="000E2711">
        <w:rPr>
          <w:rFonts w:ascii="Arial" w:hAnsi="Arial" w:cs="Arial"/>
          <w:sz w:val="20"/>
        </w:rPr>
        <w:t xml:space="preserve">provided using the same parameters </w:t>
      </w:r>
      <w:r w:rsidR="00503945">
        <w:rPr>
          <w:rFonts w:ascii="Arial" w:hAnsi="Arial" w:cs="Arial"/>
          <w:sz w:val="20"/>
        </w:rPr>
        <w:t>for</w:t>
      </w:r>
      <w:r w:rsidR="009179EF" w:rsidRPr="000E2711">
        <w:rPr>
          <w:rFonts w:ascii="Arial" w:hAnsi="Arial" w:cs="Arial"/>
          <w:sz w:val="20"/>
        </w:rPr>
        <w:t xml:space="preserve"> fixed link services listed in table 1 </w:t>
      </w:r>
      <w:r w:rsidR="00AF60FA">
        <w:rPr>
          <w:rFonts w:ascii="Arial" w:hAnsi="Arial" w:cs="Arial"/>
          <w:sz w:val="20"/>
        </w:rPr>
        <w:t>in</w:t>
      </w:r>
      <w:r w:rsidR="009179EF" w:rsidRPr="000E2711">
        <w:rPr>
          <w:rFonts w:ascii="Arial" w:hAnsi="Arial" w:cs="Arial"/>
          <w:sz w:val="20"/>
        </w:rPr>
        <w:t xml:space="preserve"> Schedule 6 to the Marketing Plan.</w:t>
      </w:r>
    </w:p>
    <w:p w14:paraId="0646150B" w14:textId="4E54B07F" w:rsidR="00BD7B7A" w:rsidRPr="00C26A6B" w:rsidRDefault="00BD7B7A" w:rsidP="00167353">
      <w:pPr>
        <w:pStyle w:val="ACMAHeading4"/>
        <w:spacing w:before="120"/>
        <w:ind w:left="425"/>
        <w:rPr>
          <w:rFonts w:cs="Arial"/>
          <w:bCs/>
          <w:i w:val="0"/>
          <w:iCs/>
        </w:rPr>
      </w:pPr>
      <w:r w:rsidRPr="00C26A6B">
        <w:rPr>
          <w:rFonts w:cs="Arial"/>
          <w:bCs/>
          <w:i w:val="0"/>
          <w:iCs/>
        </w:rPr>
        <w:t xml:space="preserve">Licence Schedule 5 – Licence </w:t>
      </w:r>
      <w:r w:rsidR="00503945">
        <w:rPr>
          <w:rFonts w:cs="Arial"/>
          <w:bCs/>
          <w:i w:val="0"/>
          <w:iCs/>
        </w:rPr>
        <w:t>n</w:t>
      </w:r>
      <w:r w:rsidRPr="00C26A6B">
        <w:rPr>
          <w:rFonts w:cs="Arial"/>
          <w:bCs/>
          <w:i w:val="0"/>
          <w:iCs/>
        </w:rPr>
        <w:t>otes</w:t>
      </w:r>
    </w:p>
    <w:p w14:paraId="49A1EAF6" w14:textId="533E5DD4" w:rsidR="00BD7B7A" w:rsidRPr="00C26A6B" w:rsidRDefault="00BD7B7A" w:rsidP="001334CF">
      <w:pPr>
        <w:pStyle w:val="ACMABodyText"/>
        <w:ind w:left="426"/>
        <w:rPr>
          <w:rFonts w:ascii="Arial" w:hAnsi="Arial" w:cs="Arial"/>
          <w:sz w:val="20"/>
        </w:rPr>
        <w:sectPr w:rsidR="00BD7B7A" w:rsidRPr="00C26A6B" w:rsidSect="00685C94">
          <w:pgSz w:w="11906" w:h="16838"/>
          <w:pgMar w:top="1440" w:right="1440" w:bottom="1440" w:left="1440" w:header="708" w:footer="708" w:gutter="0"/>
          <w:cols w:space="708"/>
          <w:docGrid w:linePitch="360"/>
        </w:sectPr>
      </w:pPr>
      <w:r w:rsidRPr="00C26A6B">
        <w:rPr>
          <w:rFonts w:ascii="Arial" w:hAnsi="Arial" w:cs="Arial"/>
          <w:sz w:val="20"/>
        </w:rPr>
        <w:t>The licence notes are provided in the sample licence document for the purposes of clarification and guidance on</w:t>
      </w:r>
      <w:r w:rsidR="00167353" w:rsidRPr="00C26A6B">
        <w:rPr>
          <w:rFonts w:ascii="Arial" w:hAnsi="Arial" w:cs="Arial"/>
          <w:sz w:val="20"/>
        </w:rPr>
        <w:t xml:space="preserve"> the</w:t>
      </w:r>
      <w:r w:rsidRPr="00C26A6B">
        <w:rPr>
          <w:rFonts w:ascii="Arial" w:hAnsi="Arial" w:cs="Arial"/>
          <w:sz w:val="20"/>
        </w:rPr>
        <w:t xml:space="preserve"> use of the </w:t>
      </w:r>
      <w:r w:rsidR="00503945">
        <w:rPr>
          <w:rFonts w:ascii="Arial" w:hAnsi="Arial" w:cs="Arial"/>
          <w:sz w:val="20"/>
        </w:rPr>
        <w:t xml:space="preserve">spectrum </w:t>
      </w:r>
      <w:r w:rsidRPr="00C26A6B">
        <w:rPr>
          <w:rFonts w:ascii="Arial" w:hAnsi="Arial" w:cs="Arial"/>
          <w:sz w:val="20"/>
        </w:rPr>
        <w:t>licence.</w:t>
      </w:r>
    </w:p>
    <w:p w14:paraId="63BFC066" w14:textId="77777777" w:rsidR="00BD7B7A" w:rsidRPr="00C26A6B" w:rsidRDefault="00BD7B7A" w:rsidP="00313E59">
      <w:pPr>
        <w:pStyle w:val="ACMAHeading3"/>
        <w:jc w:val="right"/>
        <w:rPr>
          <w:b w:val="0"/>
          <w:sz w:val="32"/>
          <w:szCs w:val="32"/>
          <w:lang w:val="en-AU"/>
        </w:rPr>
      </w:pPr>
      <w:r w:rsidRPr="00C26A6B">
        <w:rPr>
          <w:rFonts w:cs="Arial"/>
          <w:sz w:val="20"/>
          <w:lang w:val="en-AU"/>
        </w:rPr>
        <w:lastRenderedPageBreak/>
        <w:t>ATTACHMENT B</w:t>
      </w:r>
    </w:p>
    <w:p w14:paraId="4E44EB83" w14:textId="77777777" w:rsidR="00BD7B7A" w:rsidRPr="00C26A6B" w:rsidRDefault="00BD7B7A" w:rsidP="00313E59">
      <w:pPr>
        <w:pStyle w:val="ACMABodyText"/>
        <w:rPr>
          <w:sz w:val="40"/>
          <w:szCs w:val="40"/>
        </w:rPr>
      </w:pPr>
    </w:p>
    <w:p w14:paraId="450BCDFE" w14:textId="77777777" w:rsidR="00BD7B7A" w:rsidRPr="00C26A6B" w:rsidRDefault="00BD7B7A" w:rsidP="00916CC5">
      <w:pPr>
        <w:pStyle w:val="ACMAHeading2"/>
        <w:spacing w:after="240"/>
        <w:jc w:val="center"/>
        <w:rPr>
          <w:b w:val="0"/>
          <w:sz w:val="32"/>
          <w:szCs w:val="32"/>
          <w:lang w:val="en-AU"/>
        </w:rPr>
      </w:pPr>
      <w:r w:rsidRPr="00C26A6B">
        <w:rPr>
          <w:rFonts w:cs="Arial"/>
          <w:sz w:val="24"/>
          <w:szCs w:val="24"/>
          <w:lang w:val="en-AU"/>
        </w:rPr>
        <w:t>Statement of Compatibility with Human Rights</w:t>
      </w:r>
    </w:p>
    <w:p w14:paraId="70EA5519" w14:textId="77777777" w:rsidR="00BD7B7A" w:rsidRPr="00C26A6B" w:rsidRDefault="00BD7B7A" w:rsidP="00916CC5">
      <w:pPr>
        <w:pStyle w:val="ACMABodyText"/>
        <w:spacing w:before="240"/>
        <w:jc w:val="center"/>
        <w:rPr>
          <w:rFonts w:ascii="Arial" w:hAnsi="Arial" w:cs="Arial"/>
          <w:i/>
          <w:sz w:val="20"/>
        </w:rPr>
      </w:pPr>
      <w:r w:rsidRPr="00C26A6B">
        <w:rPr>
          <w:rFonts w:ascii="Arial" w:hAnsi="Arial" w:cs="Arial"/>
          <w:i/>
          <w:sz w:val="20"/>
        </w:rPr>
        <w:t>Prepared in accordance with Part 3 of the Human Rights (Parliamentary Scrutiny) Act 2011</w:t>
      </w:r>
    </w:p>
    <w:p w14:paraId="68CF9964" w14:textId="52EA2078" w:rsidR="00BD7B7A" w:rsidRPr="00C26A6B" w:rsidRDefault="00BD7B7A" w:rsidP="00916CC5">
      <w:pPr>
        <w:pStyle w:val="ACMAHeading3"/>
        <w:jc w:val="center"/>
        <w:rPr>
          <w:rFonts w:cs="Arial"/>
          <w:i/>
          <w:sz w:val="22"/>
          <w:szCs w:val="22"/>
          <w:lang w:val="en-AU"/>
        </w:rPr>
      </w:pPr>
      <w:r w:rsidRPr="00C26A6B">
        <w:rPr>
          <w:rFonts w:cs="Arial"/>
          <w:i/>
          <w:sz w:val="22"/>
          <w:szCs w:val="22"/>
          <w:lang w:val="en-AU"/>
        </w:rPr>
        <w:t>Radiocommunications Spectrum Marketing Plan (</w:t>
      </w:r>
      <w:r w:rsidR="00812DFF">
        <w:rPr>
          <w:rFonts w:cs="Arial"/>
          <w:i/>
          <w:sz w:val="22"/>
          <w:szCs w:val="22"/>
          <w:lang w:val="en-AU"/>
        </w:rPr>
        <w:t>1800 MHz Band) 2015</w:t>
      </w:r>
    </w:p>
    <w:p w14:paraId="7F3C6E29" w14:textId="7272671B" w:rsidR="00BD7B7A" w:rsidRPr="00C26A6B" w:rsidRDefault="00BD7B7A" w:rsidP="00A00244">
      <w:pPr>
        <w:pStyle w:val="ACMABodyText"/>
        <w:rPr>
          <w:rFonts w:ascii="Arial" w:hAnsi="Arial"/>
          <w:sz w:val="20"/>
        </w:rPr>
      </w:pPr>
      <w:r w:rsidRPr="00C26A6B">
        <w:rPr>
          <w:rFonts w:ascii="Arial" w:hAnsi="Arial"/>
          <w:sz w:val="20"/>
        </w:rPr>
        <w:t xml:space="preserve">This </w:t>
      </w:r>
      <w:r w:rsidR="00503945">
        <w:rPr>
          <w:rFonts w:ascii="Arial" w:hAnsi="Arial"/>
          <w:sz w:val="20"/>
        </w:rPr>
        <w:t>l</w:t>
      </w:r>
      <w:r w:rsidRPr="00C26A6B">
        <w:rPr>
          <w:rFonts w:ascii="Arial" w:hAnsi="Arial"/>
          <w:sz w:val="20"/>
        </w:rPr>
        <w:t xml:space="preserve">egislative </w:t>
      </w:r>
      <w:r w:rsidR="00503945">
        <w:rPr>
          <w:rFonts w:ascii="Arial" w:hAnsi="Arial"/>
          <w:sz w:val="20"/>
        </w:rPr>
        <w:t>i</w:t>
      </w:r>
      <w:r w:rsidRPr="00C26A6B">
        <w:rPr>
          <w:rFonts w:ascii="Arial" w:hAnsi="Arial"/>
          <w:sz w:val="20"/>
        </w:rPr>
        <w:t xml:space="preserve">nstrument is compatible with the human rights and freedoms recognised or declared in the international instruments listed in section 3 of the </w:t>
      </w:r>
      <w:r w:rsidRPr="00C26A6B">
        <w:rPr>
          <w:rFonts w:ascii="Arial" w:hAnsi="Arial"/>
          <w:i/>
          <w:sz w:val="20"/>
        </w:rPr>
        <w:t>Human Rights (Parliamentary Scrutiny) Act 2011</w:t>
      </w:r>
      <w:r w:rsidRPr="00C26A6B">
        <w:rPr>
          <w:rFonts w:ascii="Arial" w:hAnsi="Arial"/>
          <w:sz w:val="20"/>
        </w:rPr>
        <w:t>.</w:t>
      </w:r>
    </w:p>
    <w:p w14:paraId="4C5B1D1F" w14:textId="77777777" w:rsidR="00BD7B7A" w:rsidRPr="00C26A6B" w:rsidRDefault="00BD7B7A" w:rsidP="00A00244">
      <w:pPr>
        <w:pStyle w:val="ACMAHeading3"/>
        <w:rPr>
          <w:rFonts w:cs="Arial"/>
          <w:sz w:val="20"/>
          <w:lang w:val="en-AU"/>
        </w:rPr>
      </w:pPr>
      <w:r w:rsidRPr="00C26A6B">
        <w:rPr>
          <w:rFonts w:cs="Arial"/>
          <w:sz w:val="20"/>
          <w:lang w:val="en-AU"/>
        </w:rPr>
        <w:t>Overview of the Legislative Instrument</w:t>
      </w:r>
    </w:p>
    <w:p w14:paraId="6E41BF85" w14:textId="7C288FB3" w:rsidR="00503945" w:rsidRDefault="00503945" w:rsidP="005C3745">
      <w:pPr>
        <w:pStyle w:val="ACMABodyText"/>
        <w:rPr>
          <w:rFonts w:ascii="Arial" w:hAnsi="Arial"/>
          <w:sz w:val="20"/>
        </w:rPr>
      </w:pPr>
      <w:r>
        <w:rPr>
          <w:rFonts w:ascii="Arial" w:hAnsi="Arial"/>
          <w:sz w:val="20"/>
        </w:rPr>
        <w:t xml:space="preserve">This legislative instrument is made under sections 39 and 39A of the </w:t>
      </w:r>
      <w:r w:rsidRPr="00127697">
        <w:rPr>
          <w:rFonts w:ascii="Arial" w:hAnsi="Arial"/>
          <w:i/>
          <w:sz w:val="20"/>
        </w:rPr>
        <w:t>Radiocommunications Act 1992</w:t>
      </w:r>
      <w:r>
        <w:rPr>
          <w:rFonts w:ascii="Arial" w:hAnsi="Arial"/>
          <w:sz w:val="20"/>
        </w:rPr>
        <w:t xml:space="preserve"> (the </w:t>
      </w:r>
      <w:r w:rsidRPr="00127697">
        <w:rPr>
          <w:rFonts w:ascii="Arial" w:hAnsi="Arial"/>
          <w:b/>
          <w:sz w:val="20"/>
        </w:rPr>
        <w:t>Act</w:t>
      </w:r>
      <w:r>
        <w:rPr>
          <w:rFonts w:ascii="Arial" w:hAnsi="Arial"/>
          <w:sz w:val="20"/>
        </w:rPr>
        <w:t>).</w:t>
      </w:r>
    </w:p>
    <w:p w14:paraId="724ED9A5" w14:textId="77777777" w:rsidR="005C3745" w:rsidRDefault="005C3745" w:rsidP="005C3745">
      <w:pPr>
        <w:pStyle w:val="ACMABodyText"/>
        <w:rPr>
          <w:rFonts w:ascii="Arial" w:hAnsi="Arial" w:cs="Arial"/>
          <w:sz w:val="20"/>
        </w:rPr>
      </w:pPr>
      <w:r>
        <w:rPr>
          <w:rFonts w:ascii="Arial" w:hAnsi="Arial"/>
          <w:sz w:val="20"/>
        </w:rPr>
        <w:t xml:space="preserve">On 29 January 2014 </w:t>
      </w:r>
      <w:r w:rsidRPr="00C26A6B">
        <w:rPr>
          <w:rFonts w:ascii="Arial" w:hAnsi="Arial"/>
          <w:sz w:val="20"/>
        </w:rPr>
        <w:t>the Minister for Communications made</w:t>
      </w:r>
      <w:r>
        <w:rPr>
          <w:rFonts w:ascii="Arial" w:hAnsi="Arial"/>
          <w:sz w:val="20"/>
        </w:rPr>
        <w:t xml:space="preserve"> the </w:t>
      </w:r>
      <w:r w:rsidRPr="00C26A6B">
        <w:rPr>
          <w:rFonts w:ascii="Arial" w:hAnsi="Arial" w:cs="Arial"/>
          <w:i/>
          <w:sz w:val="20"/>
        </w:rPr>
        <w:t xml:space="preserve">Radiocommunications (Spectrum Designation) Notice No. 1 of 2014 </w:t>
      </w:r>
      <w:r w:rsidRPr="00C26A6B">
        <w:rPr>
          <w:rFonts w:ascii="Arial" w:hAnsi="Arial" w:cs="Arial"/>
          <w:sz w:val="20"/>
        </w:rPr>
        <w:t>(</w:t>
      </w:r>
      <w:r w:rsidRPr="00C26A6B">
        <w:rPr>
          <w:rFonts w:ascii="Arial" w:hAnsi="Arial" w:cs="Arial"/>
          <w:b/>
          <w:sz w:val="20"/>
        </w:rPr>
        <w:t>designation notice</w:t>
      </w:r>
      <w:r w:rsidRPr="00C26A6B">
        <w:rPr>
          <w:rFonts w:ascii="Arial" w:hAnsi="Arial" w:cs="Arial"/>
          <w:sz w:val="20"/>
        </w:rPr>
        <w:t>)</w:t>
      </w:r>
      <w:r>
        <w:rPr>
          <w:rFonts w:ascii="Arial" w:hAnsi="Arial" w:cs="Arial"/>
          <w:sz w:val="20"/>
        </w:rPr>
        <w:t xml:space="preserve"> under subsection 36(1) of the Act. </w:t>
      </w:r>
    </w:p>
    <w:p w14:paraId="56007B36" w14:textId="3824C4CD" w:rsidR="005C3745" w:rsidRPr="00C26A6B" w:rsidRDefault="005C3745" w:rsidP="005C3745">
      <w:pPr>
        <w:pStyle w:val="ACMABodyText"/>
        <w:rPr>
          <w:rFonts w:ascii="Arial" w:hAnsi="Arial"/>
          <w:sz w:val="20"/>
        </w:rPr>
      </w:pPr>
      <w:r>
        <w:rPr>
          <w:rFonts w:ascii="Arial" w:hAnsi="Arial" w:cs="Arial"/>
          <w:sz w:val="20"/>
        </w:rPr>
        <w:t xml:space="preserve">The designation notice designates parts of the </w:t>
      </w:r>
      <w:r w:rsidRPr="00C26A6B">
        <w:rPr>
          <w:rFonts w:ascii="Arial" w:hAnsi="Arial"/>
          <w:sz w:val="20"/>
        </w:rPr>
        <w:t>spectrum</w:t>
      </w:r>
      <w:r>
        <w:rPr>
          <w:rFonts w:ascii="Arial" w:hAnsi="Arial"/>
          <w:sz w:val="20"/>
        </w:rPr>
        <w:t xml:space="preserve"> </w:t>
      </w:r>
      <w:r w:rsidR="00733691">
        <w:rPr>
          <w:rFonts w:ascii="Arial" w:hAnsi="Arial"/>
          <w:sz w:val="20"/>
        </w:rPr>
        <w:t>in the frequency range</w:t>
      </w:r>
      <w:r w:rsidR="00503945">
        <w:rPr>
          <w:rFonts w:ascii="Arial" w:hAnsi="Arial"/>
          <w:sz w:val="20"/>
        </w:rPr>
        <w:t>s</w:t>
      </w:r>
      <w:r w:rsidR="00733691">
        <w:rPr>
          <w:rFonts w:ascii="Arial" w:hAnsi="Arial"/>
          <w:sz w:val="20"/>
        </w:rPr>
        <w:t xml:space="preserve"> and areas specified </w:t>
      </w:r>
      <w:r>
        <w:rPr>
          <w:rFonts w:ascii="Arial" w:hAnsi="Arial"/>
          <w:sz w:val="20"/>
        </w:rPr>
        <w:t xml:space="preserve">in the designation notice </w:t>
      </w:r>
      <w:r w:rsidRPr="00C26A6B">
        <w:rPr>
          <w:rFonts w:ascii="Arial" w:hAnsi="Arial" w:cs="Arial"/>
          <w:sz w:val="20"/>
        </w:rPr>
        <w:t xml:space="preserve">to be </w:t>
      </w:r>
      <w:r>
        <w:rPr>
          <w:rFonts w:ascii="Arial" w:hAnsi="Arial" w:cs="Arial"/>
          <w:sz w:val="20"/>
        </w:rPr>
        <w:t xml:space="preserve">allocated </w:t>
      </w:r>
      <w:r w:rsidRPr="00C26A6B">
        <w:rPr>
          <w:rFonts w:ascii="Arial" w:hAnsi="Arial" w:cs="Arial"/>
          <w:sz w:val="20"/>
        </w:rPr>
        <w:t>by</w:t>
      </w:r>
      <w:r>
        <w:rPr>
          <w:rFonts w:ascii="Arial" w:hAnsi="Arial" w:cs="Arial"/>
          <w:sz w:val="20"/>
        </w:rPr>
        <w:t xml:space="preserve"> the issue of spectrum licences.</w:t>
      </w:r>
    </w:p>
    <w:p w14:paraId="5E78FC69" w14:textId="5A18DF90" w:rsidR="00BD7B7A" w:rsidRPr="00C26A6B" w:rsidRDefault="00431A56" w:rsidP="00A00244">
      <w:pPr>
        <w:pStyle w:val="ACMABodyText"/>
        <w:rPr>
          <w:rFonts w:ascii="Arial" w:hAnsi="Arial"/>
          <w:sz w:val="20"/>
        </w:rPr>
      </w:pPr>
      <w:r>
        <w:rPr>
          <w:rFonts w:ascii="Arial" w:hAnsi="Arial"/>
          <w:sz w:val="20"/>
        </w:rPr>
        <w:t>On 26 May 2015</w:t>
      </w:r>
      <w:r w:rsidR="00BD7B7A" w:rsidRPr="00C26A6B">
        <w:rPr>
          <w:rFonts w:ascii="Arial" w:hAnsi="Arial"/>
          <w:sz w:val="20"/>
        </w:rPr>
        <w:t xml:space="preserve">, the Minister for Communications made the </w:t>
      </w:r>
      <w:r w:rsidR="00C31264" w:rsidRPr="00C26A6B">
        <w:rPr>
          <w:rFonts w:ascii="Arial" w:hAnsi="Arial" w:cs="Arial"/>
          <w:i/>
          <w:sz w:val="20"/>
        </w:rPr>
        <w:t xml:space="preserve">Radiocommunications (Spectrum Re-allocation – Regional 1800 MHz Band) Declaration 2015 </w:t>
      </w:r>
      <w:r w:rsidR="00C31264" w:rsidRPr="00C26A6B">
        <w:rPr>
          <w:rFonts w:ascii="Arial" w:hAnsi="Arial" w:cs="Arial"/>
          <w:sz w:val="20"/>
        </w:rPr>
        <w:t>(</w:t>
      </w:r>
      <w:r w:rsidR="00C31264" w:rsidRPr="00C26A6B">
        <w:rPr>
          <w:rFonts w:ascii="Arial" w:hAnsi="Arial" w:cs="Arial"/>
          <w:b/>
          <w:sz w:val="20"/>
        </w:rPr>
        <w:t>re-allocation declaration</w:t>
      </w:r>
      <w:r w:rsidR="00C31264" w:rsidRPr="00C26A6B">
        <w:rPr>
          <w:rFonts w:ascii="Arial" w:hAnsi="Arial" w:cs="Arial"/>
          <w:sz w:val="20"/>
        </w:rPr>
        <w:t xml:space="preserve">) </w:t>
      </w:r>
      <w:r w:rsidR="00BD7B7A" w:rsidRPr="00C26A6B">
        <w:rPr>
          <w:rFonts w:ascii="Arial" w:hAnsi="Arial"/>
          <w:sz w:val="20"/>
        </w:rPr>
        <w:t xml:space="preserve">under </w:t>
      </w:r>
      <w:r w:rsidR="00503945">
        <w:rPr>
          <w:rFonts w:ascii="Arial" w:hAnsi="Arial"/>
          <w:sz w:val="20"/>
        </w:rPr>
        <w:t>sub</w:t>
      </w:r>
      <w:r w:rsidR="00BD7B7A" w:rsidRPr="00C26A6B">
        <w:rPr>
          <w:rFonts w:ascii="Arial" w:hAnsi="Arial"/>
          <w:sz w:val="20"/>
        </w:rPr>
        <w:t>section 153B</w:t>
      </w:r>
      <w:r w:rsidR="00503945">
        <w:rPr>
          <w:rFonts w:ascii="Arial" w:hAnsi="Arial"/>
          <w:sz w:val="20"/>
        </w:rPr>
        <w:t>(1)</w:t>
      </w:r>
      <w:r w:rsidR="00BD7B7A" w:rsidRPr="00C26A6B">
        <w:rPr>
          <w:rFonts w:ascii="Arial" w:hAnsi="Arial"/>
          <w:sz w:val="20"/>
        </w:rPr>
        <w:t xml:space="preserve"> of the </w:t>
      </w:r>
      <w:r w:rsidR="00BD7B7A" w:rsidRPr="00127697">
        <w:rPr>
          <w:rFonts w:ascii="Arial" w:hAnsi="Arial"/>
          <w:sz w:val="20"/>
        </w:rPr>
        <w:t>Act</w:t>
      </w:r>
      <w:r w:rsidR="00BD7B7A" w:rsidRPr="00503945">
        <w:rPr>
          <w:rFonts w:ascii="Arial" w:hAnsi="Arial"/>
          <w:sz w:val="20"/>
        </w:rPr>
        <w:t>.</w:t>
      </w:r>
    </w:p>
    <w:p w14:paraId="32B6C7AC" w14:textId="467DFF09" w:rsidR="00BD7B7A" w:rsidRPr="00C26A6B" w:rsidRDefault="00BD7B7A" w:rsidP="00A00244">
      <w:pPr>
        <w:pStyle w:val="ACMABodyText"/>
        <w:rPr>
          <w:rFonts w:ascii="Arial" w:hAnsi="Arial"/>
          <w:sz w:val="20"/>
        </w:rPr>
      </w:pPr>
      <w:r w:rsidRPr="00C26A6B">
        <w:rPr>
          <w:rFonts w:ascii="Arial" w:hAnsi="Arial"/>
          <w:sz w:val="20"/>
        </w:rPr>
        <w:t xml:space="preserve">The </w:t>
      </w:r>
      <w:r w:rsidR="00C31264" w:rsidRPr="00C31264">
        <w:rPr>
          <w:rFonts w:ascii="Arial" w:hAnsi="Arial" w:cs="Arial"/>
          <w:sz w:val="20"/>
        </w:rPr>
        <w:t>re-allocation declaration</w:t>
      </w:r>
      <w:r w:rsidR="00C31264" w:rsidRPr="00C26A6B">
        <w:rPr>
          <w:rFonts w:ascii="Arial" w:hAnsi="Arial"/>
          <w:sz w:val="20"/>
        </w:rPr>
        <w:t xml:space="preserve"> </w:t>
      </w:r>
      <w:r w:rsidRPr="00C26A6B">
        <w:rPr>
          <w:rFonts w:ascii="Arial" w:hAnsi="Arial"/>
          <w:sz w:val="20"/>
        </w:rPr>
        <w:t xml:space="preserve">makes </w:t>
      </w:r>
      <w:r w:rsidR="005E1C19">
        <w:rPr>
          <w:rFonts w:ascii="Arial" w:hAnsi="Arial"/>
          <w:sz w:val="20"/>
        </w:rPr>
        <w:t xml:space="preserve">specified </w:t>
      </w:r>
      <w:r w:rsidRPr="00C26A6B">
        <w:rPr>
          <w:rFonts w:ascii="Arial" w:hAnsi="Arial"/>
          <w:sz w:val="20"/>
        </w:rPr>
        <w:t>part</w:t>
      </w:r>
      <w:r w:rsidR="005E1C19">
        <w:rPr>
          <w:rFonts w:ascii="Arial" w:hAnsi="Arial"/>
          <w:sz w:val="20"/>
        </w:rPr>
        <w:t>s</w:t>
      </w:r>
      <w:r w:rsidRPr="00C26A6B">
        <w:rPr>
          <w:rFonts w:ascii="Arial" w:hAnsi="Arial"/>
          <w:sz w:val="20"/>
        </w:rPr>
        <w:t xml:space="preserve"> of the spectrum </w:t>
      </w:r>
      <w:r w:rsidR="005E1C19">
        <w:rPr>
          <w:rFonts w:ascii="Arial" w:hAnsi="Arial"/>
          <w:sz w:val="20"/>
        </w:rPr>
        <w:t xml:space="preserve">in specified </w:t>
      </w:r>
      <w:r w:rsidR="00AF60FA">
        <w:rPr>
          <w:rFonts w:ascii="Arial" w:hAnsi="Arial"/>
          <w:sz w:val="20"/>
        </w:rPr>
        <w:t xml:space="preserve">regional </w:t>
      </w:r>
      <w:r w:rsidRPr="00C26A6B">
        <w:rPr>
          <w:rFonts w:ascii="Arial" w:hAnsi="Arial"/>
          <w:sz w:val="20"/>
        </w:rPr>
        <w:t xml:space="preserve">areas set out in the re-allocation declaration subject to re-allocation by issuing spectrum licences. Under section 60 of the Act, the Australian Communications and Media Authority (the </w:t>
      </w:r>
      <w:r w:rsidR="0015118C" w:rsidRPr="00C26A6B">
        <w:rPr>
          <w:rFonts w:ascii="Arial" w:hAnsi="Arial"/>
          <w:b/>
          <w:sz w:val="20"/>
        </w:rPr>
        <w:t>ACMA</w:t>
      </w:r>
      <w:r w:rsidRPr="00C26A6B">
        <w:rPr>
          <w:rFonts w:ascii="Arial" w:hAnsi="Arial"/>
          <w:sz w:val="20"/>
        </w:rPr>
        <w:t>) must determine the procedures for allocating spectrum licences</w:t>
      </w:r>
      <w:r w:rsidR="005E1C19">
        <w:rPr>
          <w:rFonts w:ascii="Arial" w:hAnsi="Arial"/>
          <w:sz w:val="20"/>
        </w:rPr>
        <w:t xml:space="preserve"> in this spectrum</w:t>
      </w:r>
      <w:r w:rsidRPr="00C26A6B">
        <w:rPr>
          <w:rFonts w:ascii="Arial" w:hAnsi="Arial"/>
          <w:sz w:val="20"/>
        </w:rPr>
        <w:t xml:space="preserve">. These procedures are set out in the </w:t>
      </w:r>
      <w:r w:rsidR="002F271F" w:rsidRPr="00C26A6B">
        <w:rPr>
          <w:rFonts w:ascii="Arial" w:hAnsi="Arial" w:cs="Arial"/>
          <w:i/>
          <w:sz w:val="20"/>
        </w:rPr>
        <w:t xml:space="preserve">Radiocommunications (Spectrum Licence Allocation – </w:t>
      </w:r>
      <w:r w:rsidR="002F271F">
        <w:rPr>
          <w:rFonts w:ascii="Arial" w:hAnsi="Arial" w:cs="Arial"/>
          <w:i/>
          <w:sz w:val="20"/>
        </w:rPr>
        <w:t>1800 MHz Band</w:t>
      </w:r>
      <w:r w:rsidR="002F271F" w:rsidRPr="00C26A6B">
        <w:rPr>
          <w:rFonts w:ascii="Arial" w:hAnsi="Arial" w:cs="Arial"/>
          <w:i/>
          <w:sz w:val="20"/>
        </w:rPr>
        <w:t>) Determination 201</w:t>
      </w:r>
      <w:r w:rsidR="002F271F">
        <w:rPr>
          <w:rFonts w:ascii="Arial" w:hAnsi="Arial" w:cs="Arial"/>
          <w:i/>
          <w:sz w:val="20"/>
        </w:rPr>
        <w:t>5</w:t>
      </w:r>
      <w:r w:rsidR="002F271F" w:rsidRPr="00C26A6B">
        <w:rPr>
          <w:rFonts w:ascii="Arial" w:hAnsi="Arial" w:cs="Arial"/>
          <w:i/>
          <w:sz w:val="20"/>
        </w:rPr>
        <w:t xml:space="preserve"> </w:t>
      </w:r>
      <w:r w:rsidR="002F271F" w:rsidRPr="00C26A6B">
        <w:rPr>
          <w:rFonts w:ascii="Arial" w:hAnsi="Arial" w:cs="Arial"/>
          <w:sz w:val="20"/>
        </w:rPr>
        <w:t>(</w:t>
      </w:r>
      <w:r w:rsidR="002F271F">
        <w:rPr>
          <w:rFonts w:ascii="Arial" w:hAnsi="Arial" w:cs="Arial"/>
          <w:b/>
          <w:sz w:val="20"/>
        </w:rPr>
        <w:t>a</w:t>
      </w:r>
      <w:r w:rsidR="002F271F" w:rsidRPr="00C26A6B">
        <w:rPr>
          <w:rFonts w:ascii="Arial" w:hAnsi="Arial" w:cs="Arial"/>
          <w:b/>
          <w:sz w:val="20"/>
        </w:rPr>
        <w:t xml:space="preserve">llocation </w:t>
      </w:r>
      <w:r w:rsidR="002F271F">
        <w:rPr>
          <w:rFonts w:ascii="Arial" w:hAnsi="Arial" w:cs="Arial"/>
          <w:b/>
          <w:sz w:val="20"/>
        </w:rPr>
        <w:t>d</w:t>
      </w:r>
      <w:r w:rsidR="002F271F" w:rsidRPr="00C26A6B">
        <w:rPr>
          <w:rFonts w:ascii="Arial" w:hAnsi="Arial" w:cs="Arial"/>
          <w:b/>
          <w:sz w:val="20"/>
        </w:rPr>
        <w:t>etermination</w:t>
      </w:r>
      <w:r w:rsidR="0015118C" w:rsidRPr="00C26A6B">
        <w:rPr>
          <w:rFonts w:ascii="Arial" w:hAnsi="Arial"/>
          <w:sz w:val="20"/>
        </w:rPr>
        <w:t>)</w:t>
      </w:r>
      <w:r w:rsidRPr="00C26A6B">
        <w:rPr>
          <w:rFonts w:ascii="Arial" w:hAnsi="Arial"/>
          <w:sz w:val="20"/>
        </w:rPr>
        <w:t>.</w:t>
      </w:r>
    </w:p>
    <w:p w14:paraId="2916DAB1" w14:textId="0979C7AA" w:rsidR="00BD7B7A" w:rsidRPr="00C26A6B" w:rsidRDefault="00BD7B7A" w:rsidP="00A00244">
      <w:pPr>
        <w:pStyle w:val="ACMABodyText"/>
        <w:rPr>
          <w:rFonts w:ascii="Arial" w:hAnsi="Arial"/>
          <w:sz w:val="20"/>
        </w:rPr>
      </w:pPr>
      <w:r w:rsidRPr="00C26A6B">
        <w:rPr>
          <w:rFonts w:ascii="Arial" w:hAnsi="Arial"/>
          <w:sz w:val="20"/>
        </w:rPr>
        <w:t>Under section</w:t>
      </w:r>
      <w:r w:rsidR="002F271F">
        <w:rPr>
          <w:rFonts w:ascii="Arial" w:hAnsi="Arial"/>
          <w:sz w:val="20"/>
        </w:rPr>
        <w:t>s 39 and</w:t>
      </w:r>
      <w:r w:rsidRPr="00C26A6B">
        <w:rPr>
          <w:rFonts w:ascii="Arial" w:hAnsi="Arial"/>
          <w:sz w:val="20"/>
        </w:rPr>
        <w:t xml:space="preserve"> 39A of the Act, the ACMA must also prepare a marketing plan for issuing spectrum licences that authorise the operation of radiocommunications devices at frequencies within the </w:t>
      </w:r>
      <w:r w:rsidR="005E1C19">
        <w:rPr>
          <w:rFonts w:ascii="Arial" w:hAnsi="Arial"/>
          <w:sz w:val="20"/>
        </w:rPr>
        <w:t xml:space="preserve">parts of the </w:t>
      </w:r>
      <w:r w:rsidRPr="00C26A6B">
        <w:rPr>
          <w:rFonts w:ascii="Arial" w:hAnsi="Arial"/>
          <w:sz w:val="20"/>
        </w:rPr>
        <w:t>spectrum and within</w:t>
      </w:r>
      <w:r w:rsidR="005E1C19">
        <w:rPr>
          <w:rFonts w:ascii="Arial" w:hAnsi="Arial"/>
          <w:sz w:val="20"/>
        </w:rPr>
        <w:t xml:space="preserve"> the</w:t>
      </w:r>
      <w:r w:rsidRPr="00C26A6B">
        <w:rPr>
          <w:rFonts w:ascii="Arial" w:hAnsi="Arial"/>
          <w:sz w:val="20"/>
        </w:rPr>
        <w:t xml:space="preserve"> areas specified in the </w:t>
      </w:r>
      <w:r w:rsidR="005E1C19">
        <w:rPr>
          <w:rFonts w:ascii="Arial" w:hAnsi="Arial"/>
          <w:sz w:val="20"/>
        </w:rPr>
        <w:t xml:space="preserve">designation notice and the </w:t>
      </w:r>
      <w:r w:rsidR="002F271F" w:rsidRPr="00C31264">
        <w:rPr>
          <w:rFonts w:ascii="Arial" w:hAnsi="Arial" w:cs="Arial"/>
          <w:sz w:val="20"/>
        </w:rPr>
        <w:t>re-allocation declaration</w:t>
      </w:r>
      <w:r w:rsidRPr="00C26A6B">
        <w:rPr>
          <w:rFonts w:ascii="Arial" w:hAnsi="Arial"/>
          <w:sz w:val="20"/>
        </w:rPr>
        <w:t>. This legislative instrument is the marketing plan required by th</w:t>
      </w:r>
      <w:r w:rsidR="00733691">
        <w:rPr>
          <w:rFonts w:ascii="Arial" w:hAnsi="Arial"/>
          <w:sz w:val="20"/>
        </w:rPr>
        <w:t>ose</w:t>
      </w:r>
      <w:r w:rsidRPr="00C26A6B">
        <w:rPr>
          <w:rFonts w:ascii="Arial" w:hAnsi="Arial"/>
          <w:sz w:val="20"/>
        </w:rPr>
        <w:t xml:space="preserve"> section</w:t>
      </w:r>
      <w:r w:rsidR="00733691">
        <w:rPr>
          <w:rFonts w:ascii="Arial" w:hAnsi="Arial"/>
          <w:sz w:val="20"/>
        </w:rPr>
        <w:t>s</w:t>
      </w:r>
      <w:r w:rsidRPr="00C26A6B">
        <w:rPr>
          <w:rFonts w:ascii="Arial" w:hAnsi="Arial"/>
          <w:sz w:val="20"/>
        </w:rPr>
        <w:t>.</w:t>
      </w:r>
    </w:p>
    <w:p w14:paraId="6CD07D88" w14:textId="6AADE2EB" w:rsidR="00BD7B7A" w:rsidRPr="00C26A6B" w:rsidRDefault="00BD7B7A" w:rsidP="00127697">
      <w:pPr>
        <w:pStyle w:val="ACMABodyText"/>
        <w:spacing w:after="0"/>
        <w:rPr>
          <w:rFonts w:ascii="Arial" w:hAnsi="Arial"/>
          <w:sz w:val="20"/>
        </w:rPr>
      </w:pPr>
      <w:r w:rsidRPr="00C26A6B">
        <w:rPr>
          <w:rFonts w:ascii="Arial" w:hAnsi="Arial"/>
          <w:sz w:val="20"/>
        </w:rPr>
        <w:t>The marketing plan sets out:</w:t>
      </w:r>
    </w:p>
    <w:p w14:paraId="156CC451" w14:textId="36D4115F" w:rsidR="00BD7B7A" w:rsidRPr="00C26A6B" w:rsidRDefault="00BD7B7A" w:rsidP="00127697">
      <w:pPr>
        <w:pStyle w:val="R1"/>
        <w:tabs>
          <w:tab w:val="left" w:pos="7088"/>
        </w:tabs>
        <w:spacing w:line="120" w:lineRule="atLeast"/>
        <w:rPr>
          <w:rFonts w:ascii="Arial" w:hAnsi="Arial" w:cs="Arial"/>
          <w:sz w:val="20"/>
          <w:szCs w:val="20"/>
        </w:rPr>
      </w:pPr>
      <w:r w:rsidRPr="00C26A6B">
        <w:rPr>
          <w:rFonts w:ascii="Arial" w:hAnsi="Arial" w:cs="Arial"/>
          <w:sz w:val="20"/>
          <w:szCs w:val="20"/>
        </w:rPr>
        <w:t>(a)</w:t>
      </w:r>
      <w:r w:rsidRPr="00C26A6B">
        <w:rPr>
          <w:rFonts w:ascii="Arial" w:hAnsi="Arial" w:cs="Arial"/>
          <w:sz w:val="20"/>
          <w:szCs w:val="20"/>
        </w:rPr>
        <w:tab/>
      </w:r>
      <w:r w:rsidRPr="00C26A6B">
        <w:rPr>
          <w:rFonts w:ascii="Arial" w:hAnsi="Arial" w:cs="Arial"/>
          <w:sz w:val="20"/>
          <w:szCs w:val="20"/>
        </w:rPr>
        <w:tab/>
        <w:t xml:space="preserve">the </w:t>
      </w:r>
      <w:r w:rsidR="005E1C19">
        <w:rPr>
          <w:rFonts w:ascii="Arial" w:hAnsi="Arial" w:cs="Arial"/>
          <w:sz w:val="20"/>
          <w:szCs w:val="20"/>
        </w:rPr>
        <w:t xml:space="preserve">spectrum lots that are subject to the </w:t>
      </w:r>
      <w:r w:rsidRPr="00C26A6B">
        <w:rPr>
          <w:rFonts w:ascii="Arial" w:hAnsi="Arial" w:cs="Arial"/>
          <w:sz w:val="20"/>
          <w:szCs w:val="20"/>
        </w:rPr>
        <w:t xml:space="preserve">procedures for </w:t>
      </w:r>
      <w:r w:rsidR="005E1C19">
        <w:rPr>
          <w:rFonts w:ascii="Arial" w:hAnsi="Arial" w:cs="Arial"/>
          <w:sz w:val="20"/>
          <w:szCs w:val="20"/>
        </w:rPr>
        <w:t xml:space="preserve">allocating </w:t>
      </w:r>
      <w:r w:rsidRPr="00C26A6B">
        <w:rPr>
          <w:rFonts w:ascii="Arial" w:hAnsi="Arial" w:cs="Arial"/>
          <w:sz w:val="20"/>
          <w:szCs w:val="20"/>
        </w:rPr>
        <w:t xml:space="preserve">spectrum licences </w:t>
      </w:r>
      <w:r w:rsidR="00F4688C">
        <w:rPr>
          <w:rFonts w:ascii="Arial" w:hAnsi="Arial" w:cs="Arial"/>
          <w:sz w:val="20"/>
          <w:szCs w:val="20"/>
        </w:rPr>
        <w:t>in</w:t>
      </w:r>
      <w:r w:rsidRPr="00C26A6B">
        <w:rPr>
          <w:rFonts w:ascii="Arial" w:hAnsi="Arial" w:cs="Arial"/>
          <w:sz w:val="20"/>
          <w:szCs w:val="20"/>
        </w:rPr>
        <w:t xml:space="preserve"> the </w:t>
      </w:r>
      <w:r w:rsidR="00F4688C">
        <w:rPr>
          <w:rFonts w:ascii="Arial" w:hAnsi="Arial" w:cs="Arial"/>
          <w:sz w:val="20"/>
          <w:szCs w:val="20"/>
        </w:rPr>
        <w:t xml:space="preserve">frequency ranges and </w:t>
      </w:r>
      <w:r w:rsidR="005E1C19">
        <w:rPr>
          <w:rFonts w:ascii="Arial" w:hAnsi="Arial" w:cs="Arial"/>
          <w:sz w:val="20"/>
          <w:szCs w:val="20"/>
        </w:rPr>
        <w:t>areas</w:t>
      </w:r>
      <w:r w:rsidRPr="00C26A6B">
        <w:rPr>
          <w:rFonts w:ascii="Arial" w:hAnsi="Arial" w:cs="Arial"/>
          <w:sz w:val="20"/>
          <w:szCs w:val="20"/>
        </w:rPr>
        <w:t xml:space="preserve"> set out in the </w:t>
      </w:r>
      <w:r w:rsidR="002F271F" w:rsidRPr="00C31264">
        <w:rPr>
          <w:rFonts w:ascii="Arial" w:hAnsi="Arial" w:cs="Arial"/>
          <w:sz w:val="20"/>
        </w:rPr>
        <w:t>re-allocation declaration</w:t>
      </w:r>
      <w:r w:rsidR="002F271F">
        <w:rPr>
          <w:rFonts w:ascii="Arial" w:hAnsi="Arial" w:cs="Arial"/>
          <w:sz w:val="20"/>
        </w:rPr>
        <w:t xml:space="preserve"> and the designation notice</w:t>
      </w:r>
      <w:r w:rsidRPr="00C26A6B">
        <w:rPr>
          <w:rFonts w:ascii="Arial" w:hAnsi="Arial" w:cs="Arial"/>
          <w:sz w:val="20"/>
          <w:szCs w:val="20"/>
        </w:rPr>
        <w:t>;</w:t>
      </w:r>
    </w:p>
    <w:p w14:paraId="08B41F49" w14:textId="77777777" w:rsidR="00BD7B7A" w:rsidRPr="00C26A6B" w:rsidRDefault="00BD7B7A" w:rsidP="00313E59">
      <w:pPr>
        <w:pStyle w:val="R1"/>
        <w:tabs>
          <w:tab w:val="left" w:pos="7088"/>
        </w:tabs>
        <w:spacing w:line="120" w:lineRule="atLeast"/>
        <w:rPr>
          <w:rFonts w:ascii="Arial" w:hAnsi="Arial" w:cs="Arial"/>
          <w:sz w:val="20"/>
          <w:szCs w:val="20"/>
        </w:rPr>
      </w:pPr>
      <w:r w:rsidRPr="00C26A6B">
        <w:rPr>
          <w:rFonts w:ascii="Arial" w:hAnsi="Arial" w:cs="Arial"/>
          <w:sz w:val="20"/>
          <w:szCs w:val="20"/>
        </w:rPr>
        <w:t>(b)</w:t>
      </w:r>
      <w:r w:rsidRPr="00C26A6B">
        <w:rPr>
          <w:rFonts w:ascii="Arial" w:hAnsi="Arial" w:cs="Arial"/>
          <w:sz w:val="20"/>
          <w:szCs w:val="20"/>
        </w:rPr>
        <w:tab/>
      </w:r>
      <w:r w:rsidRPr="00C26A6B">
        <w:rPr>
          <w:rFonts w:ascii="Arial" w:hAnsi="Arial" w:cs="Arial"/>
          <w:sz w:val="20"/>
          <w:szCs w:val="20"/>
        </w:rPr>
        <w:tab/>
        <w:t>the timetable for issuing spectrum licences;</w:t>
      </w:r>
    </w:p>
    <w:p w14:paraId="0120EE6B" w14:textId="30BB0C4E" w:rsidR="00BD7B7A" w:rsidRPr="00C26A6B" w:rsidRDefault="00BD7B7A" w:rsidP="00313E59">
      <w:pPr>
        <w:pStyle w:val="R1"/>
        <w:tabs>
          <w:tab w:val="left" w:pos="7088"/>
        </w:tabs>
        <w:spacing w:line="120" w:lineRule="atLeast"/>
        <w:rPr>
          <w:rFonts w:ascii="Arial" w:hAnsi="Arial" w:cs="Arial"/>
          <w:sz w:val="20"/>
          <w:szCs w:val="20"/>
        </w:rPr>
      </w:pPr>
      <w:r w:rsidRPr="00C26A6B">
        <w:rPr>
          <w:rFonts w:ascii="Arial" w:hAnsi="Arial" w:cs="Arial"/>
          <w:sz w:val="20"/>
          <w:szCs w:val="20"/>
        </w:rPr>
        <w:t>(c)</w:t>
      </w:r>
      <w:r w:rsidRPr="00C26A6B">
        <w:rPr>
          <w:rFonts w:ascii="Arial" w:hAnsi="Arial" w:cs="Arial"/>
          <w:sz w:val="20"/>
          <w:szCs w:val="20"/>
        </w:rPr>
        <w:tab/>
      </w:r>
      <w:r w:rsidRPr="00C26A6B">
        <w:rPr>
          <w:rFonts w:ascii="Arial" w:hAnsi="Arial" w:cs="Arial"/>
          <w:sz w:val="20"/>
          <w:szCs w:val="20"/>
        </w:rPr>
        <w:tab/>
        <w:t>how the spectrum licences are to be allocated and issued;</w:t>
      </w:r>
      <w:r w:rsidR="002F271F">
        <w:rPr>
          <w:rFonts w:ascii="Arial" w:hAnsi="Arial" w:cs="Arial"/>
          <w:sz w:val="20"/>
          <w:szCs w:val="20"/>
        </w:rPr>
        <w:t xml:space="preserve"> and</w:t>
      </w:r>
    </w:p>
    <w:p w14:paraId="7BB02143" w14:textId="16616060" w:rsidR="00BD7B7A" w:rsidRPr="00C26A6B" w:rsidRDefault="00BD7B7A" w:rsidP="002F271F">
      <w:pPr>
        <w:pStyle w:val="R1"/>
        <w:tabs>
          <w:tab w:val="left" w:pos="7088"/>
        </w:tabs>
        <w:spacing w:line="120" w:lineRule="atLeast"/>
        <w:rPr>
          <w:rFonts w:ascii="Arial" w:hAnsi="Arial" w:cs="Arial"/>
          <w:sz w:val="20"/>
          <w:szCs w:val="20"/>
        </w:rPr>
      </w:pPr>
      <w:r w:rsidRPr="00C26A6B">
        <w:rPr>
          <w:rFonts w:ascii="Arial" w:hAnsi="Arial" w:cs="Arial"/>
          <w:sz w:val="20"/>
          <w:szCs w:val="20"/>
        </w:rPr>
        <w:t>(d)</w:t>
      </w:r>
      <w:r w:rsidRPr="00C26A6B">
        <w:rPr>
          <w:rFonts w:ascii="Arial" w:hAnsi="Arial" w:cs="Arial"/>
          <w:sz w:val="20"/>
          <w:szCs w:val="20"/>
        </w:rPr>
        <w:tab/>
      </w:r>
      <w:r w:rsidRPr="00C26A6B">
        <w:rPr>
          <w:rFonts w:ascii="Arial" w:hAnsi="Arial" w:cs="Arial"/>
          <w:sz w:val="20"/>
          <w:szCs w:val="20"/>
        </w:rPr>
        <w:tab/>
        <w:t>the types of conditions that may be included in the spectrum licences to be issued.</w:t>
      </w:r>
    </w:p>
    <w:p w14:paraId="226C93A1" w14:textId="00AB2DA0" w:rsidR="00BD7B7A" w:rsidRPr="00C26A6B" w:rsidRDefault="00BD7B7A" w:rsidP="00A00244">
      <w:pPr>
        <w:pStyle w:val="ACMABodyText"/>
        <w:rPr>
          <w:rFonts w:ascii="Arial" w:hAnsi="Arial"/>
          <w:sz w:val="20"/>
        </w:rPr>
      </w:pPr>
      <w:r w:rsidRPr="00C26A6B">
        <w:rPr>
          <w:rFonts w:ascii="Arial" w:hAnsi="Arial"/>
          <w:sz w:val="20"/>
        </w:rPr>
        <w:t xml:space="preserve">Other than making reference to the </w:t>
      </w:r>
      <w:r w:rsidR="00F4688C">
        <w:rPr>
          <w:rFonts w:ascii="Arial" w:hAnsi="Arial"/>
          <w:sz w:val="20"/>
        </w:rPr>
        <w:t xml:space="preserve">allocation </w:t>
      </w:r>
      <w:r w:rsidRPr="00C26A6B">
        <w:rPr>
          <w:rFonts w:ascii="Arial" w:hAnsi="Arial"/>
          <w:sz w:val="20"/>
        </w:rPr>
        <w:t xml:space="preserve">procedures, this legislative instrument does not set out the </w:t>
      </w:r>
      <w:r w:rsidR="00F4688C">
        <w:rPr>
          <w:rFonts w:ascii="Arial" w:hAnsi="Arial"/>
          <w:sz w:val="20"/>
        </w:rPr>
        <w:t xml:space="preserve">actual </w:t>
      </w:r>
      <w:r w:rsidRPr="00C26A6B">
        <w:rPr>
          <w:rFonts w:ascii="Arial" w:hAnsi="Arial"/>
          <w:sz w:val="20"/>
        </w:rPr>
        <w:t>procedures for allocating spectrum licences</w:t>
      </w:r>
      <w:r w:rsidR="00F4688C">
        <w:rPr>
          <w:rFonts w:ascii="Arial" w:hAnsi="Arial"/>
          <w:sz w:val="20"/>
        </w:rPr>
        <w:t xml:space="preserve"> as required by </w:t>
      </w:r>
      <w:r w:rsidRPr="00C26A6B">
        <w:rPr>
          <w:rFonts w:ascii="Arial" w:hAnsi="Arial"/>
          <w:sz w:val="20"/>
        </w:rPr>
        <w:t xml:space="preserve">the </w:t>
      </w:r>
      <w:r w:rsidR="002F271F" w:rsidRPr="00C31264">
        <w:rPr>
          <w:rFonts w:ascii="Arial" w:hAnsi="Arial" w:cs="Arial"/>
          <w:sz w:val="20"/>
        </w:rPr>
        <w:t>re-allocation declaration</w:t>
      </w:r>
      <w:r w:rsidR="002F271F">
        <w:rPr>
          <w:rFonts w:ascii="Arial" w:hAnsi="Arial" w:cs="Arial"/>
          <w:sz w:val="20"/>
        </w:rPr>
        <w:t xml:space="preserve"> and the designation notice</w:t>
      </w:r>
      <w:r w:rsidR="002F271F">
        <w:rPr>
          <w:rFonts w:ascii="Arial" w:hAnsi="Arial"/>
          <w:sz w:val="20"/>
        </w:rPr>
        <w:t>; these are set out in the a</w:t>
      </w:r>
      <w:r w:rsidRPr="00C26A6B">
        <w:rPr>
          <w:rFonts w:ascii="Arial" w:hAnsi="Arial"/>
          <w:sz w:val="20"/>
        </w:rPr>
        <w:t xml:space="preserve">llocation </w:t>
      </w:r>
      <w:r w:rsidR="002F271F">
        <w:rPr>
          <w:rFonts w:ascii="Arial" w:hAnsi="Arial"/>
          <w:sz w:val="20"/>
        </w:rPr>
        <w:t>d</w:t>
      </w:r>
      <w:r w:rsidRPr="00C26A6B">
        <w:rPr>
          <w:rFonts w:ascii="Arial" w:hAnsi="Arial"/>
          <w:sz w:val="20"/>
        </w:rPr>
        <w:t>etermination.</w:t>
      </w:r>
    </w:p>
    <w:p w14:paraId="3A683C17" w14:textId="77777777" w:rsidR="00BD7B7A" w:rsidRPr="00C26A6B" w:rsidRDefault="00BD7B7A" w:rsidP="00863AFA">
      <w:pPr>
        <w:pStyle w:val="ACMAHeading3"/>
        <w:rPr>
          <w:rFonts w:cs="Arial"/>
          <w:sz w:val="20"/>
          <w:lang w:val="en-AU"/>
        </w:rPr>
      </w:pPr>
      <w:r w:rsidRPr="00C26A6B">
        <w:rPr>
          <w:rFonts w:cs="Arial"/>
          <w:sz w:val="20"/>
          <w:lang w:val="en-AU"/>
        </w:rPr>
        <w:lastRenderedPageBreak/>
        <w:t>Human Rights Implications</w:t>
      </w:r>
    </w:p>
    <w:p w14:paraId="4BD60576" w14:textId="2BE74BBB" w:rsidR="00BD7B7A" w:rsidRPr="00C26A6B" w:rsidRDefault="00BD7B7A" w:rsidP="00863AFA">
      <w:pPr>
        <w:pStyle w:val="ACMABodyText"/>
        <w:keepNext/>
        <w:rPr>
          <w:rFonts w:ascii="Arial" w:hAnsi="Arial"/>
          <w:sz w:val="20"/>
        </w:rPr>
      </w:pPr>
      <w:r w:rsidRPr="00C26A6B">
        <w:rPr>
          <w:rFonts w:ascii="Arial" w:hAnsi="Arial"/>
          <w:sz w:val="20"/>
        </w:rPr>
        <w:t>The marketing plan does not engage any of the applicable rights or freedoms.</w:t>
      </w:r>
    </w:p>
    <w:p w14:paraId="6C9C682A" w14:textId="77777777" w:rsidR="00BD7B7A" w:rsidRPr="00C26A6B" w:rsidRDefault="00BD7B7A" w:rsidP="00A00244">
      <w:pPr>
        <w:pStyle w:val="ACMAHeading3"/>
        <w:rPr>
          <w:rFonts w:cs="Arial"/>
          <w:sz w:val="20"/>
          <w:lang w:val="en-AU"/>
        </w:rPr>
      </w:pPr>
      <w:r w:rsidRPr="00C26A6B">
        <w:rPr>
          <w:rFonts w:cs="Arial"/>
          <w:sz w:val="20"/>
          <w:lang w:val="en-AU"/>
        </w:rPr>
        <w:t>Conclusion</w:t>
      </w:r>
    </w:p>
    <w:p w14:paraId="47550D77" w14:textId="63511029" w:rsidR="00BD7B7A" w:rsidRPr="00C26A6B" w:rsidRDefault="00BD7B7A" w:rsidP="00A00244">
      <w:pPr>
        <w:pStyle w:val="ACMABodyText"/>
        <w:rPr>
          <w:rFonts w:ascii="Arial" w:hAnsi="Arial"/>
          <w:sz w:val="20"/>
        </w:rPr>
      </w:pPr>
      <w:r w:rsidRPr="00C26A6B">
        <w:rPr>
          <w:rFonts w:ascii="Arial" w:hAnsi="Arial"/>
          <w:sz w:val="20"/>
        </w:rPr>
        <w:t>The marketing plan is compatible with human rights as it does not raise any human rights issues.</w:t>
      </w:r>
    </w:p>
    <w:p w14:paraId="24F271F6" w14:textId="77777777" w:rsidR="00BD7B7A" w:rsidRPr="00C26A6B" w:rsidRDefault="00BD7B7A" w:rsidP="00313E59">
      <w:pPr>
        <w:pStyle w:val="ACMABodyText"/>
        <w:rPr>
          <w:b/>
        </w:rPr>
      </w:pPr>
    </w:p>
    <w:p w14:paraId="040ABB25" w14:textId="2421FE44" w:rsidR="00BD7B7A" w:rsidRPr="00C26A6B" w:rsidRDefault="00BD7B7A" w:rsidP="00313E59">
      <w:pPr>
        <w:pStyle w:val="ACMABodyText"/>
        <w:rPr>
          <w:rFonts w:ascii="Arial" w:hAnsi="Arial" w:cs="Arial"/>
          <w:b/>
          <w:sz w:val="22"/>
          <w:szCs w:val="22"/>
        </w:rPr>
      </w:pPr>
      <w:r w:rsidRPr="00C26A6B">
        <w:rPr>
          <w:rFonts w:ascii="Arial" w:hAnsi="Arial" w:cs="Arial"/>
          <w:b/>
          <w:sz w:val="22"/>
          <w:szCs w:val="22"/>
        </w:rPr>
        <w:t>Australian Communications and Media Authority</w:t>
      </w:r>
    </w:p>
    <w:p w14:paraId="2ABA2693" w14:textId="77777777" w:rsidR="00BD7B7A" w:rsidRPr="00C26A6B" w:rsidRDefault="00BD7B7A" w:rsidP="001334CF">
      <w:pPr>
        <w:pStyle w:val="ACMABodyText"/>
        <w:ind w:left="426"/>
      </w:pPr>
    </w:p>
    <w:sectPr w:rsidR="00BD7B7A" w:rsidRPr="00C26A6B" w:rsidSect="00685C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6682D" w14:textId="77777777" w:rsidR="00AD31AE" w:rsidRDefault="00AD31AE" w:rsidP="00B732C2">
      <w:pPr>
        <w:spacing w:before="0" w:after="0" w:line="240" w:lineRule="auto"/>
      </w:pPr>
      <w:r>
        <w:separator/>
      </w:r>
    </w:p>
  </w:endnote>
  <w:endnote w:type="continuationSeparator" w:id="0">
    <w:p w14:paraId="71BA7E78" w14:textId="77777777" w:rsidR="00AD31AE" w:rsidRDefault="00AD31AE" w:rsidP="00B732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802261"/>
      <w:docPartObj>
        <w:docPartGallery w:val="Page Numbers (Bottom of Page)"/>
        <w:docPartUnique/>
      </w:docPartObj>
    </w:sdtPr>
    <w:sdtEndPr>
      <w:rPr>
        <w:noProof/>
      </w:rPr>
    </w:sdtEndPr>
    <w:sdtContent>
      <w:p w14:paraId="0B668506" w14:textId="55B21BB7" w:rsidR="00826169" w:rsidRDefault="00826169">
        <w:pPr>
          <w:pStyle w:val="Footer"/>
          <w:jc w:val="right"/>
        </w:pPr>
        <w:r>
          <w:fldChar w:fldCharType="begin"/>
        </w:r>
        <w:r>
          <w:instrText xml:space="preserve"> PAGE   \* MERGEFORMAT </w:instrText>
        </w:r>
        <w:r>
          <w:fldChar w:fldCharType="separate"/>
        </w:r>
        <w:r w:rsidR="009A2390">
          <w:rPr>
            <w:noProof/>
          </w:rPr>
          <w:t>16</w:t>
        </w:r>
        <w:r>
          <w:rPr>
            <w:noProof/>
          </w:rPr>
          <w:fldChar w:fldCharType="end"/>
        </w:r>
      </w:p>
    </w:sdtContent>
  </w:sdt>
  <w:p w14:paraId="29D8E6E9" w14:textId="77777777" w:rsidR="00826169" w:rsidRDefault="00826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9B3E7" w14:textId="77777777" w:rsidR="00AD31AE" w:rsidRDefault="00AD31AE" w:rsidP="00B732C2">
      <w:pPr>
        <w:spacing w:before="0" w:after="0" w:line="240" w:lineRule="auto"/>
      </w:pPr>
      <w:r>
        <w:separator/>
      </w:r>
    </w:p>
  </w:footnote>
  <w:footnote w:type="continuationSeparator" w:id="0">
    <w:p w14:paraId="26A5A6FD" w14:textId="77777777" w:rsidR="00AD31AE" w:rsidRDefault="00AD31AE" w:rsidP="00B732C2">
      <w:pPr>
        <w:spacing w:before="0" w:after="0" w:line="240" w:lineRule="auto"/>
      </w:pPr>
      <w:r>
        <w:continuationSeparator/>
      </w:r>
    </w:p>
  </w:footnote>
  <w:footnote w:id="1">
    <w:p w14:paraId="43F42093" w14:textId="6A11FE12" w:rsidR="00826169" w:rsidRDefault="00826169">
      <w:pPr>
        <w:pStyle w:val="FootnoteText"/>
      </w:pPr>
      <w:r>
        <w:rPr>
          <w:rStyle w:val="FootnoteReference"/>
        </w:rPr>
        <w:footnoteRef/>
      </w:r>
      <w:r>
        <w:t xml:space="preserve"> </w:t>
      </w:r>
      <w:r w:rsidRPr="004B3A82">
        <w:t>It should be noted that there is a typographical error in the designation notice in the description of Regional South Australia. The region is defined by reference to a series of HCIS identifiers in the Schedule to the designation notice and the first identifier listed for Regional South Australia is ‘V1’. ‘V1’ is not a valid HCIS identifier and is in fact in the wrong format as all HCIS identifiers must begin with two letters. The ACMA has taken the view that the reference to V1 should be interpreted to mean ‘GV1’ as it is sequential with the other HCIS identifiers in the relevant Schedule and falls within the regional South Australia area. It is clear from this context that this is the HCIS identifier that was intended to be included. For the avoidance of doubt, Schedule 3 of the Marketing Plan and the re-allocation declaration correctly specify the relevant HCIS identifier.</w:t>
      </w:r>
    </w:p>
  </w:footnote>
  <w:footnote w:id="2">
    <w:p w14:paraId="3815B66B" w14:textId="72934704" w:rsidR="00AF60FA" w:rsidRDefault="00AF60FA">
      <w:pPr>
        <w:pStyle w:val="FootnoteText"/>
      </w:pPr>
      <w:r>
        <w:rPr>
          <w:rStyle w:val="FootnoteReference"/>
        </w:rPr>
        <w:footnoteRef/>
      </w:r>
      <w:r>
        <w:t xml:space="preserve"> </w:t>
      </w:r>
      <w:r w:rsidRPr="00AF60FA">
        <w:t>As noted above, due to a typographical error, the description of the Regional South Australia area in designation notice for the residual lots did not contain this identifier but instead included an invalid identifier ‘V1’. The ACMA considers that this reference was intended to be to ‘GV1’ and has interpreted the designation notice accordingly. This is because ‘V1’ is not a valid HCIS identifier and is in fact in the wrong format as all HCIS identifiers must begin with two letters. ‘GV1’ is sequential with the other HCIS identifiers in the definition and falls within the regional South Australia area. It is clear from this context that this is the HCIS identifier that was intended to be included.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A5A8DF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1AE754D8"/>
    <w:multiLevelType w:val="hybridMultilevel"/>
    <w:tmpl w:val="8D10014A"/>
    <w:lvl w:ilvl="0" w:tplc="7C8A3E5A">
      <w:start w:val="11"/>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4508FF"/>
    <w:multiLevelType w:val="hybridMultilevel"/>
    <w:tmpl w:val="A78046EE"/>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861F51"/>
    <w:multiLevelType w:val="hybridMultilevel"/>
    <w:tmpl w:val="1A207C12"/>
    <w:lvl w:ilvl="0" w:tplc="FE9EAA6A">
      <w:start w:val="1"/>
      <w:numFmt w:val="bullet"/>
      <w:lvlText w:val="&gt;"/>
      <w:lvlJc w:val="left"/>
      <w:pPr>
        <w:ind w:left="720" w:hanging="360"/>
      </w:pPr>
      <w:rPr>
        <w:rFonts w:ascii="Vrinda" w:hAnsi="Vrinda"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DA3D28"/>
    <w:multiLevelType w:val="hybridMultilevel"/>
    <w:tmpl w:val="B56A49E8"/>
    <w:lvl w:ilvl="0" w:tplc="FE9EAA6A">
      <w:start w:val="1"/>
      <w:numFmt w:val="bullet"/>
      <w:lvlText w:val="&gt;"/>
      <w:lvlJc w:val="left"/>
      <w:pPr>
        <w:ind w:left="720" w:hanging="360"/>
      </w:pPr>
      <w:rPr>
        <w:rFonts w:ascii="Vrinda" w:hAnsi="Vrinda"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nsid w:val="3C721BE1"/>
    <w:multiLevelType w:val="hybridMultilevel"/>
    <w:tmpl w:val="5532BC8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DA3A2A"/>
    <w:multiLevelType w:val="hybridMultilevel"/>
    <w:tmpl w:val="44827AC6"/>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495756F1"/>
    <w:multiLevelType w:val="hybridMultilevel"/>
    <w:tmpl w:val="48EE48AC"/>
    <w:lvl w:ilvl="0" w:tplc="D3AAE154">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0824846"/>
    <w:multiLevelType w:val="hybridMultilevel"/>
    <w:tmpl w:val="4EE63218"/>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95A7F79"/>
    <w:multiLevelType w:val="hybridMultilevel"/>
    <w:tmpl w:val="3C14142A"/>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9FE72E2"/>
    <w:multiLevelType w:val="hybridMultilevel"/>
    <w:tmpl w:val="91722CD0"/>
    <w:lvl w:ilvl="0" w:tplc="7C8A3E5A">
      <w:start w:val="11"/>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E3401FB"/>
    <w:multiLevelType w:val="hybridMultilevel"/>
    <w:tmpl w:val="3392C79E"/>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E4B0945"/>
    <w:multiLevelType w:val="hybridMultilevel"/>
    <w:tmpl w:val="7A8A783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B9D7D44"/>
    <w:multiLevelType w:val="hybridMultilevel"/>
    <w:tmpl w:val="F9AA970C"/>
    <w:lvl w:ilvl="0" w:tplc="EDDCA6BC">
      <w:start w:val="1"/>
      <w:numFmt w:val="bullet"/>
      <w:lvlText w:val=""/>
      <w:lvlJc w:val="left"/>
      <w:pPr>
        <w:tabs>
          <w:tab w:val="num" w:pos="-568"/>
        </w:tabs>
        <w:ind w:left="283" w:hanging="283"/>
      </w:pPr>
      <w:rPr>
        <w:rFonts w:ascii="Symbol" w:hAnsi="Symbol" w:hint="default"/>
      </w:rPr>
    </w:lvl>
    <w:lvl w:ilvl="1" w:tplc="04090003">
      <w:start w:val="1"/>
      <w:numFmt w:val="bullet"/>
      <w:lvlText w:val="o"/>
      <w:lvlJc w:val="left"/>
      <w:pPr>
        <w:tabs>
          <w:tab w:val="num" w:pos="1444"/>
        </w:tabs>
        <w:ind w:left="1444" w:hanging="360"/>
      </w:pPr>
      <w:rPr>
        <w:rFonts w:ascii="Courier New" w:hAnsi="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num w:numId="1">
    <w:abstractNumId w:val="9"/>
  </w:num>
  <w:num w:numId="2">
    <w:abstractNumId w:val="2"/>
  </w:num>
  <w:num w:numId="3">
    <w:abstractNumId w:val="12"/>
  </w:num>
  <w:num w:numId="4">
    <w:abstractNumId w:val="10"/>
  </w:num>
  <w:num w:numId="5">
    <w:abstractNumId w:val="13"/>
  </w:num>
  <w:num w:numId="6">
    <w:abstractNumId w:val="7"/>
  </w:num>
  <w:num w:numId="7">
    <w:abstractNumId w:val="11"/>
  </w:num>
  <w:num w:numId="8">
    <w:abstractNumId w:val="1"/>
  </w:num>
  <w:num w:numId="9">
    <w:abstractNumId w:val="0"/>
  </w:num>
  <w:num w:numId="10">
    <w:abstractNumId w:val="4"/>
  </w:num>
  <w:num w:numId="11">
    <w:abstractNumId w:val="0"/>
  </w:num>
  <w:num w:numId="12">
    <w:abstractNumId w:val="0"/>
  </w:num>
  <w:num w:numId="13">
    <w:abstractNumId w:val="0"/>
  </w:num>
  <w:num w:numId="14">
    <w:abstractNumId w:val="0"/>
  </w:num>
  <w:num w:numId="15">
    <w:abstractNumId w:val="6"/>
  </w:num>
  <w:num w:numId="16">
    <w:abstractNumId w:val="8"/>
  </w:num>
  <w:num w:numId="17">
    <w:abstractNumId w:val="3"/>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CF"/>
    <w:rsid w:val="00000667"/>
    <w:rsid w:val="000014F8"/>
    <w:rsid w:val="00003C63"/>
    <w:rsid w:val="000057D6"/>
    <w:rsid w:val="000146B9"/>
    <w:rsid w:val="00016DC8"/>
    <w:rsid w:val="0002429A"/>
    <w:rsid w:val="00032503"/>
    <w:rsid w:val="00034650"/>
    <w:rsid w:val="00036834"/>
    <w:rsid w:val="0004150D"/>
    <w:rsid w:val="00041B06"/>
    <w:rsid w:val="00042633"/>
    <w:rsid w:val="00043337"/>
    <w:rsid w:val="0004723C"/>
    <w:rsid w:val="000522F2"/>
    <w:rsid w:val="000570AB"/>
    <w:rsid w:val="00057757"/>
    <w:rsid w:val="00064F73"/>
    <w:rsid w:val="000654BD"/>
    <w:rsid w:val="000659FE"/>
    <w:rsid w:val="00065BEE"/>
    <w:rsid w:val="00067305"/>
    <w:rsid w:val="00067DDC"/>
    <w:rsid w:val="00070138"/>
    <w:rsid w:val="00072917"/>
    <w:rsid w:val="0007374F"/>
    <w:rsid w:val="00077A36"/>
    <w:rsid w:val="00080CD3"/>
    <w:rsid w:val="00081110"/>
    <w:rsid w:val="00085B03"/>
    <w:rsid w:val="00097327"/>
    <w:rsid w:val="000A3473"/>
    <w:rsid w:val="000A3C98"/>
    <w:rsid w:val="000A71CC"/>
    <w:rsid w:val="000A7430"/>
    <w:rsid w:val="000C1473"/>
    <w:rsid w:val="000C192C"/>
    <w:rsid w:val="000C366C"/>
    <w:rsid w:val="000C53BD"/>
    <w:rsid w:val="000D2B3D"/>
    <w:rsid w:val="000D3BE0"/>
    <w:rsid w:val="000D63FD"/>
    <w:rsid w:val="000E2290"/>
    <w:rsid w:val="000E2711"/>
    <w:rsid w:val="000E4033"/>
    <w:rsid w:val="000E428D"/>
    <w:rsid w:val="000E6EE5"/>
    <w:rsid w:val="000F2034"/>
    <w:rsid w:val="000F3B40"/>
    <w:rsid w:val="000F4532"/>
    <w:rsid w:val="00102488"/>
    <w:rsid w:val="00102A20"/>
    <w:rsid w:val="00102C87"/>
    <w:rsid w:val="001040A5"/>
    <w:rsid w:val="00110B98"/>
    <w:rsid w:val="00112DDD"/>
    <w:rsid w:val="0011448B"/>
    <w:rsid w:val="00120313"/>
    <w:rsid w:val="00125D70"/>
    <w:rsid w:val="00127697"/>
    <w:rsid w:val="00127BF1"/>
    <w:rsid w:val="00131B6B"/>
    <w:rsid w:val="00131C97"/>
    <w:rsid w:val="00132DFE"/>
    <w:rsid w:val="001334CF"/>
    <w:rsid w:val="001368AF"/>
    <w:rsid w:val="00136BE8"/>
    <w:rsid w:val="001445DE"/>
    <w:rsid w:val="0015118C"/>
    <w:rsid w:val="001545F8"/>
    <w:rsid w:val="00160160"/>
    <w:rsid w:val="00160ECA"/>
    <w:rsid w:val="00162594"/>
    <w:rsid w:val="00167353"/>
    <w:rsid w:val="00170717"/>
    <w:rsid w:val="00174112"/>
    <w:rsid w:val="00174F14"/>
    <w:rsid w:val="0017538F"/>
    <w:rsid w:val="00175E85"/>
    <w:rsid w:val="00180BF1"/>
    <w:rsid w:val="00181F0F"/>
    <w:rsid w:val="00183330"/>
    <w:rsid w:val="00184DF5"/>
    <w:rsid w:val="001873E0"/>
    <w:rsid w:val="0019166D"/>
    <w:rsid w:val="00192A02"/>
    <w:rsid w:val="001A72B9"/>
    <w:rsid w:val="001A74F0"/>
    <w:rsid w:val="001B10DB"/>
    <w:rsid w:val="001B5AD8"/>
    <w:rsid w:val="001B7E35"/>
    <w:rsid w:val="001C2653"/>
    <w:rsid w:val="001C4122"/>
    <w:rsid w:val="001C42FE"/>
    <w:rsid w:val="001C659E"/>
    <w:rsid w:val="001D1791"/>
    <w:rsid w:val="001D336B"/>
    <w:rsid w:val="001D4017"/>
    <w:rsid w:val="001D536A"/>
    <w:rsid w:val="001D6BBA"/>
    <w:rsid w:val="001D7F1D"/>
    <w:rsid w:val="001E0C05"/>
    <w:rsid w:val="001E13A1"/>
    <w:rsid w:val="001E181A"/>
    <w:rsid w:val="001E2057"/>
    <w:rsid w:val="001E42A4"/>
    <w:rsid w:val="001F21E7"/>
    <w:rsid w:val="001F3E59"/>
    <w:rsid w:val="0020246B"/>
    <w:rsid w:val="00203E00"/>
    <w:rsid w:val="00203E75"/>
    <w:rsid w:val="002066FA"/>
    <w:rsid w:val="0021277D"/>
    <w:rsid w:val="002265BF"/>
    <w:rsid w:val="00227C54"/>
    <w:rsid w:val="0023281A"/>
    <w:rsid w:val="002357A7"/>
    <w:rsid w:val="00236353"/>
    <w:rsid w:val="00237589"/>
    <w:rsid w:val="002401CF"/>
    <w:rsid w:val="0024250A"/>
    <w:rsid w:val="00244BF7"/>
    <w:rsid w:val="00253622"/>
    <w:rsid w:val="00254775"/>
    <w:rsid w:val="00254A28"/>
    <w:rsid w:val="00261603"/>
    <w:rsid w:val="00262E05"/>
    <w:rsid w:val="00265CA5"/>
    <w:rsid w:val="00267B3D"/>
    <w:rsid w:val="00271E54"/>
    <w:rsid w:val="00277479"/>
    <w:rsid w:val="002805C0"/>
    <w:rsid w:val="00280BD3"/>
    <w:rsid w:val="00284F88"/>
    <w:rsid w:val="00285BCC"/>
    <w:rsid w:val="0029072F"/>
    <w:rsid w:val="00293080"/>
    <w:rsid w:val="00294AA8"/>
    <w:rsid w:val="002974FE"/>
    <w:rsid w:val="002A0232"/>
    <w:rsid w:val="002A4ECE"/>
    <w:rsid w:val="002B0FF2"/>
    <w:rsid w:val="002B4DA0"/>
    <w:rsid w:val="002B696E"/>
    <w:rsid w:val="002B7517"/>
    <w:rsid w:val="002C0285"/>
    <w:rsid w:val="002C149F"/>
    <w:rsid w:val="002D012B"/>
    <w:rsid w:val="002D478A"/>
    <w:rsid w:val="002E0CE7"/>
    <w:rsid w:val="002E2311"/>
    <w:rsid w:val="002E4F28"/>
    <w:rsid w:val="002E77BF"/>
    <w:rsid w:val="002E7973"/>
    <w:rsid w:val="002E7E7E"/>
    <w:rsid w:val="002F271F"/>
    <w:rsid w:val="002F2B4E"/>
    <w:rsid w:val="002F4B20"/>
    <w:rsid w:val="002F5B81"/>
    <w:rsid w:val="002F6472"/>
    <w:rsid w:val="003009BD"/>
    <w:rsid w:val="00304AD1"/>
    <w:rsid w:val="0030527F"/>
    <w:rsid w:val="00306EC2"/>
    <w:rsid w:val="00311AAE"/>
    <w:rsid w:val="003136AA"/>
    <w:rsid w:val="00313E59"/>
    <w:rsid w:val="00315319"/>
    <w:rsid w:val="00315B30"/>
    <w:rsid w:val="003216DB"/>
    <w:rsid w:val="00322B6F"/>
    <w:rsid w:val="0032348A"/>
    <w:rsid w:val="00327C46"/>
    <w:rsid w:val="00331F6D"/>
    <w:rsid w:val="00333C8E"/>
    <w:rsid w:val="00334EFE"/>
    <w:rsid w:val="00337979"/>
    <w:rsid w:val="00337AC4"/>
    <w:rsid w:val="00341F29"/>
    <w:rsid w:val="00343B02"/>
    <w:rsid w:val="00343BF4"/>
    <w:rsid w:val="00350637"/>
    <w:rsid w:val="003634C2"/>
    <w:rsid w:val="00364AC5"/>
    <w:rsid w:val="003727B1"/>
    <w:rsid w:val="00376D18"/>
    <w:rsid w:val="00380B04"/>
    <w:rsid w:val="003823FF"/>
    <w:rsid w:val="00385595"/>
    <w:rsid w:val="003864C3"/>
    <w:rsid w:val="00396063"/>
    <w:rsid w:val="0039720F"/>
    <w:rsid w:val="0039743D"/>
    <w:rsid w:val="003A7D90"/>
    <w:rsid w:val="003B3241"/>
    <w:rsid w:val="003B350E"/>
    <w:rsid w:val="003B67D3"/>
    <w:rsid w:val="003B78B3"/>
    <w:rsid w:val="003C0F14"/>
    <w:rsid w:val="003C1A29"/>
    <w:rsid w:val="003C2668"/>
    <w:rsid w:val="003C4297"/>
    <w:rsid w:val="003C6F32"/>
    <w:rsid w:val="003D4F32"/>
    <w:rsid w:val="003D7C63"/>
    <w:rsid w:val="003E0761"/>
    <w:rsid w:val="003E56F2"/>
    <w:rsid w:val="003E694F"/>
    <w:rsid w:val="003F70D3"/>
    <w:rsid w:val="00404191"/>
    <w:rsid w:val="00410DAC"/>
    <w:rsid w:val="004141C5"/>
    <w:rsid w:val="00414BEE"/>
    <w:rsid w:val="00417D15"/>
    <w:rsid w:val="00421918"/>
    <w:rsid w:val="00421E12"/>
    <w:rsid w:val="00422B04"/>
    <w:rsid w:val="00427D5D"/>
    <w:rsid w:val="00427D75"/>
    <w:rsid w:val="00431A56"/>
    <w:rsid w:val="004324D6"/>
    <w:rsid w:val="0043705C"/>
    <w:rsid w:val="00437186"/>
    <w:rsid w:val="00437D76"/>
    <w:rsid w:val="004412EA"/>
    <w:rsid w:val="004427A1"/>
    <w:rsid w:val="0044299A"/>
    <w:rsid w:val="00444172"/>
    <w:rsid w:val="00447443"/>
    <w:rsid w:val="004608B9"/>
    <w:rsid w:val="00462A25"/>
    <w:rsid w:val="00467C6F"/>
    <w:rsid w:val="004705E1"/>
    <w:rsid w:val="00470BF5"/>
    <w:rsid w:val="00476B14"/>
    <w:rsid w:val="0047743D"/>
    <w:rsid w:val="0048284D"/>
    <w:rsid w:val="00484765"/>
    <w:rsid w:val="0048701B"/>
    <w:rsid w:val="0049756D"/>
    <w:rsid w:val="004A0FF6"/>
    <w:rsid w:val="004A276C"/>
    <w:rsid w:val="004A28B5"/>
    <w:rsid w:val="004A401D"/>
    <w:rsid w:val="004B3A82"/>
    <w:rsid w:val="004B3D43"/>
    <w:rsid w:val="004C1375"/>
    <w:rsid w:val="004C1D60"/>
    <w:rsid w:val="004C3510"/>
    <w:rsid w:val="004C3E24"/>
    <w:rsid w:val="004C4C3B"/>
    <w:rsid w:val="004D6DCF"/>
    <w:rsid w:val="004E1FE9"/>
    <w:rsid w:val="004E299F"/>
    <w:rsid w:val="004E3A67"/>
    <w:rsid w:val="004E439C"/>
    <w:rsid w:val="004E441D"/>
    <w:rsid w:val="004E46C1"/>
    <w:rsid w:val="004E51B2"/>
    <w:rsid w:val="004F5F3B"/>
    <w:rsid w:val="004F73E3"/>
    <w:rsid w:val="004F7F26"/>
    <w:rsid w:val="00500753"/>
    <w:rsid w:val="00503484"/>
    <w:rsid w:val="00503945"/>
    <w:rsid w:val="00506FAD"/>
    <w:rsid w:val="00510AD2"/>
    <w:rsid w:val="0051434B"/>
    <w:rsid w:val="0051658C"/>
    <w:rsid w:val="00523DA2"/>
    <w:rsid w:val="00524597"/>
    <w:rsid w:val="00525C1C"/>
    <w:rsid w:val="00530BA5"/>
    <w:rsid w:val="0053711C"/>
    <w:rsid w:val="005419D2"/>
    <w:rsid w:val="00544FD4"/>
    <w:rsid w:val="005457F7"/>
    <w:rsid w:val="00550C98"/>
    <w:rsid w:val="0055362E"/>
    <w:rsid w:val="00555CBF"/>
    <w:rsid w:val="00557C8F"/>
    <w:rsid w:val="005617DA"/>
    <w:rsid w:val="00564602"/>
    <w:rsid w:val="00570C0B"/>
    <w:rsid w:val="00570E89"/>
    <w:rsid w:val="005740C7"/>
    <w:rsid w:val="0057503C"/>
    <w:rsid w:val="00575C98"/>
    <w:rsid w:val="005764D3"/>
    <w:rsid w:val="00577037"/>
    <w:rsid w:val="005775D0"/>
    <w:rsid w:val="00586EF5"/>
    <w:rsid w:val="00587A63"/>
    <w:rsid w:val="005903C0"/>
    <w:rsid w:val="00590596"/>
    <w:rsid w:val="00591095"/>
    <w:rsid w:val="005914B5"/>
    <w:rsid w:val="00591A2E"/>
    <w:rsid w:val="00592BB5"/>
    <w:rsid w:val="0059573B"/>
    <w:rsid w:val="00597689"/>
    <w:rsid w:val="005A01C6"/>
    <w:rsid w:val="005A1280"/>
    <w:rsid w:val="005A3559"/>
    <w:rsid w:val="005A4662"/>
    <w:rsid w:val="005A4B8A"/>
    <w:rsid w:val="005B02C5"/>
    <w:rsid w:val="005B195F"/>
    <w:rsid w:val="005B28B3"/>
    <w:rsid w:val="005C0510"/>
    <w:rsid w:val="005C153F"/>
    <w:rsid w:val="005C1A55"/>
    <w:rsid w:val="005C3468"/>
    <w:rsid w:val="005C3745"/>
    <w:rsid w:val="005C6DE2"/>
    <w:rsid w:val="005D00C1"/>
    <w:rsid w:val="005D0102"/>
    <w:rsid w:val="005D1ADA"/>
    <w:rsid w:val="005D3833"/>
    <w:rsid w:val="005D59E9"/>
    <w:rsid w:val="005D78DE"/>
    <w:rsid w:val="005E0AFF"/>
    <w:rsid w:val="005E0F61"/>
    <w:rsid w:val="005E12A9"/>
    <w:rsid w:val="005E1C19"/>
    <w:rsid w:val="005E1FA6"/>
    <w:rsid w:val="005E4F14"/>
    <w:rsid w:val="005E73AE"/>
    <w:rsid w:val="005F7E37"/>
    <w:rsid w:val="0060196C"/>
    <w:rsid w:val="006028F0"/>
    <w:rsid w:val="00604C6D"/>
    <w:rsid w:val="006059C1"/>
    <w:rsid w:val="0061027F"/>
    <w:rsid w:val="00616760"/>
    <w:rsid w:val="006174C7"/>
    <w:rsid w:val="0062049B"/>
    <w:rsid w:val="00621194"/>
    <w:rsid w:val="00621725"/>
    <w:rsid w:val="00623D1C"/>
    <w:rsid w:val="00631804"/>
    <w:rsid w:val="00632125"/>
    <w:rsid w:val="00632758"/>
    <w:rsid w:val="00632C6F"/>
    <w:rsid w:val="00632D09"/>
    <w:rsid w:val="00642A49"/>
    <w:rsid w:val="00647522"/>
    <w:rsid w:val="00647F43"/>
    <w:rsid w:val="0065255C"/>
    <w:rsid w:val="006537F5"/>
    <w:rsid w:val="00656B12"/>
    <w:rsid w:val="00657C04"/>
    <w:rsid w:val="00661D19"/>
    <w:rsid w:val="00661D91"/>
    <w:rsid w:val="00661DC0"/>
    <w:rsid w:val="006664B9"/>
    <w:rsid w:val="00675196"/>
    <w:rsid w:val="00682097"/>
    <w:rsid w:val="00683D93"/>
    <w:rsid w:val="00684468"/>
    <w:rsid w:val="00685C94"/>
    <w:rsid w:val="0069089B"/>
    <w:rsid w:val="00691099"/>
    <w:rsid w:val="00696683"/>
    <w:rsid w:val="006A099A"/>
    <w:rsid w:val="006A2079"/>
    <w:rsid w:val="006A5A9E"/>
    <w:rsid w:val="006B1373"/>
    <w:rsid w:val="006B3618"/>
    <w:rsid w:val="006B3A29"/>
    <w:rsid w:val="006B3A5B"/>
    <w:rsid w:val="006B60DE"/>
    <w:rsid w:val="006B6334"/>
    <w:rsid w:val="006B6CFB"/>
    <w:rsid w:val="006C3D10"/>
    <w:rsid w:val="006D0C3E"/>
    <w:rsid w:val="006D3612"/>
    <w:rsid w:val="006D4322"/>
    <w:rsid w:val="006D5406"/>
    <w:rsid w:val="006D5D76"/>
    <w:rsid w:val="006D62A4"/>
    <w:rsid w:val="006F1D82"/>
    <w:rsid w:val="006F2939"/>
    <w:rsid w:val="006F7AAA"/>
    <w:rsid w:val="00701496"/>
    <w:rsid w:val="00704A44"/>
    <w:rsid w:val="00707F64"/>
    <w:rsid w:val="00715014"/>
    <w:rsid w:val="00716EB7"/>
    <w:rsid w:val="0072330C"/>
    <w:rsid w:val="00725461"/>
    <w:rsid w:val="00733691"/>
    <w:rsid w:val="00733919"/>
    <w:rsid w:val="00733B0B"/>
    <w:rsid w:val="00735842"/>
    <w:rsid w:val="00744F1F"/>
    <w:rsid w:val="0074587E"/>
    <w:rsid w:val="0074628C"/>
    <w:rsid w:val="00747786"/>
    <w:rsid w:val="00747F12"/>
    <w:rsid w:val="00750626"/>
    <w:rsid w:val="0075241B"/>
    <w:rsid w:val="007576F9"/>
    <w:rsid w:val="00761595"/>
    <w:rsid w:val="00764B06"/>
    <w:rsid w:val="00771D5E"/>
    <w:rsid w:val="00775C21"/>
    <w:rsid w:val="00775D9F"/>
    <w:rsid w:val="007770EB"/>
    <w:rsid w:val="00780DCE"/>
    <w:rsid w:val="00782346"/>
    <w:rsid w:val="00782E30"/>
    <w:rsid w:val="0078570B"/>
    <w:rsid w:val="00787BDB"/>
    <w:rsid w:val="00787E17"/>
    <w:rsid w:val="00790E10"/>
    <w:rsid w:val="007A2CDE"/>
    <w:rsid w:val="007A3E45"/>
    <w:rsid w:val="007A73A3"/>
    <w:rsid w:val="007A7EDE"/>
    <w:rsid w:val="007B1338"/>
    <w:rsid w:val="007C3BEA"/>
    <w:rsid w:val="007C6036"/>
    <w:rsid w:val="007C7773"/>
    <w:rsid w:val="007D0BC5"/>
    <w:rsid w:val="007D1C9E"/>
    <w:rsid w:val="007D3060"/>
    <w:rsid w:val="007D315B"/>
    <w:rsid w:val="007D6136"/>
    <w:rsid w:val="007E303B"/>
    <w:rsid w:val="007E5326"/>
    <w:rsid w:val="007E598D"/>
    <w:rsid w:val="007F31F7"/>
    <w:rsid w:val="007F4FF8"/>
    <w:rsid w:val="007F678C"/>
    <w:rsid w:val="007F73E3"/>
    <w:rsid w:val="00800004"/>
    <w:rsid w:val="008002FC"/>
    <w:rsid w:val="0080246A"/>
    <w:rsid w:val="00802A47"/>
    <w:rsid w:val="00802B85"/>
    <w:rsid w:val="008048E9"/>
    <w:rsid w:val="00804BA4"/>
    <w:rsid w:val="00805BA1"/>
    <w:rsid w:val="00811692"/>
    <w:rsid w:val="00812DFF"/>
    <w:rsid w:val="008147F6"/>
    <w:rsid w:val="00826169"/>
    <w:rsid w:val="00827C6B"/>
    <w:rsid w:val="00830720"/>
    <w:rsid w:val="008321E9"/>
    <w:rsid w:val="008353EA"/>
    <w:rsid w:val="0083710C"/>
    <w:rsid w:val="00837D8B"/>
    <w:rsid w:val="00840245"/>
    <w:rsid w:val="00844699"/>
    <w:rsid w:val="00845661"/>
    <w:rsid w:val="00845BDE"/>
    <w:rsid w:val="00846B8A"/>
    <w:rsid w:val="00850725"/>
    <w:rsid w:val="00854ACA"/>
    <w:rsid w:val="00854D72"/>
    <w:rsid w:val="00855464"/>
    <w:rsid w:val="00863AFA"/>
    <w:rsid w:val="0086442E"/>
    <w:rsid w:val="00872925"/>
    <w:rsid w:val="00874468"/>
    <w:rsid w:val="00875C51"/>
    <w:rsid w:val="008764F4"/>
    <w:rsid w:val="00887D83"/>
    <w:rsid w:val="00895E61"/>
    <w:rsid w:val="0089707D"/>
    <w:rsid w:val="008A3065"/>
    <w:rsid w:val="008B7DEE"/>
    <w:rsid w:val="008C2BE6"/>
    <w:rsid w:val="008C39C3"/>
    <w:rsid w:val="008D07C7"/>
    <w:rsid w:val="008D2DE1"/>
    <w:rsid w:val="008E0158"/>
    <w:rsid w:val="008E502A"/>
    <w:rsid w:val="008E52E9"/>
    <w:rsid w:val="008E605C"/>
    <w:rsid w:val="008E698C"/>
    <w:rsid w:val="008E6E61"/>
    <w:rsid w:val="008F60AA"/>
    <w:rsid w:val="008F61DA"/>
    <w:rsid w:val="008F6C0D"/>
    <w:rsid w:val="00901485"/>
    <w:rsid w:val="00902F9E"/>
    <w:rsid w:val="00907EAC"/>
    <w:rsid w:val="0091006E"/>
    <w:rsid w:val="009109E1"/>
    <w:rsid w:val="009112B7"/>
    <w:rsid w:val="009120F8"/>
    <w:rsid w:val="00916CC5"/>
    <w:rsid w:val="0091770D"/>
    <w:rsid w:val="009179EF"/>
    <w:rsid w:val="00922E6E"/>
    <w:rsid w:val="009269A6"/>
    <w:rsid w:val="00927C1D"/>
    <w:rsid w:val="00935C23"/>
    <w:rsid w:val="00936359"/>
    <w:rsid w:val="009370AF"/>
    <w:rsid w:val="009371D3"/>
    <w:rsid w:val="009435F7"/>
    <w:rsid w:val="00950EF0"/>
    <w:rsid w:val="009540E0"/>
    <w:rsid w:val="009542B0"/>
    <w:rsid w:val="00954399"/>
    <w:rsid w:val="009571D3"/>
    <w:rsid w:val="00957AC4"/>
    <w:rsid w:val="009611D5"/>
    <w:rsid w:val="00971C2A"/>
    <w:rsid w:val="009742BD"/>
    <w:rsid w:val="009747E1"/>
    <w:rsid w:val="009767B6"/>
    <w:rsid w:val="00977EB3"/>
    <w:rsid w:val="00981037"/>
    <w:rsid w:val="0098607D"/>
    <w:rsid w:val="00994504"/>
    <w:rsid w:val="009A196E"/>
    <w:rsid w:val="009A2390"/>
    <w:rsid w:val="009A3D4F"/>
    <w:rsid w:val="009A45F6"/>
    <w:rsid w:val="009A695A"/>
    <w:rsid w:val="009B6671"/>
    <w:rsid w:val="009B677E"/>
    <w:rsid w:val="009B6A72"/>
    <w:rsid w:val="009C06AE"/>
    <w:rsid w:val="009C21A7"/>
    <w:rsid w:val="009C2A0C"/>
    <w:rsid w:val="009C39F8"/>
    <w:rsid w:val="009D0B1C"/>
    <w:rsid w:val="009D3FBE"/>
    <w:rsid w:val="009D587A"/>
    <w:rsid w:val="009E3140"/>
    <w:rsid w:val="009E4D10"/>
    <w:rsid w:val="009F02A9"/>
    <w:rsid w:val="009F2A5F"/>
    <w:rsid w:val="009F3F61"/>
    <w:rsid w:val="009F5D33"/>
    <w:rsid w:val="009F7356"/>
    <w:rsid w:val="009F7A72"/>
    <w:rsid w:val="009F7A9C"/>
    <w:rsid w:val="009F7AD0"/>
    <w:rsid w:val="00A00244"/>
    <w:rsid w:val="00A0067C"/>
    <w:rsid w:val="00A006CB"/>
    <w:rsid w:val="00A011F2"/>
    <w:rsid w:val="00A02F6A"/>
    <w:rsid w:val="00A04F6C"/>
    <w:rsid w:val="00A07E8C"/>
    <w:rsid w:val="00A124B2"/>
    <w:rsid w:val="00A12BDC"/>
    <w:rsid w:val="00A12D11"/>
    <w:rsid w:val="00A1366F"/>
    <w:rsid w:val="00A152E8"/>
    <w:rsid w:val="00A15D0D"/>
    <w:rsid w:val="00A3065E"/>
    <w:rsid w:val="00A313C1"/>
    <w:rsid w:val="00A32D3A"/>
    <w:rsid w:val="00A3311B"/>
    <w:rsid w:val="00A34165"/>
    <w:rsid w:val="00A35D3A"/>
    <w:rsid w:val="00A438E1"/>
    <w:rsid w:val="00A474F6"/>
    <w:rsid w:val="00A51A74"/>
    <w:rsid w:val="00A554EA"/>
    <w:rsid w:val="00A57359"/>
    <w:rsid w:val="00A73261"/>
    <w:rsid w:val="00A81350"/>
    <w:rsid w:val="00A868F7"/>
    <w:rsid w:val="00A87A2E"/>
    <w:rsid w:val="00A87AEA"/>
    <w:rsid w:val="00A909AC"/>
    <w:rsid w:val="00A92CDC"/>
    <w:rsid w:val="00A93E37"/>
    <w:rsid w:val="00A9697F"/>
    <w:rsid w:val="00A97F27"/>
    <w:rsid w:val="00AA4055"/>
    <w:rsid w:val="00AB29F7"/>
    <w:rsid w:val="00AB2D09"/>
    <w:rsid w:val="00AB7180"/>
    <w:rsid w:val="00AB76F3"/>
    <w:rsid w:val="00AB7EF2"/>
    <w:rsid w:val="00AC4003"/>
    <w:rsid w:val="00AD0674"/>
    <w:rsid w:val="00AD092B"/>
    <w:rsid w:val="00AD2D48"/>
    <w:rsid w:val="00AD31AE"/>
    <w:rsid w:val="00AD6924"/>
    <w:rsid w:val="00AE08E8"/>
    <w:rsid w:val="00AE4CE8"/>
    <w:rsid w:val="00AF1C88"/>
    <w:rsid w:val="00AF60FA"/>
    <w:rsid w:val="00B04686"/>
    <w:rsid w:val="00B04F2A"/>
    <w:rsid w:val="00B11CCA"/>
    <w:rsid w:val="00B14DBD"/>
    <w:rsid w:val="00B14FA1"/>
    <w:rsid w:val="00B154C2"/>
    <w:rsid w:val="00B16A9D"/>
    <w:rsid w:val="00B1786E"/>
    <w:rsid w:val="00B1794F"/>
    <w:rsid w:val="00B2422E"/>
    <w:rsid w:val="00B27B31"/>
    <w:rsid w:val="00B27D29"/>
    <w:rsid w:val="00B32B3D"/>
    <w:rsid w:val="00B350E4"/>
    <w:rsid w:val="00B40BCD"/>
    <w:rsid w:val="00B4553F"/>
    <w:rsid w:val="00B479B5"/>
    <w:rsid w:val="00B47E8C"/>
    <w:rsid w:val="00B50608"/>
    <w:rsid w:val="00B50B86"/>
    <w:rsid w:val="00B56A5B"/>
    <w:rsid w:val="00B61891"/>
    <w:rsid w:val="00B659B9"/>
    <w:rsid w:val="00B7078A"/>
    <w:rsid w:val="00B70C48"/>
    <w:rsid w:val="00B732C2"/>
    <w:rsid w:val="00B73D26"/>
    <w:rsid w:val="00B744EA"/>
    <w:rsid w:val="00B770BF"/>
    <w:rsid w:val="00B77843"/>
    <w:rsid w:val="00B8136E"/>
    <w:rsid w:val="00B82047"/>
    <w:rsid w:val="00B8371F"/>
    <w:rsid w:val="00B842B6"/>
    <w:rsid w:val="00B84EE3"/>
    <w:rsid w:val="00B85A51"/>
    <w:rsid w:val="00B85DBD"/>
    <w:rsid w:val="00B87759"/>
    <w:rsid w:val="00B87A09"/>
    <w:rsid w:val="00B92BA1"/>
    <w:rsid w:val="00B967C1"/>
    <w:rsid w:val="00B97070"/>
    <w:rsid w:val="00B971A3"/>
    <w:rsid w:val="00BA14B7"/>
    <w:rsid w:val="00BA21C7"/>
    <w:rsid w:val="00BA2AEF"/>
    <w:rsid w:val="00BA3F5E"/>
    <w:rsid w:val="00BA6959"/>
    <w:rsid w:val="00BA7478"/>
    <w:rsid w:val="00BC350D"/>
    <w:rsid w:val="00BC6213"/>
    <w:rsid w:val="00BD04FB"/>
    <w:rsid w:val="00BD2971"/>
    <w:rsid w:val="00BD63D1"/>
    <w:rsid w:val="00BD7A9E"/>
    <w:rsid w:val="00BD7B7A"/>
    <w:rsid w:val="00BE1045"/>
    <w:rsid w:val="00BE2CF9"/>
    <w:rsid w:val="00BE3CCF"/>
    <w:rsid w:val="00BE4F26"/>
    <w:rsid w:val="00BF2433"/>
    <w:rsid w:val="00BF452C"/>
    <w:rsid w:val="00BF7E59"/>
    <w:rsid w:val="00C005AF"/>
    <w:rsid w:val="00C02484"/>
    <w:rsid w:val="00C03B43"/>
    <w:rsid w:val="00C10991"/>
    <w:rsid w:val="00C205FA"/>
    <w:rsid w:val="00C21603"/>
    <w:rsid w:val="00C26A6B"/>
    <w:rsid w:val="00C278C3"/>
    <w:rsid w:val="00C300E0"/>
    <w:rsid w:val="00C31264"/>
    <w:rsid w:val="00C31CEA"/>
    <w:rsid w:val="00C320C4"/>
    <w:rsid w:val="00C34830"/>
    <w:rsid w:val="00C36A12"/>
    <w:rsid w:val="00C36E9B"/>
    <w:rsid w:val="00C37FFA"/>
    <w:rsid w:val="00C41CE8"/>
    <w:rsid w:val="00C46AEA"/>
    <w:rsid w:val="00C470F5"/>
    <w:rsid w:val="00C47B74"/>
    <w:rsid w:val="00C51510"/>
    <w:rsid w:val="00C545AA"/>
    <w:rsid w:val="00C566F4"/>
    <w:rsid w:val="00C60AEC"/>
    <w:rsid w:val="00C611F6"/>
    <w:rsid w:val="00C65775"/>
    <w:rsid w:val="00C67138"/>
    <w:rsid w:val="00C67675"/>
    <w:rsid w:val="00C67A03"/>
    <w:rsid w:val="00C73565"/>
    <w:rsid w:val="00C85179"/>
    <w:rsid w:val="00CA1904"/>
    <w:rsid w:val="00CA2498"/>
    <w:rsid w:val="00CA326C"/>
    <w:rsid w:val="00CA45E4"/>
    <w:rsid w:val="00CA48CF"/>
    <w:rsid w:val="00CA6F2B"/>
    <w:rsid w:val="00CA76BC"/>
    <w:rsid w:val="00CB0E28"/>
    <w:rsid w:val="00CB1359"/>
    <w:rsid w:val="00CC561B"/>
    <w:rsid w:val="00CD6CB9"/>
    <w:rsid w:val="00CE52BC"/>
    <w:rsid w:val="00CE6811"/>
    <w:rsid w:val="00CF4FB7"/>
    <w:rsid w:val="00CF5312"/>
    <w:rsid w:val="00CF5A6B"/>
    <w:rsid w:val="00CF7B73"/>
    <w:rsid w:val="00D00924"/>
    <w:rsid w:val="00D01429"/>
    <w:rsid w:val="00D113BB"/>
    <w:rsid w:val="00D17CA4"/>
    <w:rsid w:val="00D211A2"/>
    <w:rsid w:val="00D24E8A"/>
    <w:rsid w:val="00D328F5"/>
    <w:rsid w:val="00D329AC"/>
    <w:rsid w:val="00D34609"/>
    <w:rsid w:val="00D34D95"/>
    <w:rsid w:val="00D40FDE"/>
    <w:rsid w:val="00D411D8"/>
    <w:rsid w:val="00D42852"/>
    <w:rsid w:val="00D443FC"/>
    <w:rsid w:val="00D44DD9"/>
    <w:rsid w:val="00D4509F"/>
    <w:rsid w:val="00D50145"/>
    <w:rsid w:val="00D50CDB"/>
    <w:rsid w:val="00D52AB5"/>
    <w:rsid w:val="00D54256"/>
    <w:rsid w:val="00D54598"/>
    <w:rsid w:val="00D57B40"/>
    <w:rsid w:val="00D6115D"/>
    <w:rsid w:val="00D63814"/>
    <w:rsid w:val="00D64C1A"/>
    <w:rsid w:val="00D6525C"/>
    <w:rsid w:val="00D65687"/>
    <w:rsid w:val="00D662C8"/>
    <w:rsid w:val="00D70087"/>
    <w:rsid w:val="00D701E9"/>
    <w:rsid w:val="00D717B4"/>
    <w:rsid w:val="00D74045"/>
    <w:rsid w:val="00D80C17"/>
    <w:rsid w:val="00D8664D"/>
    <w:rsid w:val="00D87992"/>
    <w:rsid w:val="00D91594"/>
    <w:rsid w:val="00D94094"/>
    <w:rsid w:val="00D95D97"/>
    <w:rsid w:val="00D95F63"/>
    <w:rsid w:val="00DA095B"/>
    <w:rsid w:val="00DA0D0A"/>
    <w:rsid w:val="00DA2BCE"/>
    <w:rsid w:val="00DA50B4"/>
    <w:rsid w:val="00DA52F2"/>
    <w:rsid w:val="00DA67EE"/>
    <w:rsid w:val="00DA6AE4"/>
    <w:rsid w:val="00DA75A0"/>
    <w:rsid w:val="00DB21FD"/>
    <w:rsid w:val="00DB3ECA"/>
    <w:rsid w:val="00DB4F1C"/>
    <w:rsid w:val="00DB7111"/>
    <w:rsid w:val="00DC063F"/>
    <w:rsid w:val="00DC08B6"/>
    <w:rsid w:val="00DC1671"/>
    <w:rsid w:val="00DC282D"/>
    <w:rsid w:val="00DC56A2"/>
    <w:rsid w:val="00DC69A7"/>
    <w:rsid w:val="00DC6EE8"/>
    <w:rsid w:val="00DC7B65"/>
    <w:rsid w:val="00DD05B3"/>
    <w:rsid w:val="00DD0ACB"/>
    <w:rsid w:val="00DD19E2"/>
    <w:rsid w:val="00DD214A"/>
    <w:rsid w:val="00DD4A80"/>
    <w:rsid w:val="00DD7674"/>
    <w:rsid w:val="00DE13C1"/>
    <w:rsid w:val="00DE64F5"/>
    <w:rsid w:val="00DF113C"/>
    <w:rsid w:val="00DF2B82"/>
    <w:rsid w:val="00DF6314"/>
    <w:rsid w:val="00DF639A"/>
    <w:rsid w:val="00E04B42"/>
    <w:rsid w:val="00E068DA"/>
    <w:rsid w:val="00E06C9E"/>
    <w:rsid w:val="00E074B3"/>
    <w:rsid w:val="00E13E7C"/>
    <w:rsid w:val="00E210EB"/>
    <w:rsid w:val="00E230F2"/>
    <w:rsid w:val="00E31100"/>
    <w:rsid w:val="00E33279"/>
    <w:rsid w:val="00E356C9"/>
    <w:rsid w:val="00E410C6"/>
    <w:rsid w:val="00E41672"/>
    <w:rsid w:val="00E42900"/>
    <w:rsid w:val="00E44AAE"/>
    <w:rsid w:val="00E4587B"/>
    <w:rsid w:val="00E46E78"/>
    <w:rsid w:val="00E52F3D"/>
    <w:rsid w:val="00E5314F"/>
    <w:rsid w:val="00E56D82"/>
    <w:rsid w:val="00E603AA"/>
    <w:rsid w:val="00E617B3"/>
    <w:rsid w:val="00E65F91"/>
    <w:rsid w:val="00E6702E"/>
    <w:rsid w:val="00E70E01"/>
    <w:rsid w:val="00E729DE"/>
    <w:rsid w:val="00E7572A"/>
    <w:rsid w:val="00E77301"/>
    <w:rsid w:val="00E7731F"/>
    <w:rsid w:val="00E86778"/>
    <w:rsid w:val="00E8775D"/>
    <w:rsid w:val="00E90775"/>
    <w:rsid w:val="00E90E5A"/>
    <w:rsid w:val="00E93F88"/>
    <w:rsid w:val="00E964C4"/>
    <w:rsid w:val="00EA31D8"/>
    <w:rsid w:val="00EA5050"/>
    <w:rsid w:val="00EA7F6D"/>
    <w:rsid w:val="00EB0E7F"/>
    <w:rsid w:val="00EB181B"/>
    <w:rsid w:val="00EC052A"/>
    <w:rsid w:val="00EC2BAB"/>
    <w:rsid w:val="00EC6071"/>
    <w:rsid w:val="00ED2009"/>
    <w:rsid w:val="00EE638D"/>
    <w:rsid w:val="00EE6F02"/>
    <w:rsid w:val="00EF029D"/>
    <w:rsid w:val="00EF146A"/>
    <w:rsid w:val="00EF4231"/>
    <w:rsid w:val="00EF4BA1"/>
    <w:rsid w:val="00F00111"/>
    <w:rsid w:val="00F002E4"/>
    <w:rsid w:val="00F01359"/>
    <w:rsid w:val="00F016BE"/>
    <w:rsid w:val="00F02172"/>
    <w:rsid w:val="00F06ABE"/>
    <w:rsid w:val="00F11DDC"/>
    <w:rsid w:val="00F13BF3"/>
    <w:rsid w:val="00F141E9"/>
    <w:rsid w:val="00F14807"/>
    <w:rsid w:val="00F22B0C"/>
    <w:rsid w:val="00F2467D"/>
    <w:rsid w:val="00F266B2"/>
    <w:rsid w:val="00F27310"/>
    <w:rsid w:val="00F30C5C"/>
    <w:rsid w:val="00F33797"/>
    <w:rsid w:val="00F43625"/>
    <w:rsid w:val="00F45833"/>
    <w:rsid w:val="00F46214"/>
    <w:rsid w:val="00F4688C"/>
    <w:rsid w:val="00F46F0E"/>
    <w:rsid w:val="00F47217"/>
    <w:rsid w:val="00F541E1"/>
    <w:rsid w:val="00F578F4"/>
    <w:rsid w:val="00F62DF7"/>
    <w:rsid w:val="00F65608"/>
    <w:rsid w:val="00F67D34"/>
    <w:rsid w:val="00F71EFD"/>
    <w:rsid w:val="00F74184"/>
    <w:rsid w:val="00F75390"/>
    <w:rsid w:val="00F7597E"/>
    <w:rsid w:val="00F76DB7"/>
    <w:rsid w:val="00F77389"/>
    <w:rsid w:val="00F77BAD"/>
    <w:rsid w:val="00F91226"/>
    <w:rsid w:val="00F956B0"/>
    <w:rsid w:val="00F96033"/>
    <w:rsid w:val="00FA0A2B"/>
    <w:rsid w:val="00FA1A3A"/>
    <w:rsid w:val="00FA2D28"/>
    <w:rsid w:val="00FA5BF1"/>
    <w:rsid w:val="00FB1E73"/>
    <w:rsid w:val="00FB2639"/>
    <w:rsid w:val="00FB28A4"/>
    <w:rsid w:val="00FB43ED"/>
    <w:rsid w:val="00FB72EF"/>
    <w:rsid w:val="00FC017F"/>
    <w:rsid w:val="00FC1D46"/>
    <w:rsid w:val="00FC58C4"/>
    <w:rsid w:val="00FC5E5A"/>
    <w:rsid w:val="00FD01A1"/>
    <w:rsid w:val="00FD09BA"/>
    <w:rsid w:val="00FD1191"/>
    <w:rsid w:val="00FD2DF6"/>
    <w:rsid w:val="00FD4093"/>
    <w:rsid w:val="00FD76BB"/>
    <w:rsid w:val="00FE18D4"/>
    <w:rsid w:val="00FE3CE1"/>
    <w:rsid w:val="00FE4709"/>
    <w:rsid w:val="00FE6C04"/>
    <w:rsid w:val="00FF2620"/>
    <w:rsid w:val="00FF307A"/>
    <w:rsid w:val="00FF6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6715B0"/>
  <w15:docId w15:val="{9F701F8E-D52D-4BFE-B296-D4CE9424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CMABodyText"/>
    <w:qFormat/>
    <w:rsid w:val="001334CF"/>
    <w:pPr>
      <w:spacing w:before="80" w:after="120" w:line="280" w:lineRule="atLeast"/>
    </w:pPr>
    <w:rPr>
      <w:rFonts w:ascii="Times New Roman" w:eastAsia="Times New Roman" w:hAnsi="Times New Roman"/>
      <w:sz w:val="24"/>
      <w:szCs w:val="24"/>
      <w:lang w:eastAsia="en-US"/>
    </w:rPr>
  </w:style>
  <w:style w:type="paragraph" w:styleId="Heading1">
    <w:name w:val="heading 1"/>
    <w:basedOn w:val="Normal"/>
    <w:next w:val="ACMABodyText"/>
    <w:link w:val="Heading1Char"/>
    <w:uiPriority w:val="99"/>
    <w:qFormat/>
    <w:locked/>
    <w:rsid w:val="006F7AAA"/>
    <w:pPr>
      <w:keepNext/>
      <w:suppressAutoHyphens/>
      <w:spacing w:before="320" w:after="0" w:line="240" w:lineRule="auto"/>
      <w:outlineLvl w:val="0"/>
    </w:pPr>
    <w:rPr>
      <w:rFonts w:ascii="Arial" w:hAnsi="Arial" w:cs="Arial"/>
      <w:b/>
      <w:bCs/>
      <w:sz w:val="32"/>
      <w:szCs w:val="32"/>
      <w:lang w:val="en-US"/>
    </w:rPr>
  </w:style>
  <w:style w:type="paragraph" w:styleId="Heading2">
    <w:name w:val="heading 2"/>
    <w:basedOn w:val="Normal"/>
    <w:next w:val="Normal"/>
    <w:link w:val="Heading2Char"/>
    <w:uiPriority w:val="99"/>
    <w:qFormat/>
    <w:locked/>
    <w:rsid w:val="00A07E8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F7AAA"/>
    <w:rPr>
      <w:rFonts w:ascii="Arial" w:hAnsi="Arial" w:cs="Arial"/>
      <w:b/>
      <w:bCs/>
      <w:sz w:val="32"/>
      <w:szCs w:val="32"/>
      <w:lang w:val="en-US" w:eastAsia="en-US"/>
    </w:rPr>
  </w:style>
  <w:style w:type="character" w:customStyle="1" w:styleId="Heading2Char">
    <w:name w:val="Heading 2 Char"/>
    <w:link w:val="Heading2"/>
    <w:uiPriority w:val="99"/>
    <w:locked/>
    <w:rsid w:val="00A07E8C"/>
    <w:rPr>
      <w:rFonts w:ascii="Arial" w:hAnsi="Arial" w:cs="Arial"/>
      <w:b/>
      <w:bCs/>
      <w:i/>
      <w:iCs/>
      <w:sz w:val="28"/>
      <w:szCs w:val="28"/>
      <w:lang w:val="en-AU" w:eastAsia="en-US" w:bidi="ar-SA"/>
    </w:rPr>
  </w:style>
  <w:style w:type="paragraph" w:customStyle="1" w:styleId="ACMABodyText">
    <w:name w:val="ACMA Body Text"/>
    <w:uiPriority w:val="99"/>
    <w:rsid w:val="001334CF"/>
    <w:pPr>
      <w:suppressAutoHyphens/>
      <w:spacing w:before="80" w:after="120" w:line="280" w:lineRule="atLeast"/>
    </w:pPr>
    <w:rPr>
      <w:rFonts w:ascii="Times New Roman" w:eastAsia="Times New Roman" w:hAnsi="Times New Roman"/>
      <w:sz w:val="24"/>
      <w:lang w:eastAsia="en-US"/>
    </w:rPr>
  </w:style>
  <w:style w:type="paragraph" w:customStyle="1" w:styleId="ACMAHeading2">
    <w:name w:val="ACMA Heading 2"/>
    <w:next w:val="ACMABodyText"/>
    <w:uiPriority w:val="99"/>
    <w:rsid w:val="001334CF"/>
    <w:pPr>
      <w:keepNext/>
      <w:suppressAutoHyphens/>
      <w:spacing w:before="240"/>
      <w:outlineLvl w:val="2"/>
    </w:pPr>
    <w:rPr>
      <w:rFonts w:ascii="Arial" w:eastAsia="Times New Roman" w:hAnsi="Arial"/>
      <w:b/>
      <w:caps/>
      <w:sz w:val="26"/>
      <w:szCs w:val="26"/>
      <w:lang w:val="en-US" w:eastAsia="en-US"/>
    </w:rPr>
  </w:style>
  <w:style w:type="paragraph" w:customStyle="1" w:styleId="ACMAHeading3">
    <w:name w:val="ACMA Heading 3"/>
    <w:next w:val="ACMABodyText"/>
    <w:uiPriority w:val="99"/>
    <w:rsid w:val="001334CF"/>
    <w:pPr>
      <w:keepNext/>
      <w:suppressAutoHyphens/>
      <w:spacing w:before="240"/>
      <w:outlineLvl w:val="3"/>
    </w:pPr>
    <w:rPr>
      <w:rFonts w:ascii="Arial" w:eastAsia="Times New Roman" w:hAnsi="Arial"/>
      <w:b/>
      <w:sz w:val="24"/>
      <w:lang w:val="en-US" w:eastAsia="en-US"/>
    </w:rPr>
  </w:style>
  <w:style w:type="paragraph" w:customStyle="1" w:styleId="ACMAHeading4">
    <w:name w:val="ACMA Heading 4"/>
    <w:next w:val="ACMABodyText"/>
    <w:uiPriority w:val="99"/>
    <w:rsid w:val="001334CF"/>
    <w:pPr>
      <w:keepNext/>
      <w:suppressAutoHyphens/>
      <w:spacing w:before="80"/>
      <w:outlineLvl w:val="4"/>
    </w:pPr>
    <w:rPr>
      <w:rFonts w:ascii="Arial" w:eastAsia="Times New Roman" w:hAnsi="Arial"/>
      <w:b/>
      <w:i/>
      <w:lang w:eastAsia="en-US"/>
    </w:rPr>
  </w:style>
  <w:style w:type="character" w:styleId="CommentReference">
    <w:name w:val="annotation reference"/>
    <w:uiPriority w:val="99"/>
    <w:rsid w:val="001334CF"/>
    <w:rPr>
      <w:rFonts w:cs="Times New Roman"/>
      <w:sz w:val="16"/>
      <w:szCs w:val="16"/>
    </w:rPr>
  </w:style>
  <w:style w:type="paragraph" w:styleId="CommentText">
    <w:name w:val="annotation text"/>
    <w:basedOn w:val="Normal"/>
    <w:link w:val="CommentTextChar"/>
    <w:uiPriority w:val="99"/>
    <w:rsid w:val="001334CF"/>
    <w:rPr>
      <w:sz w:val="20"/>
      <w:szCs w:val="20"/>
    </w:rPr>
  </w:style>
  <w:style w:type="character" w:customStyle="1" w:styleId="CommentTextChar">
    <w:name w:val="Comment Text Char"/>
    <w:link w:val="CommentText"/>
    <w:uiPriority w:val="99"/>
    <w:locked/>
    <w:rsid w:val="001334CF"/>
    <w:rPr>
      <w:rFonts w:ascii="Times New Roman" w:hAnsi="Times New Roman" w:cs="Times New Roman"/>
      <w:sz w:val="20"/>
      <w:szCs w:val="20"/>
    </w:rPr>
  </w:style>
  <w:style w:type="paragraph" w:styleId="BalloonText">
    <w:name w:val="Balloon Text"/>
    <w:basedOn w:val="Normal"/>
    <w:link w:val="BalloonTextChar"/>
    <w:uiPriority w:val="99"/>
    <w:semiHidden/>
    <w:rsid w:val="001334CF"/>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334CF"/>
    <w:rPr>
      <w:rFonts w:ascii="Tahoma" w:hAnsi="Tahoma" w:cs="Tahoma"/>
      <w:sz w:val="16"/>
      <w:szCs w:val="16"/>
    </w:rPr>
  </w:style>
  <w:style w:type="character" w:styleId="Hyperlink">
    <w:name w:val="Hyperlink"/>
    <w:uiPriority w:val="99"/>
    <w:rsid w:val="00CA326C"/>
    <w:rPr>
      <w:rFonts w:cs="Times New Roman"/>
      <w:color w:val="0000FF"/>
      <w:u w:val="single"/>
    </w:rPr>
  </w:style>
  <w:style w:type="paragraph" w:styleId="Header">
    <w:name w:val="header"/>
    <w:basedOn w:val="Normal"/>
    <w:link w:val="HeaderChar"/>
    <w:uiPriority w:val="99"/>
    <w:rsid w:val="00B732C2"/>
    <w:pPr>
      <w:tabs>
        <w:tab w:val="center" w:pos="4513"/>
        <w:tab w:val="right" w:pos="9026"/>
      </w:tabs>
      <w:spacing w:before="0" w:after="0" w:line="240" w:lineRule="auto"/>
    </w:pPr>
  </w:style>
  <w:style w:type="character" w:customStyle="1" w:styleId="HeaderChar">
    <w:name w:val="Header Char"/>
    <w:link w:val="Header"/>
    <w:uiPriority w:val="99"/>
    <w:locked/>
    <w:rsid w:val="00B732C2"/>
    <w:rPr>
      <w:rFonts w:ascii="Times New Roman" w:hAnsi="Times New Roman" w:cs="Times New Roman"/>
      <w:sz w:val="24"/>
      <w:szCs w:val="24"/>
    </w:rPr>
  </w:style>
  <w:style w:type="paragraph" w:styleId="Footer">
    <w:name w:val="footer"/>
    <w:basedOn w:val="Normal"/>
    <w:link w:val="FooterChar"/>
    <w:uiPriority w:val="99"/>
    <w:qFormat/>
    <w:rsid w:val="00B732C2"/>
    <w:pPr>
      <w:tabs>
        <w:tab w:val="center" w:pos="4513"/>
        <w:tab w:val="right" w:pos="9026"/>
      </w:tabs>
      <w:spacing w:before="0" w:after="0" w:line="240" w:lineRule="auto"/>
    </w:pPr>
  </w:style>
  <w:style w:type="character" w:customStyle="1" w:styleId="FooterChar">
    <w:name w:val="Footer Char"/>
    <w:link w:val="Footer"/>
    <w:uiPriority w:val="99"/>
    <w:locked/>
    <w:rsid w:val="00B732C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1A74F0"/>
    <w:pPr>
      <w:spacing w:line="240" w:lineRule="auto"/>
    </w:pPr>
    <w:rPr>
      <w:b/>
      <w:bCs/>
    </w:rPr>
  </w:style>
  <w:style w:type="character" w:customStyle="1" w:styleId="CommentSubjectChar">
    <w:name w:val="Comment Subject Char"/>
    <w:link w:val="CommentSubject"/>
    <w:uiPriority w:val="99"/>
    <w:semiHidden/>
    <w:locked/>
    <w:rsid w:val="001A74F0"/>
    <w:rPr>
      <w:rFonts w:ascii="Times New Roman" w:hAnsi="Times New Roman" w:cs="Times New Roman"/>
      <w:b/>
      <w:bCs/>
      <w:sz w:val="20"/>
      <w:szCs w:val="20"/>
    </w:rPr>
  </w:style>
  <w:style w:type="paragraph" w:customStyle="1" w:styleId="HeaderBoldEven">
    <w:name w:val="HeaderBoldEven"/>
    <w:basedOn w:val="Normal"/>
    <w:uiPriority w:val="99"/>
    <w:rsid w:val="00A35D3A"/>
    <w:pPr>
      <w:spacing w:before="120" w:after="60" w:line="240" w:lineRule="auto"/>
    </w:pPr>
    <w:rPr>
      <w:rFonts w:ascii="Arial" w:hAnsi="Arial"/>
      <w:b/>
      <w:sz w:val="20"/>
      <w:lang w:eastAsia="en-AU"/>
    </w:rPr>
  </w:style>
  <w:style w:type="paragraph" w:customStyle="1" w:styleId="RGPara">
    <w:name w:val="RGPara"/>
    <w:aliases w:val="Readers Guide Para"/>
    <w:basedOn w:val="Normal"/>
    <w:uiPriority w:val="99"/>
    <w:rsid w:val="00313E59"/>
    <w:pPr>
      <w:spacing w:before="120" w:after="0" w:line="260" w:lineRule="exact"/>
      <w:jc w:val="both"/>
    </w:pPr>
    <w:rPr>
      <w:lang w:eastAsia="en-AU"/>
    </w:rPr>
  </w:style>
  <w:style w:type="paragraph" w:customStyle="1" w:styleId="R1">
    <w:name w:val="R1"/>
    <w:aliases w:val="1. or 1.(1)"/>
    <w:basedOn w:val="Normal"/>
    <w:next w:val="Normal"/>
    <w:uiPriority w:val="99"/>
    <w:rsid w:val="00313E59"/>
    <w:pPr>
      <w:keepLines/>
      <w:tabs>
        <w:tab w:val="right" w:pos="794"/>
      </w:tabs>
      <w:spacing w:before="120" w:after="0" w:line="260" w:lineRule="exact"/>
      <w:ind w:left="964" w:hanging="964"/>
      <w:jc w:val="both"/>
    </w:pPr>
    <w:rPr>
      <w:lang w:eastAsia="en-AU"/>
    </w:rPr>
  </w:style>
  <w:style w:type="character" w:styleId="FollowedHyperlink">
    <w:name w:val="FollowedHyperlink"/>
    <w:uiPriority w:val="99"/>
    <w:semiHidden/>
    <w:rsid w:val="0030527F"/>
    <w:rPr>
      <w:rFonts w:cs="Times New Roman"/>
      <w:color w:val="800080"/>
      <w:u w:val="single"/>
    </w:rPr>
  </w:style>
  <w:style w:type="paragraph" w:styleId="FootnoteText">
    <w:name w:val="footnote text"/>
    <w:basedOn w:val="Normal"/>
    <w:link w:val="FootnoteTextChar"/>
    <w:uiPriority w:val="99"/>
    <w:semiHidden/>
    <w:unhideWhenUsed/>
    <w:rsid w:val="00E074B3"/>
    <w:rPr>
      <w:sz w:val="20"/>
      <w:szCs w:val="20"/>
    </w:rPr>
  </w:style>
  <w:style w:type="character" w:customStyle="1" w:styleId="FootnoteTextChar">
    <w:name w:val="Footnote Text Char"/>
    <w:link w:val="FootnoteText"/>
    <w:uiPriority w:val="99"/>
    <w:semiHidden/>
    <w:rsid w:val="00E074B3"/>
    <w:rPr>
      <w:rFonts w:ascii="Times New Roman" w:eastAsia="Times New Roman" w:hAnsi="Times New Roman"/>
      <w:lang w:eastAsia="en-US"/>
    </w:rPr>
  </w:style>
  <w:style w:type="character" w:styleId="FootnoteReference">
    <w:name w:val="footnote reference"/>
    <w:uiPriority w:val="99"/>
    <w:semiHidden/>
    <w:unhideWhenUsed/>
    <w:rsid w:val="00E074B3"/>
    <w:rPr>
      <w:vertAlign w:val="superscript"/>
    </w:rPr>
  </w:style>
  <w:style w:type="paragraph" w:styleId="ListBullet">
    <w:name w:val="List Bullet"/>
    <w:basedOn w:val="Normal"/>
    <w:qFormat/>
    <w:rsid w:val="00C02484"/>
    <w:pPr>
      <w:numPr>
        <w:numId w:val="9"/>
      </w:numPr>
      <w:spacing w:before="0" w:after="80" w:line="240" w:lineRule="atLeast"/>
    </w:pPr>
    <w:rPr>
      <w:rFonts w:ascii="Arial" w:hAnsi="Arial"/>
      <w:sz w:val="20"/>
      <w:lang w:eastAsia="en-AU"/>
    </w:rPr>
  </w:style>
  <w:style w:type="paragraph" w:customStyle="1" w:styleId="ListBulletLast">
    <w:name w:val="List Bullet Last"/>
    <w:basedOn w:val="ListBullet"/>
    <w:qFormat/>
    <w:rsid w:val="00C02484"/>
    <w:pPr>
      <w:spacing w:after="240"/>
    </w:pPr>
    <w:rPr>
      <w:rFonts w:cs="Arial"/>
    </w:rPr>
  </w:style>
  <w:style w:type="paragraph" w:customStyle="1" w:styleId="ReportTitle">
    <w:name w:val="Report Title"/>
    <w:basedOn w:val="Normal"/>
    <w:rsid w:val="00D443FC"/>
    <w:pPr>
      <w:spacing w:before="0" w:after="0" w:line="560" w:lineRule="exact"/>
    </w:pPr>
    <w:rPr>
      <w:rFonts w:ascii="Arial" w:hAnsi="Arial"/>
      <w:b/>
      <w:color w:val="4D4D4F"/>
      <w:spacing w:val="-28"/>
      <w:sz w:val="53"/>
      <w:lang w:eastAsia="en-AU"/>
    </w:rPr>
  </w:style>
  <w:style w:type="paragraph" w:customStyle="1" w:styleId="ACMABulletLevel1">
    <w:name w:val="ACMA Bullet Level 1"/>
    <w:rsid w:val="00DC1671"/>
    <w:pPr>
      <w:numPr>
        <w:numId w:val="18"/>
      </w:numPr>
      <w:spacing w:after="120"/>
    </w:pPr>
    <w:rPr>
      <w:rFonts w:ascii="Times New Roman" w:eastAsia="Times New Roman" w:hAnsi="Times New Roman"/>
      <w:sz w:val="24"/>
      <w:lang w:eastAsia="en-US"/>
    </w:rPr>
  </w:style>
  <w:style w:type="paragraph" w:styleId="PlainText">
    <w:name w:val="Plain Text"/>
    <w:basedOn w:val="Normal"/>
    <w:link w:val="PlainTextChar"/>
    <w:uiPriority w:val="99"/>
    <w:semiHidden/>
    <w:unhideWhenUsed/>
    <w:rsid w:val="00F46F0E"/>
    <w:pPr>
      <w:spacing w:before="0" w:after="0" w:line="240" w:lineRule="auto"/>
    </w:pPr>
    <w:rPr>
      <w:rFonts w:ascii="Trebuchet MS" w:eastAsia="Calibri" w:hAnsi="Trebuchet MS"/>
      <w:color w:val="000000"/>
      <w:sz w:val="20"/>
      <w:szCs w:val="21"/>
    </w:rPr>
  </w:style>
  <w:style w:type="character" w:customStyle="1" w:styleId="PlainTextChar">
    <w:name w:val="Plain Text Char"/>
    <w:link w:val="PlainText"/>
    <w:uiPriority w:val="99"/>
    <w:semiHidden/>
    <w:rsid w:val="00F46F0E"/>
    <w:rPr>
      <w:rFonts w:ascii="Trebuchet MS" w:hAnsi="Trebuchet MS"/>
      <w:color w:val="000000"/>
      <w:szCs w:val="21"/>
      <w:lang w:eastAsia="en-US"/>
    </w:rPr>
  </w:style>
  <w:style w:type="paragraph" w:styleId="Revision">
    <w:name w:val="Revision"/>
    <w:hidden/>
    <w:uiPriority w:val="99"/>
    <w:semiHidden/>
    <w:rsid w:val="006B6CFB"/>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748384">
      <w:bodyDiv w:val="1"/>
      <w:marLeft w:val="0"/>
      <w:marRight w:val="0"/>
      <w:marTop w:val="0"/>
      <w:marBottom w:val="0"/>
      <w:divBdr>
        <w:top w:val="none" w:sz="0" w:space="0" w:color="auto"/>
        <w:left w:val="none" w:sz="0" w:space="0" w:color="auto"/>
        <w:bottom w:val="none" w:sz="0" w:space="0" w:color="auto"/>
        <w:right w:val="none" w:sz="0" w:space="0" w:color="auto"/>
      </w:divBdr>
    </w:div>
    <w:div w:id="18976194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mlaw.gov.au/Details/F2012L02047" TargetMode="External"/><Relationship Id="rId18" Type="http://schemas.openxmlformats.org/officeDocument/2006/relationships/hyperlink" Target="http://www.comlaw.gov.au/Details/F2012L02046" TargetMode="External"/><Relationship Id="rId3" Type="http://schemas.openxmlformats.org/officeDocument/2006/relationships/customXml" Target="../customXml/item3.xml"/><Relationship Id="rId21" Type="http://schemas.openxmlformats.org/officeDocument/2006/relationships/hyperlink" Target="http://www.comlaw.gov.au/Details/F2012L02045" TargetMode="External"/><Relationship Id="rId7" Type="http://schemas.openxmlformats.org/officeDocument/2006/relationships/styles" Target="styles.xml"/><Relationship Id="rId12" Type="http://schemas.openxmlformats.org/officeDocument/2006/relationships/hyperlink" Target="http://www.comlaw.gov.au/Details/F2012L02046" TargetMode="External"/><Relationship Id="rId17" Type="http://schemas.openxmlformats.org/officeDocument/2006/relationships/hyperlink" Target="http://www.acma.gov.au/Industry/Spectrum/Spectrum-projects/1800-MHz-band/comment-sought-on-spectrum-licences-in-the-1800-mhz-band" TargetMode="External"/><Relationship Id="rId2" Type="http://schemas.openxmlformats.org/officeDocument/2006/relationships/customXml" Target="../customXml/item2.xml"/><Relationship Id="rId16" Type="http://schemas.openxmlformats.org/officeDocument/2006/relationships/hyperlink" Target="http://www.acma.gov.au/Industry/Spectrum/Spectrum-projects/1800-MHz-band" TargetMode="External"/><Relationship Id="rId20" Type="http://schemas.openxmlformats.org/officeDocument/2006/relationships/hyperlink" Target="http://www.comlaw.gov.au/Details/F2012L0204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omlaw.gov.au/Details/F2012L02045"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comlaw.gov.au/Details/F2012L0204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law.gov.au/Details/F2012L02048"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EDB249543DA164F83827B4AF73A2CE1" ma:contentTypeVersion="0" ma:contentTypeDescription="Create a new document." ma:contentTypeScope="" ma:versionID="e9d476c701fec824fd88386788eaae56">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KNAH4PPFC442-2982-6212</_dlc_DocId>
    <_dlc_DocIdUrl xmlns="6db8f3c6-01a1-4322-b043-a3b2a190f7a8">
      <Url>http://collaboration/organisation/CID/RPB/RLPS/lib/_layouts/DocIdRedir.aspx?ID=KNAH4PPFC442-2982-6212</Url>
      <Description>KNAH4PPFC442-2982-6212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C3A81-A86A-459A-B4B5-EB6981D85E92}">
  <ds:schemaRefs>
    <ds:schemaRef ds:uri="http://schemas.microsoft.com/sharepoint/v3/contenttype/forms"/>
  </ds:schemaRefs>
</ds:datastoreItem>
</file>

<file path=customXml/itemProps2.xml><?xml version="1.0" encoding="utf-8"?>
<ds:datastoreItem xmlns:ds="http://schemas.openxmlformats.org/officeDocument/2006/customXml" ds:itemID="{0FFD6C12-A410-4E53-907E-FBA24741AB2C}">
  <ds:schemaRefs>
    <ds:schemaRef ds:uri="http://schemas.microsoft.com/sharepoint/events"/>
  </ds:schemaRefs>
</ds:datastoreItem>
</file>

<file path=customXml/itemProps3.xml><?xml version="1.0" encoding="utf-8"?>
<ds:datastoreItem xmlns:ds="http://schemas.openxmlformats.org/officeDocument/2006/customXml" ds:itemID="{35C6D070-EC23-4FA1-A878-987453833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0EFBA2-15B1-4455-BA6B-047D87DF5D9C}">
  <ds:schemaRefs>
    <ds:schemaRef ds:uri="http://schemas.microsoft.com/office/2006/documentManagement/types"/>
    <ds:schemaRef ds:uri="6db8f3c6-01a1-4322-b043-a3b2a190f7a8"/>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D3F5E98-3713-476B-8211-1E61FF90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8744</Words>
  <Characters>49841</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and Media Authority</Company>
  <LinksUpToDate>false</LinksUpToDate>
  <CharactersWithSpaces>58469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ewoo</dc:creator>
  <cp:lastModifiedBy>Alex Kostic</cp:lastModifiedBy>
  <cp:revision>6</cp:revision>
  <cp:lastPrinted>2015-08-19T23:57:00Z</cp:lastPrinted>
  <dcterms:created xsi:type="dcterms:W3CDTF">2015-08-28T00:48:00Z</dcterms:created>
  <dcterms:modified xsi:type="dcterms:W3CDTF">2015-08-28T02:22:00Z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gFAACRwgU2+mnxnY43WncYaKt7Y2n2s1+YFQUWcXwjDPyJ9m14kkXVkaAfsLZlLHIG5h1UGrU+i3eu+utdAAHJ/oJ2vdvf92QtqtfaM/XjaEWKdz+a/RM4KmND+Qzn0ApzaTEMTOSETRKiKutdAAHJ/oJ2vdvf92QtqtfaM/XjaEWKdz+a/RM4KmND+Qzn0ApzaTNn+O+KJ1k5xfB5yLeoNB2RvrihDekP02R2rZissFERkOrQinGn+w8</vt:lpwstr>
  </property>
  <property fmtid="{D5CDD505-2E9C-101B-9397-08002B2CF9AE}" pid="3" name="MAIL_MSG_ID2">
    <vt:lpwstr>fhrBcc2U8zr48i5e68Th3uB6VlQEYZ/tM8E8D0Ai/1eNmLzIs1FgPc+Fw0rEteHFyx5qJsz+5FvzcDxtVciC7NTybWit0Fk+g==</vt:lpwstr>
  </property>
  <property fmtid="{D5CDD505-2E9C-101B-9397-08002B2CF9AE}" pid="4" name="RESPONSE_SENDER_NAME">
    <vt:lpwstr>sAAAGYoQX4c3X/LgOo+7FTB3AIDcTLQvKz2+BlR2nQLTNGY=</vt:lpwstr>
  </property>
  <property fmtid="{D5CDD505-2E9C-101B-9397-08002B2CF9AE}" pid="5" name="EMAIL_OWNER_ADDRESS">
    <vt:lpwstr>4AAA9DNYQidmug51CpmcgNlQ5h8qaQ5GTMEyKDNM2F8YKlI2iDuWwLhbSw==</vt:lpwstr>
  </property>
  <property fmtid="{D5CDD505-2E9C-101B-9397-08002B2CF9AE}" pid="6" name="ContentTypeId">
    <vt:lpwstr>0x010100BEDB249543DA164F83827B4AF73A2CE1</vt:lpwstr>
  </property>
  <property fmtid="{D5CDD505-2E9C-101B-9397-08002B2CF9AE}" pid="7" name="_dlc_DocIdItemGuid">
    <vt:lpwstr>64c11623-7205-44e5-955f-97480d96372b</vt:lpwstr>
  </property>
</Properties>
</file>