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6CB6C" w14:textId="77777777" w:rsidR="00A10CB9" w:rsidRPr="008B6C52" w:rsidRDefault="00580B8C" w:rsidP="00FB48AD">
      <w:r>
        <w:rPr>
          <w:noProof/>
        </w:rPr>
        <w:drawing>
          <wp:inline distT="0" distB="0" distL="0" distR="0" wp14:anchorId="1EA6D6A8" wp14:editId="1EA6D6A9">
            <wp:extent cx="1400175" cy="10191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1EA6CB6D" w14:textId="77777777" w:rsidR="00A10CB9" w:rsidRPr="002805C0" w:rsidRDefault="00A10CB9" w:rsidP="00FB48AD">
      <w:pPr>
        <w:pStyle w:val="Title"/>
        <w:pBdr>
          <w:bottom w:val="single" w:sz="4" w:space="3" w:color="auto"/>
        </w:pBdr>
      </w:pPr>
      <w:bookmarkStart w:id="0" w:name="Citation"/>
      <w:bookmarkStart w:id="1" w:name="OLE_LINK3"/>
      <w:bookmarkStart w:id="2" w:name="OLE_LINK4"/>
      <w:proofErr w:type="spellStart"/>
      <w:r w:rsidRPr="002805C0">
        <w:t>Radiocommunications</w:t>
      </w:r>
      <w:proofErr w:type="spellEnd"/>
      <w:r w:rsidRPr="002805C0">
        <w:t xml:space="preserve"> Spectrum </w:t>
      </w:r>
      <w:r>
        <w:t>Marketing Plan</w:t>
      </w:r>
      <w:r w:rsidRPr="002805C0">
        <w:t xml:space="preserve"> (</w:t>
      </w:r>
      <w:r w:rsidR="00580B8C">
        <w:t>1800</w:t>
      </w:r>
      <w:r w:rsidRPr="002805C0">
        <w:t xml:space="preserve"> </w:t>
      </w:r>
      <w:r>
        <w:t>M</w:t>
      </w:r>
      <w:r w:rsidRPr="002805C0">
        <w:t>Hz Band)</w:t>
      </w:r>
      <w:bookmarkEnd w:id="0"/>
      <w:r w:rsidR="00324D67">
        <w:t xml:space="preserve"> </w:t>
      </w:r>
      <w:r w:rsidR="00580B8C">
        <w:t>2015</w:t>
      </w:r>
    </w:p>
    <w:bookmarkEnd w:id="1"/>
    <w:bookmarkEnd w:id="2"/>
    <w:p w14:paraId="1EA6CB6F" w14:textId="3608DC31" w:rsidR="00A10CB9" w:rsidRPr="00883120" w:rsidRDefault="00A10CB9" w:rsidP="008536ED">
      <w:pPr>
        <w:pBdr>
          <w:bottom w:val="single" w:sz="4" w:space="3" w:color="auto"/>
        </w:pBdr>
        <w:spacing w:before="480"/>
        <w:rPr>
          <w:rFonts w:ascii="Arial" w:hAnsi="Arial" w:cs="Arial"/>
          <w:i/>
          <w:sz w:val="28"/>
          <w:szCs w:val="28"/>
        </w:rPr>
      </w:pPr>
      <w:proofErr w:type="spellStart"/>
      <w:r w:rsidRPr="00883120">
        <w:rPr>
          <w:rFonts w:ascii="Arial" w:hAnsi="Arial" w:cs="Arial"/>
          <w:i/>
          <w:sz w:val="28"/>
          <w:szCs w:val="28"/>
        </w:rPr>
        <w:t>Radiocommunications</w:t>
      </w:r>
      <w:proofErr w:type="spellEnd"/>
      <w:r w:rsidRPr="00883120">
        <w:rPr>
          <w:rFonts w:ascii="Arial" w:hAnsi="Arial" w:cs="Arial"/>
          <w:i/>
          <w:sz w:val="28"/>
          <w:szCs w:val="28"/>
        </w:rPr>
        <w:t xml:space="preserve"> Act 1992</w:t>
      </w:r>
    </w:p>
    <w:p w14:paraId="1EA6CB70" w14:textId="6E4B8A00" w:rsidR="00A10CB9" w:rsidRPr="00883120" w:rsidRDefault="00A10CB9" w:rsidP="00FB48AD">
      <w:pPr>
        <w:spacing w:before="360"/>
        <w:jc w:val="both"/>
      </w:pPr>
      <w:r w:rsidRPr="00883120">
        <w:t>The AUSTRALIAN COMMUNICATIONS AND MEDIA AUTHORITY makes this Plan under section</w:t>
      </w:r>
      <w:r w:rsidR="00DC736A" w:rsidRPr="00883120">
        <w:t>s 39 and</w:t>
      </w:r>
      <w:r w:rsidRPr="00883120">
        <w:t xml:space="preserve"> 39A of the </w:t>
      </w:r>
      <w:proofErr w:type="spellStart"/>
      <w:r w:rsidRPr="00883120">
        <w:rPr>
          <w:i/>
        </w:rPr>
        <w:t>Radiocommunications</w:t>
      </w:r>
      <w:proofErr w:type="spellEnd"/>
      <w:r w:rsidRPr="00883120">
        <w:rPr>
          <w:i/>
        </w:rPr>
        <w:t xml:space="preserve"> Act 1992</w:t>
      </w:r>
      <w:r w:rsidRPr="00883120">
        <w:t>.</w:t>
      </w:r>
    </w:p>
    <w:p w14:paraId="1EA6CB71" w14:textId="789AC6BB" w:rsidR="00A10CB9" w:rsidRPr="002805C0" w:rsidRDefault="00A10CB9" w:rsidP="00FB48AD">
      <w:pPr>
        <w:tabs>
          <w:tab w:val="left" w:pos="3119"/>
        </w:tabs>
        <w:spacing w:before="300" w:after="600" w:line="300" w:lineRule="atLeast"/>
      </w:pPr>
      <w:r w:rsidRPr="00883120">
        <w:t>Dated</w:t>
      </w:r>
      <w:bookmarkStart w:id="3" w:name="MadeByDate"/>
      <w:r w:rsidR="008B299C" w:rsidRPr="00883120">
        <w:t xml:space="preserve"> </w:t>
      </w:r>
      <w:bookmarkStart w:id="4" w:name="Year"/>
      <w:bookmarkEnd w:id="3"/>
      <w:r w:rsidR="00580B8C" w:rsidRPr="00883120">
        <w:t xml:space="preserve">   </w:t>
      </w:r>
      <w:r w:rsidR="00511BCD" w:rsidRPr="00511BCD">
        <w:rPr>
          <w:i/>
        </w:rPr>
        <w:t xml:space="preserve">28 August </w:t>
      </w:r>
      <w:r w:rsidR="0095738A" w:rsidRPr="00511BCD">
        <w:rPr>
          <w:i/>
        </w:rPr>
        <w:t xml:space="preserve">      </w:t>
      </w:r>
      <w:r w:rsidR="00580B8C" w:rsidRPr="00511BCD">
        <w:rPr>
          <w:i/>
        </w:rPr>
        <w:t xml:space="preserve"> </w:t>
      </w:r>
      <w:r w:rsidRPr="00511BCD">
        <w:rPr>
          <w:i/>
        </w:rPr>
        <w:t>20</w:t>
      </w:r>
      <w:bookmarkEnd w:id="4"/>
      <w:r w:rsidRPr="00511BCD">
        <w:rPr>
          <w:i/>
        </w:rPr>
        <w:t>1</w:t>
      </w:r>
      <w:r w:rsidR="00580B8C" w:rsidRPr="00511BCD">
        <w:rPr>
          <w:i/>
        </w:rPr>
        <w:t>5</w:t>
      </w:r>
    </w:p>
    <w:p w14:paraId="1EA6CB72" w14:textId="77777777" w:rsidR="00AC2BBF" w:rsidRDefault="00AC2BBF" w:rsidP="00313A6D">
      <w:pPr>
        <w:tabs>
          <w:tab w:val="left" w:pos="3119"/>
        </w:tabs>
        <w:spacing w:line="300" w:lineRule="atLeast"/>
        <w:jc w:val="right"/>
        <w:outlineLvl w:val="0"/>
      </w:pPr>
    </w:p>
    <w:p w14:paraId="1EA6CB73" w14:textId="77777777" w:rsidR="00690F5E" w:rsidRDefault="00690F5E" w:rsidP="00690F5E">
      <w:pPr>
        <w:jc w:val="right"/>
      </w:pPr>
    </w:p>
    <w:p w14:paraId="1EA6CB74" w14:textId="6FFCF6A2" w:rsidR="00A10CB9" w:rsidRPr="00690F5E" w:rsidRDefault="00511BCD" w:rsidP="00690F5E">
      <w:pPr>
        <w:jc w:val="right"/>
      </w:pPr>
      <w:r w:rsidRPr="00511BCD">
        <w:rPr>
          <w:i/>
        </w:rPr>
        <w:t>Richard Bean</w:t>
      </w:r>
      <w:r>
        <w:t xml:space="preserve"> </w:t>
      </w:r>
      <w:r>
        <w:br/>
        <w:t>[signed</w:t>
      </w:r>
      <w:proofErr w:type="gramStart"/>
      <w:r>
        <w:t>]</w:t>
      </w:r>
      <w:proofErr w:type="gramEnd"/>
      <w:r>
        <w:br/>
      </w:r>
      <w:r w:rsidR="00D60D60" w:rsidRPr="00690F5E">
        <w:t>Member</w:t>
      </w:r>
    </w:p>
    <w:p w14:paraId="1EA6CB75" w14:textId="77777777" w:rsidR="00A10CB9" w:rsidRDefault="00A10CB9" w:rsidP="005211BC">
      <w:pPr>
        <w:tabs>
          <w:tab w:val="left" w:pos="3119"/>
        </w:tabs>
        <w:spacing w:line="300" w:lineRule="atLeast"/>
        <w:jc w:val="right"/>
      </w:pPr>
    </w:p>
    <w:p w14:paraId="1EA6CB76" w14:textId="77777777" w:rsidR="00AC2BBF" w:rsidRDefault="00AC2BBF" w:rsidP="005211BC">
      <w:pPr>
        <w:tabs>
          <w:tab w:val="left" w:pos="3119"/>
        </w:tabs>
        <w:spacing w:line="300" w:lineRule="atLeast"/>
        <w:jc w:val="right"/>
      </w:pPr>
    </w:p>
    <w:p w14:paraId="1EA6CB77" w14:textId="77777777" w:rsidR="004919C0" w:rsidRDefault="004919C0" w:rsidP="005211BC">
      <w:pPr>
        <w:tabs>
          <w:tab w:val="left" w:pos="3119"/>
        </w:tabs>
        <w:spacing w:line="300" w:lineRule="atLeast"/>
        <w:jc w:val="right"/>
      </w:pPr>
    </w:p>
    <w:p w14:paraId="1EA6CB78" w14:textId="77777777" w:rsidR="004919C0" w:rsidRDefault="004919C0" w:rsidP="005211BC">
      <w:pPr>
        <w:tabs>
          <w:tab w:val="left" w:pos="3119"/>
        </w:tabs>
        <w:spacing w:line="300" w:lineRule="atLeast"/>
        <w:jc w:val="right"/>
      </w:pPr>
    </w:p>
    <w:p w14:paraId="1EA6CB79" w14:textId="36C3F9D6" w:rsidR="00A10CB9" w:rsidRPr="00690F5E" w:rsidRDefault="00511BCD" w:rsidP="00690F5E">
      <w:pPr>
        <w:jc w:val="right"/>
      </w:pPr>
      <w:r w:rsidRPr="00511BCD">
        <w:rPr>
          <w:i/>
        </w:rPr>
        <w:t>James Cameron</w:t>
      </w:r>
      <w:r>
        <w:t xml:space="preserve"> </w:t>
      </w:r>
      <w:r>
        <w:br/>
        <w:t xml:space="preserve">[signed] </w:t>
      </w:r>
      <w:r>
        <w:br/>
      </w:r>
      <w:bookmarkStart w:id="5" w:name="_GoBack"/>
      <w:bookmarkEnd w:id="5"/>
      <w:r w:rsidR="00D60D60" w:rsidRPr="00690F5E">
        <w:t>Member</w:t>
      </w:r>
      <w:r w:rsidR="0095738A">
        <w:t xml:space="preserve"> </w:t>
      </w:r>
      <w:r w:rsidR="00580B8C" w:rsidRPr="00690F5E">
        <w:t>/ General Manager</w:t>
      </w:r>
    </w:p>
    <w:p w14:paraId="1EA6CB7A" w14:textId="77777777" w:rsidR="00D60D60" w:rsidRDefault="00D60D60" w:rsidP="00313A6D">
      <w:pPr>
        <w:tabs>
          <w:tab w:val="left" w:pos="3119"/>
        </w:tabs>
        <w:spacing w:line="300" w:lineRule="atLeast"/>
        <w:jc w:val="right"/>
        <w:outlineLvl w:val="0"/>
      </w:pPr>
    </w:p>
    <w:p w14:paraId="1EA6CB7B" w14:textId="77777777" w:rsidR="00D60D60" w:rsidRPr="002805C0" w:rsidRDefault="00D60D60" w:rsidP="00313A6D">
      <w:pPr>
        <w:tabs>
          <w:tab w:val="left" w:pos="3119"/>
        </w:tabs>
        <w:spacing w:line="300" w:lineRule="atLeast"/>
        <w:jc w:val="right"/>
        <w:outlineLvl w:val="0"/>
      </w:pPr>
    </w:p>
    <w:p w14:paraId="1EA6CB7C" w14:textId="77777777" w:rsidR="00A10CB9" w:rsidRPr="002805C0" w:rsidRDefault="00A10CB9" w:rsidP="00FB48AD">
      <w:pPr>
        <w:pBdr>
          <w:bottom w:val="single" w:sz="4" w:space="12" w:color="auto"/>
        </w:pBdr>
        <w:tabs>
          <w:tab w:val="left" w:pos="3119"/>
        </w:tabs>
        <w:spacing w:after="240" w:line="300" w:lineRule="atLeast"/>
      </w:pPr>
      <w:bookmarkStart w:id="6" w:name="Minister"/>
      <w:r w:rsidRPr="002805C0">
        <w:t>Australian Communications and Media Authority</w:t>
      </w:r>
      <w:bookmarkEnd w:id="6"/>
    </w:p>
    <w:p w14:paraId="1EA6CB7D" w14:textId="77777777" w:rsidR="00340F0E" w:rsidRDefault="00340F0E" w:rsidP="00FB48AD">
      <w:pPr>
        <w:pStyle w:val="SigningPageBreak"/>
        <w:sectPr w:rsidR="00340F0E" w:rsidSect="00277EC8">
          <w:headerReference w:type="even" r:id="rId13"/>
          <w:headerReference w:type="default" r:id="rId14"/>
          <w:footerReference w:type="even" r:id="rId15"/>
          <w:footerReference w:type="default" r:id="rId16"/>
          <w:footerReference w:type="first" r:id="rId17"/>
          <w:type w:val="continuous"/>
          <w:pgSz w:w="11907" w:h="16839" w:code="9"/>
          <w:pgMar w:top="1440" w:right="1797" w:bottom="1440" w:left="1797" w:header="709" w:footer="709" w:gutter="0"/>
          <w:cols w:space="708"/>
          <w:titlePg/>
          <w:docGrid w:linePitch="360"/>
        </w:sectPr>
      </w:pPr>
    </w:p>
    <w:p w14:paraId="1EA6CB7E" w14:textId="77777777" w:rsidR="00340F0E" w:rsidRDefault="00340F0E" w:rsidP="00FB48AD">
      <w:pPr>
        <w:pStyle w:val="SigningPageBreak"/>
      </w:pPr>
    </w:p>
    <w:p w14:paraId="1EA6CB7F" w14:textId="77777777" w:rsidR="00340F0E" w:rsidRDefault="00340F0E" w:rsidP="00340F0E">
      <w:pPr>
        <w:sectPr w:rsidR="00340F0E" w:rsidSect="00277EC8">
          <w:headerReference w:type="even" r:id="rId18"/>
          <w:headerReference w:type="default" r:id="rId19"/>
          <w:headerReference w:type="first" r:id="rId20"/>
          <w:type w:val="continuous"/>
          <w:pgSz w:w="11907" w:h="16839" w:code="9"/>
          <w:pgMar w:top="1440" w:right="1797" w:bottom="1440" w:left="1797" w:header="720" w:footer="720" w:gutter="0"/>
          <w:cols w:space="708"/>
          <w:docGrid w:linePitch="360"/>
        </w:sectPr>
      </w:pPr>
    </w:p>
    <w:sdt>
      <w:sdtPr>
        <w:id w:val="-145667762"/>
        <w:docPartObj>
          <w:docPartGallery w:val="Table of Contents"/>
          <w:docPartUnique/>
        </w:docPartObj>
      </w:sdtPr>
      <w:sdtEndPr>
        <w:rPr>
          <w:b/>
          <w:bCs/>
          <w:noProof/>
        </w:rPr>
      </w:sdtEndPr>
      <w:sdtContent>
        <w:p w14:paraId="1EA6CB80" w14:textId="77777777" w:rsidR="00690F5E" w:rsidRPr="001B448A" w:rsidRDefault="001B448A" w:rsidP="001B448A">
          <w:pPr>
            <w:rPr>
              <w:rFonts w:ascii="Arial" w:hAnsi="Arial" w:cs="Arial"/>
              <w:b/>
              <w:sz w:val="32"/>
              <w:szCs w:val="32"/>
            </w:rPr>
          </w:pPr>
          <w:r w:rsidRPr="001B448A">
            <w:rPr>
              <w:rFonts w:ascii="Arial" w:hAnsi="Arial" w:cs="Arial"/>
              <w:b/>
              <w:sz w:val="32"/>
              <w:szCs w:val="32"/>
            </w:rPr>
            <w:t>Table of Contents</w:t>
          </w:r>
        </w:p>
        <w:p w14:paraId="1EA6CB81" w14:textId="77777777" w:rsidR="001B448A" w:rsidRDefault="00AF547B">
          <w:pPr>
            <w:pStyle w:val="TOC1"/>
            <w:rPr>
              <w:rFonts w:asciiTheme="minorHAnsi" w:eastAsiaTheme="minorEastAsia" w:hAnsiTheme="minorHAnsi" w:cstheme="minorBidi"/>
              <w:noProof/>
              <w:sz w:val="22"/>
              <w:szCs w:val="22"/>
              <w:lang w:eastAsia="ko-KR"/>
            </w:rPr>
          </w:pPr>
          <w:r>
            <w:fldChar w:fldCharType="begin"/>
          </w:r>
          <w:r>
            <w:instrText xml:space="preserve"> TOC \o "1-2" \h \z \u </w:instrText>
          </w:r>
          <w:r>
            <w:fldChar w:fldCharType="separate"/>
          </w:r>
          <w:hyperlink w:anchor="_Toc422131985" w:history="1">
            <w:r w:rsidR="001B448A" w:rsidRPr="00503651">
              <w:rPr>
                <w:rStyle w:val="Hyperlink"/>
                <w:noProof/>
              </w:rPr>
              <w:t>Part 1</w:t>
            </w:r>
            <w:r w:rsidR="001B448A">
              <w:rPr>
                <w:rFonts w:asciiTheme="minorHAnsi" w:eastAsiaTheme="minorEastAsia" w:hAnsiTheme="minorHAnsi" w:cstheme="minorBidi"/>
                <w:noProof/>
                <w:sz w:val="22"/>
                <w:szCs w:val="22"/>
                <w:lang w:eastAsia="ko-KR"/>
              </w:rPr>
              <w:tab/>
            </w:r>
            <w:r w:rsidR="001B448A" w:rsidRPr="00503651">
              <w:rPr>
                <w:rStyle w:val="Hyperlink"/>
                <w:noProof/>
              </w:rPr>
              <w:t>Introduction</w:t>
            </w:r>
            <w:r w:rsidR="001B448A">
              <w:rPr>
                <w:noProof/>
                <w:webHidden/>
              </w:rPr>
              <w:tab/>
            </w:r>
            <w:r w:rsidR="001B448A">
              <w:rPr>
                <w:noProof/>
                <w:webHidden/>
              </w:rPr>
              <w:fldChar w:fldCharType="begin"/>
            </w:r>
            <w:r w:rsidR="001B448A">
              <w:rPr>
                <w:noProof/>
                <w:webHidden/>
              </w:rPr>
              <w:instrText xml:space="preserve"> PAGEREF _Toc422131985 \h </w:instrText>
            </w:r>
            <w:r w:rsidR="001B448A">
              <w:rPr>
                <w:noProof/>
                <w:webHidden/>
              </w:rPr>
            </w:r>
            <w:r w:rsidR="001B448A">
              <w:rPr>
                <w:noProof/>
                <w:webHidden/>
              </w:rPr>
              <w:fldChar w:fldCharType="separate"/>
            </w:r>
            <w:r w:rsidR="00EC621B">
              <w:rPr>
                <w:noProof/>
                <w:webHidden/>
              </w:rPr>
              <w:t>4</w:t>
            </w:r>
            <w:r w:rsidR="001B448A">
              <w:rPr>
                <w:noProof/>
                <w:webHidden/>
              </w:rPr>
              <w:fldChar w:fldCharType="end"/>
            </w:r>
          </w:hyperlink>
        </w:p>
        <w:p w14:paraId="1EA6CB82"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86" w:history="1">
            <w:r w:rsidR="001B448A" w:rsidRPr="00503651">
              <w:rPr>
                <w:rStyle w:val="Hyperlink"/>
                <w:noProof/>
              </w:rPr>
              <w:t>1.1</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Name of Plan</w:t>
            </w:r>
            <w:r w:rsidR="001B448A">
              <w:rPr>
                <w:noProof/>
                <w:webHidden/>
              </w:rPr>
              <w:tab/>
            </w:r>
            <w:r w:rsidR="001B448A">
              <w:rPr>
                <w:noProof/>
                <w:webHidden/>
              </w:rPr>
              <w:fldChar w:fldCharType="begin"/>
            </w:r>
            <w:r w:rsidR="001B448A">
              <w:rPr>
                <w:noProof/>
                <w:webHidden/>
              </w:rPr>
              <w:instrText xml:space="preserve"> PAGEREF _Toc422131986 \h </w:instrText>
            </w:r>
            <w:r w:rsidR="001B448A">
              <w:rPr>
                <w:noProof/>
                <w:webHidden/>
              </w:rPr>
            </w:r>
            <w:r w:rsidR="001B448A">
              <w:rPr>
                <w:noProof/>
                <w:webHidden/>
              </w:rPr>
              <w:fldChar w:fldCharType="separate"/>
            </w:r>
            <w:r w:rsidR="00EC621B">
              <w:rPr>
                <w:noProof/>
                <w:webHidden/>
              </w:rPr>
              <w:t>4</w:t>
            </w:r>
            <w:r w:rsidR="001B448A">
              <w:rPr>
                <w:noProof/>
                <w:webHidden/>
              </w:rPr>
              <w:fldChar w:fldCharType="end"/>
            </w:r>
          </w:hyperlink>
        </w:p>
        <w:p w14:paraId="1EA6CB83"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87" w:history="1">
            <w:r w:rsidR="001B448A" w:rsidRPr="00503651">
              <w:rPr>
                <w:rStyle w:val="Hyperlink"/>
                <w:noProof/>
              </w:rPr>
              <w:t>1.2</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Commencement</w:t>
            </w:r>
            <w:r w:rsidR="001B448A">
              <w:rPr>
                <w:noProof/>
                <w:webHidden/>
              </w:rPr>
              <w:tab/>
            </w:r>
            <w:r w:rsidR="001B448A">
              <w:rPr>
                <w:noProof/>
                <w:webHidden/>
              </w:rPr>
              <w:fldChar w:fldCharType="begin"/>
            </w:r>
            <w:r w:rsidR="001B448A">
              <w:rPr>
                <w:noProof/>
                <w:webHidden/>
              </w:rPr>
              <w:instrText xml:space="preserve"> PAGEREF _Toc422131987 \h </w:instrText>
            </w:r>
            <w:r w:rsidR="001B448A">
              <w:rPr>
                <w:noProof/>
                <w:webHidden/>
              </w:rPr>
            </w:r>
            <w:r w:rsidR="001B448A">
              <w:rPr>
                <w:noProof/>
                <w:webHidden/>
              </w:rPr>
              <w:fldChar w:fldCharType="separate"/>
            </w:r>
            <w:r w:rsidR="00EC621B">
              <w:rPr>
                <w:noProof/>
                <w:webHidden/>
              </w:rPr>
              <w:t>4</w:t>
            </w:r>
            <w:r w:rsidR="001B448A">
              <w:rPr>
                <w:noProof/>
                <w:webHidden/>
              </w:rPr>
              <w:fldChar w:fldCharType="end"/>
            </w:r>
          </w:hyperlink>
        </w:p>
        <w:p w14:paraId="1EA6CB84"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88" w:history="1">
            <w:r w:rsidR="001B448A" w:rsidRPr="00503651">
              <w:rPr>
                <w:rStyle w:val="Hyperlink"/>
                <w:noProof/>
              </w:rPr>
              <w:t>1.3</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Purpose of this Plan</w:t>
            </w:r>
            <w:r w:rsidR="001B448A">
              <w:rPr>
                <w:noProof/>
                <w:webHidden/>
              </w:rPr>
              <w:tab/>
            </w:r>
            <w:r w:rsidR="001B448A">
              <w:rPr>
                <w:noProof/>
                <w:webHidden/>
              </w:rPr>
              <w:fldChar w:fldCharType="begin"/>
            </w:r>
            <w:r w:rsidR="001B448A">
              <w:rPr>
                <w:noProof/>
                <w:webHidden/>
              </w:rPr>
              <w:instrText xml:space="preserve"> PAGEREF _Toc422131988 \h </w:instrText>
            </w:r>
            <w:r w:rsidR="001B448A">
              <w:rPr>
                <w:noProof/>
                <w:webHidden/>
              </w:rPr>
            </w:r>
            <w:r w:rsidR="001B448A">
              <w:rPr>
                <w:noProof/>
                <w:webHidden/>
              </w:rPr>
              <w:fldChar w:fldCharType="separate"/>
            </w:r>
            <w:r w:rsidR="00EC621B">
              <w:rPr>
                <w:noProof/>
                <w:webHidden/>
              </w:rPr>
              <w:t>4</w:t>
            </w:r>
            <w:r w:rsidR="001B448A">
              <w:rPr>
                <w:noProof/>
                <w:webHidden/>
              </w:rPr>
              <w:fldChar w:fldCharType="end"/>
            </w:r>
          </w:hyperlink>
        </w:p>
        <w:p w14:paraId="1EA6CB85"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89" w:history="1">
            <w:r w:rsidR="001B448A" w:rsidRPr="00503651">
              <w:rPr>
                <w:rStyle w:val="Hyperlink"/>
                <w:noProof/>
              </w:rPr>
              <w:t>1.4</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Definitions</w:t>
            </w:r>
            <w:r w:rsidR="001B448A">
              <w:rPr>
                <w:noProof/>
                <w:webHidden/>
              </w:rPr>
              <w:tab/>
            </w:r>
            <w:r w:rsidR="001B448A">
              <w:rPr>
                <w:noProof/>
                <w:webHidden/>
              </w:rPr>
              <w:fldChar w:fldCharType="begin"/>
            </w:r>
            <w:r w:rsidR="001B448A">
              <w:rPr>
                <w:noProof/>
                <w:webHidden/>
              </w:rPr>
              <w:instrText xml:space="preserve"> PAGEREF _Toc422131989 \h </w:instrText>
            </w:r>
            <w:r w:rsidR="001B448A">
              <w:rPr>
                <w:noProof/>
                <w:webHidden/>
              </w:rPr>
            </w:r>
            <w:r w:rsidR="001B448A">
              <w:rPr>
                <w:noProof/>
                <w:webHidden/>
              </w:rPr>
              <w:fldChar w:fldCharType="separate"/>
            </w:r>
            <w:r w:rsidR="00EC621B">
              <w:rPr>
                <w:noProof/>
                <w:webHidden/>
              </w:rPr>
              <w:t>4</w:t>
            </w:r>
            <w:r w:rsidR="001B448A">
              <w:rPr>
                <w:noProof/>
                <w:webHidden/>
              </w:rPr>
              <w:fldChar w:fldCharType="end"/>
            </w:r>
          </w:hyperlink>
        </w:p>
        <w:p w14:paraId="1EA6CB86" w14:textId="0CF4212A" w:rsidR="001B448A" w:rsidRDefault="00511BCD">
          <w:pPr>
            <w:pStyle w:val="TOC1"/>
            <w:rPr>
              <w:rFonts w:asciiTheme="minorHAnsi" w:eastAsiaTheme="minorEastAsia" w:hAnsiTheme="minorHAnsi" w:cstheme="minorBidi"/>
              <w:noProof/>
              <w:sz w:val="22"/>
              <w:szCs w:val="22"/>
              <w:lang w:eastAsia="ko-KR"/>
            </w:rPr>
          </w:pPr>
          <w:hyperlink w:anchor="_Toc422131990" w:history="1">
            <w:r w:rsidR="001B448A" w:rsidRPr="00503651">
              <w:rPr>
                <w:rStyle w:val="Hyperlink"/>
                <w:noProof/>
              </w:rPr>
              <w:t>Part 2</w:t>
            </w:r>
            <w:r w:rsidR="001B448A">
              <w:rPr>
                <w:rFonts w:asciiTheme="minorHAnsi" w:eastAsiaTheme="minorEastAsia" w:hAnsiTheme="minorHAnsi" w:cstheme="minorBidi"/>
                <w:noProof/>
                <w:sz w:val="22"/>
                <w:szCs w:val="22"/>
                <w:lang w:eastAsia="ko-KR"/>
              </w:rPr>
              <w:tab/>
            </w:r>
            <w:r w:rsidR="001B448A" w:rsidRPr="00503651">
              <w:rPr>
                <w:rStyle w:val="Hyperlink"/>
                <w:noProof/>
              </w:rPr>
              <w:t>Allocation of spectrum licences</w:t>
            </w:r>
            <w:r w:rsidR="001B448A">
              <w:rPr>
                <w:noProof/>
                <w:webHidden/>
              </w:rPr>
              <w:tab/>
            </w:r>
            <w:r w:rsidR="001B448A">
              <w:rPr>
                <w:noProof/>
                <w:webHidden/>
              </w:rPr>
              <w:fldChar w:fldCharType="begin"/>
            </w:r>
            <w:r w:rsidR="001B448A">
              <w:rPr>
                <w:noProof/>
                <w:webHidden/>
              </w:rPr>
              <w:instrText xml:space="preserve"> PAGEREF _Toc422131990 \h </w:instrText>
            </w:r>
            <w:r w:rsidR="001B448A">
              <w:rPr>
                <w:noProof/>
                <w:webHidden/>
              </w:rPr>
            </w:r>
            <w:r w:rsidR="001B448A">
              <w:rPr>
                <w:noProof/>
                <w:webHidden/>
              </w:rPr>
              <w:fldChar w:fldCharType="separate"/>
            </w:r>
            <w:r w:rsidR="00EC621B">
              <w:rPr>
                <w:noProof/>
                <w:webHidden/>
              </w:rPr>
              <w:t>6</w:t>
            </w:r>
            <w:r w:rsidR="001B448A">
              <w:rPr>
                <w:noProof/>
                <w:webHidden/>
              </w:rPr>
              <w:fldChar w:fldCharType="end"/>
            </w:r>
          </w:hyperlink>
        </w:p>
        <w:p w14:paraId="1EA6CB87"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1" w:history="1">
            <w:r w:rsidR="001B448A" w:rsidRPr="00503651">
              <w:rPr>
                <w:rStyle w:val="Hyperlink"/>
                <w:noProof/>
              </w:rPr>
              <w:t>2.1</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Purpose of this Part</w:t>
            </w:r>
            <w:r w:rsidR="001B448A">
              <w:rPr>
                <w:noProof/>
                <w:webHidden/>
              </w:rPr>
              <w:tab/>
            </w:r>
            <w:r w:rsidR="001B448A">
              <w:rPr>
                <w:noProof/>
                <w:webHidden/>
              </w:rPr>
              <w:fldChar w:fldCharType="begin"/>
            </w:r>
            <w:r w:rsidR="001B448A">
              <w:rPr>
                <w:noProof/>
                <w:webHidden/>
              </w:rPr>
              <w:instrText xml:space="preserve"> PAGEREF _Toc422131991 \h </w:instrText>
            </w:r>
            <w:r w:rsidR="001B448A">
              <w:rPr>
                <w:noProof/>
                <w:webHidden/>
              </w:rPr>
            </w:r>
            <w:r w:rsidR="001B448A">
              <w:rPr>
                <w:noProof/>
                <w:webHidden/>
              </w:rPr>
              <w:fldChar w:fldCharType="separate"/>
            </w:r>
            <w:r w:rsidR="00EC621B">
              <w:rPr>
                <w:noProof/>
                <w:webHidden/>
              </w:rPr>
              <w:t>7</w:t>
            </w:r>
            <w:r w:rsidR="001B448A">
              <w:rPr>
                <w:noProof/>
                <w:webHidden/>
              </w:rPr>
              <w:fldChar w:fldCharType="end"/>
            </w:r>
          </w:hyperlink>
        </w:p>
        <w:p w14:paraId="1EA6CB88"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2" w:history="1">
            <w:r w:rsidR="001B448A" w:rsidRPr="00503651">
              <w:rPr>
                <w:rStyle w:val="Hyperlink"/>
                <w:noProof/>
              </w:rPr>
              <w:t>2.2</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Parts of the spectrum</w:t>
            </w:r>
            <w:r w:rsidR="001B448A">
              <w:rPr>
                <w:noProof/>
                <w:webHidden/>
              </w:rPr>
              <w:tab/>
            </w:r>
            <w:r w:rsidR="001B448A">
              <w:rPr>
                <w:noProof/>
                <w:webHidden/>
              </w:rPr>
              <w:fldChar w:fldCharType="begin"/>
            </w:r>
            <w:r w:rsidR="001B448A">
              <w:rPr>
                <w:noProof/>
                <w:webHidden/>
              </w:rPr>
              <w:instrText xml:space="preserve"> PAGEREF _Toc422131992 \h </w:instrText>
            </w:r>
            <w:r w:rsidR="001B448A">
              <w:rPr>
                <w:noProof/>
                <w:webHidden/>
              </w:rPr>
            </w:r>
            <w:r w:rsidR="001B448A">
              <w:rPr>
                <w:noProof/>
                <w:webHidden/>
              </w:rPr>
              <w:fldChar w:fldCharType="separate"/>
            </w:r>
            <w:r w:rsidR="00EC621B">
              <w:rPr>
                <w:noProof/>
                <w:webHidden/>
              </w:rPr>
              <w:t>7</w:t>
            </w:r>
            <w:r w:rsidR="001B448A">
              <w:rPr>
                <w:noProof/>
                <w:webHidden/>
              </w:rPr>
              <w:fldChar w:fldCharType="end"/>
            </w:r>
          </w:hyperlink>
        </w:p>
        <w:p w14:paraId="1EA6CB89"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3" w:history="1">
            <w:r w:rsidR="001B448A" w:rsidRPr="00503651">
              <w:rPr>
                <w:rStyle w:val="Hyperlink"/>
                <w:noProof/>
              </w:rPr>
              <w:t>2.3</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How licences will be allocated</w:t>
            </w:r>
            <w:r w:rsidR="001B448A">
              <w:rPr>
                <w:noProof/>
                <w:webHidden/>
              </w:rPr>
              <w:tab/>
            </w:r>
            <w:r w:rsidR="001B448A">
              <w:rPr>
                <w:noProof/>
                <w:webHidden/>
              </w:rPr>
              <w:fldChar w:fldCharType="begin"/>
            </w:r>
            <w:r w:rsidR="001B448A">
              <w:rPr>
                <w:noProof/>
                <w:webHidden/>
              </w:rPr>
              <w:instrText xml:space="preserve"> PAGEREF _Toc422131993 \h </w:instrText>
            </w:r>
            <w:r w:rsidR="001B448A">
              <w:rPr>
                <w:noProof/>
                <w:webHidden/>
              </w:rPr>
            </w:r>
            <w:r w:rsidR="001B448A">
              <w:rPr>
                <w:noProof/>
                <w:webHidden/>
              </w:rPr>
              <w:fldChar w:fldCharType="separate"/>
            </w:r>
            <w:r w:rsidR="00EC621B">
              <w:rPr>
                <w:noProof/>
                <w:webHidden/>
              </w:rPr>
              <w:t>7</w:t>
            </w:r>
            <w:r w:rsidR="001B448A">
              <w:rPr>
                <w:noProof/>
                <w:webHidden/>
              </w:rPr>
              <w:fldChar w:fldCharType="end"/>
            </w:r>
          </w:hyperlink>
        </w:p>
        <w:p w14:paraId="1EA6CB8A" w14:textId="0CA9082D"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4" w:history="1">
            <w:r w:rsidR="001B448A" w:rsidRPr="00503651">
              <w:rPr>
                <w:rStyle w:val="Hyperlink"/>
                <w:noProof/>
              </w:rPr>
              <w:t>2.4</w:t>
            </w:r>
            <w:r w:rsidR="001B448A">
              <w:rPr>
                <w:rFonts w:asciiTheme="minorHAnsi" w:eastAsiaTheme="minorEastAsia" w:hAnsiTheme="minorHAnsi" w:cstheme="minorBidi"/>
                <w:bCs w:val="0"/>
                <w:noProof/>
                <w:sz w:val="22"/>
                <w:szCs w:val="22"/>
                <w:lang w:eastAsia="ko-KR"/>
              </w:rPr>
              <w:tab/>
            </w:r>
            <w:r w:rsidR="00421BD3">
              <w:rPr>
                <w:rFonts w:asciiTheme="minorHAnsi" w:eastAsiaTheme="minorEastAsia" w:hAnsiTheme="minorHAnsi" w:cstheme="minorBidi"/>
                <w:bCs w:val="0"/>
                <w:noProof/>
                <w:sz w:val="22"/>
                <w:szCs w:val="22"/>
                <w:lang w:eastAsia="ko-KR"/>
              </w:rPr>
              <w:t xml:space="preserve">Lots for </w:t>
            </w:r>
            <w:r w:rsidR="00421BD3">
              <w:rPr>
                <w:rStyle w:val="Hyperlink"/>
                <w:noProof/>
              </w:rPr>
              <w:t>t</w:t>
            </w:r>
            <w:r w:rsidR="001B448A" w:rsidRPr="00503651">
              <w:rPr>
                <w:rStyle w:val="Hyperlink"/>
                <w:noProof/>
              </w:rPr>
              <w:t>he auction</w:t>
            </w:r>
            <w:r w:rsidR="001B448A">
              <w:rPr>
                <w:noProof/>
                <w:webHidden/>
              </w:rPr>
              <w:tab/>
            </w:r>
            <w:r w:rsidR="001B448A">
              <w:rPr>
                <w:noProof/>
                <w:webHidden/>
              </w:rPr>
              <w:fldChar w:fldCharType="begin"/>
            </w:r>
            <w:r w:rsidR="001B448A">
              <w:rPr>
                <w:noProof/>
                <w:webHidden/>
              </w:rPr>
              <w:instrText xml:space="preserve"> PAGEREF _Toc422131994 \h </w:instrText>
            </w:r>
            <w:r w:rsidR="001B448A">
              <w:rPr>
                <w:noProof/>
                <w:webHidden/>
              </w:rPr>
            </w:r>
            <w:r w:rsidR="001B448A">
              <w:rPr>
                <w:noProof/>
                <w:webHidden/>
              </w:rPr>
              <w:fldChar w:fldCharType="separate"/>
            </w:r>
            <w:r w:rsidR="00EC621B">
              <w:rPr>
                <w:noProof/>
                <w:webHidden/>
              </w:rPr>
              <w:t>7</w:t>
            </w:r>
            <w:r w:rsidR="001B448A">
              <w:rPr>
                <w:noProof/>
                <w:webHidden/>
              </w:rPr>
              <w:fldChar w:fldCharType="end"/>
            </w:r>
          </w:hyperlink>
        </w:p>
        <w:p w14:paraId="1EA6CB8B"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5" w:history="1">
            <w:r w:rsidR="001B448A" w:rsidRPr="00503651">
              <w:rPr>
                <w:rStyle w:val="Hyperlink"/>
                <w:noProof/>
              </w:rPr>
              <w:t>2.5</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Advertising the auction</w:t>
            </w:r>
            <w:r w:rsidR="001B448A">
              <w:rPr>
                <w:noProof/>
                <w:webHidden/>
              </w:rPr>
              <w:tab/>
            </w:r>
            <w:r w:rsidR="001B448A">
              <w:rPr>
                <w:noProof/>
                <w:webHidden/>
              </w:rPr>
              <w:fldChar w:fldCharType="begin"/>
            </w:r>
            <w:r w:rsidR="001B448A">
              <w:rPr>
                <w:noProof/>
                <w:webHidden/>
              </w:rPr>
              <w:instrText xml:space="preserve"> PAGEREF _Toc422131995 \h </w:instrText>
            </w:r>
            <w:r w:rsidR="001B448A">
              <w:rPr>
                <w:noProof/>
                <w:webHidden/>
              </w:rPr>
            </w:r>
            <w:r w:rsidR="001B448A">
              <w:rPr>
                <w:noProof/>
                <w:webHidden/>
              </w:rPr>
              <w:fldChar w:fldCharType="separate"/>
            </w:r>
            <w:r w:rsidR="00EC621B">
              <w:rPr>
                <w:noProof/>
                <w:webHidden/>
              </w:rPr>
              <w:t>8</w:t>
            </w:r>
            <w:r w:rsidR="001B448A">
              <w:rPr>
                <w:noProof/>
                <w:webHidden/>
              </w:rPr>
              <w:fldChar w:fldCharType="end"/>
            </w:r>
          </w:hyperlink>
        </w:p>
        <w:p w14:paraId="1EA6CB8C"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6" w:history="1">
            <w:r w:rsidR="001B448A" w:rsidRPr="00503651">
              <w:rPr>
                <w:rStyle w:val="Hyperlink"/>
                <w:noProof/>
              </w:rPr>
              <w:t>2.6</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Taking part in the auction</w:t>
            </w:r>
            <w:r w:rsidR="001B448A">
              <w:rPr>
                <w:noProof/>
                <w:webHidden/>
              </w:rPr>
              <w:tab/>
            </w:r>
            <w:r w:rsidR="001B448A">
              <w:rPr>
                <w:noProof/>
                <w:webHidden/>
              </w:rPr>
              <w:fldChar w:fldCharType="begin"/>
            </w:r>
            <w:r w:rsidR="001B448A">
              <w:rPr>
                <w:noProof/>
                <w:webHidden/>
              </w:rPr>
              <w:instrText xml:space="preserve"> PAGEREF _Toc422131996 \h </w:instrText>
            </w:r>
            <w:r w:rsidR="001B448A">
              <w:rPr>
                <w:noProof/>
                <w:webHidden/>
              </w:rPr>
            </w:r>
            <w:r w:rsidR="001B448A">
              <w:rPr>
                <w:noProof/>
                <w:webHidden/>
              </w:rPr>
              <w:fldChar w:fldCharType="separate"/>
            </w:r>
            <w:r w:rsidR="00EC621B">
              <w:rPr>
                <w:noProof/>
                <w:webHidden/>
              </w:rPr>
              <w:t>8</w:t>
            </w:r>
            <w:r w:rsidR="001B448A">
              <w:rPr>
                <w:noProof/>
                <w:webHidden/>
              </w:rPr>
              <w:fldChar w:fldCharType="end"/>
            </w:r>
          </w:hyperlink>
        </w:p>
        <w:p w14:paraId="1EA6CB8D" w14:textId="77777777" w:rsidR="001B448A" w:rsidRDefault="00511BCD">
          <w:pPr>
            <w:pStyle w:val="TOC1"/>
            <w:rPr>
              <w:rFonts w:asciiTheme="minorHAnsi" w:eastAsiaTheme="minorEastAsia" w:hAnsiTheme="minorHAnsi" w:cstheme="minorBidi"/>
              <w:noProof/>
              <w:sz w:val="22"/>
              <w:szCs w:val="22"/>
              <w:lang w:eastAsia="ko-KR"/>
            </w:rPr>
          </w:pPr>
          <w:hyperlink w:anchor="_Toc422131997" w:history="1">
            <w:r w:rsidR="001B448A" w:rsidRPr="00503651">
              <w:rPr>
                <w:rStyle w:val="Hyperlink"/>
                <w:noProof/>
              </w:rPr>
              <w:t>Part 3</w:t>
            </w:r>
            <w:r w:rsidR="001B448A">
              <w:rPr>
                <w:rFonts w:asciiTheme="minorHAnsi" w:eastAsiaTheme="minorEastAsia" w:hAnsiTheme="minorHAnsi" w:cstheme="minorBidi"/>
                <w:noProof/>
                <w:sz w:val="22"/>
                <w:szCs w:val="22"/>
                <w:lang w:eastAsia="ko-KR"/>
              </w:rPr>
              <w:tab/>
            </w:r>
            <w:r w:rsidR="001B448A" w:rsidRPr="00503651">
              <w:rPr>
                <w:rStyle w:val="Hyperlink"/>
                <w:noProof/>
              </w:rPr>
              <w:t>Spectrum licences to be issued</w:t>
            </w:r>
            <w:r w:rsidR="001B448A">
              <w:rPr>
                <w:noProof/>
                <w:webHidden/>
              </w:rPr>
              <w:tab/>
            </w:r>
            <w:r w:rsidR="001B448A">
              <w:rPr>
                <w:noProof/>
                <w:webHidden/>
              </w:rPr>
              <w:fldChar w:fldCharType="begin"/>
            </w:r>
            <w:r w:rsidR="001B448A">
              <w:rPr>
                <w:noProof/>
                <w:webHidden/>
              </w:rPr>
              <w:instrText xml:space="preserve"> PAGEREF _Toc422131997 \h </w:instrText>
            </w:r>
            <w:r w:rsidR="001B448A">
              <w:rPr>
                <w:noProof/>
                <w:webHidden/>
              </w:rPr>
            </w:r>
            <w:r w:rsidR="001B448A">
              <w:rPr>
                <w:noProof/>
                <w:webHidden/>
              </w:rPr>
              <w:fldChar w:fldCharType="separate"/>
            </w:r>
            <w:r w:rsidR="00EC621B">
              <w:rPr>
                <w:noProof/>
                <w:webHidden/>
              </w:rPr>
              <w:t>9</w:t>
            </w:r>
            <w:r w:rsidR="001B448A">
              <w:rPr>
                <w:noProof/>
                <w:webHidden/>
              </w:rPr>
              <w:fldChar w:fldCharType="end"/>
            </w:r>
          </w:hyperlink>
        </w:p>
        <w:p w14:paraId="1EA6CB8E"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8" w:history="1">
            <w:r w:rsidR="001B448A" w:rsidRPr="00503651">
              <w:rPr>
                <w:rStyle w:val="Hyperlink"/>
                <w:noProof/>
              </w:rPr>
              <w:t>3.1</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Purpose of this Part</w:t>
            </w:r>
            <w:r w:rsidR="001B448A">
              <w:rPr>
                <w:noProof/>
                <w:webHidden/>
              </w:rPr>
              <w:tab/>
            </w:r>
            <w:r w:rsidR="001B448A">
              <w:rPr>
                <w:noProof/>
                <w:webHidden/>
              </w:rPr>
              <w:fldChar w:fldCharType="begin"/>
            </w:r>
            <w:r w:rsidR="001B448A">
              <w:rPr>
                <w:noProof/>
                <w:webHidden/>
              </w:rPr>
              <w:instrText xml:space="preserve"> PAGEREF _Toc422131998 \h </w:instrText>
            </w:r>
            <w:r w:rsidR="001B448A">
              <w:rPr>
                <w:noProof/>
                <w:webHidden/>
              </w:rPr>
            </w:r>
            <w:r w:rsidR="001B448A">
              <w:rPr>
                <w:noProof/>
                <w:webHidden/>
              </w:rPr>
              <w:fldChar w:fldCharType="separate"/>
            </w:r>
            <w:r w:rsidR="00EC621B">
              <w:rPr>
                <w:noProof/>
                <w:webHidden/>
              </w:rPr>
              <w:t>9</w:t>
            </w:r>
            <w:r w:rsidR="001B448A">
              <w:rPr>
                <w:noProof/>
                <w:webHidden/>
              </w:rPr>
              <w:fldChar w:fldCharType="end"/>
            </w:r>
          </w:hyperlink>
        </w:p>
        <w:p w14:paraId="1EA6CB8F"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1999" w:history="1">
            <w:r w:rsidR="001B448A" w:rsidRPr="00503651">
              <w:rPr>
                <w:rStyle w:val="Hyperlink"/>
                <w:noProof/>
              </w:rPr>
              <w:t>3.2</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Issue of licences</w:t>
            </w:r>
            <w:r w:rsidR="001B448A">
              <w:rPr>
                <w:noProof/>
                <w:webHidden/>
              </w:rPr>
              <w:tab/>
            </w:r>
            <w:r w:rsidR="001B448A">
              <w:rPr>
                <w:noProof/>
                <w:webHidden/>
              </w:rPr>
              <w:fldChar w:fldCharType="begin"/>
            </w:r>
            <w:r w:rsidR="001B448A">
              <w:rPr>
                <w:noProof/>
                <w:webHidden/>
              </w:rPr>
              <w:instrText xml:space="preserve"> PAGEREF _Toc422131999 \h </w:instrText>
            </w:r>
            <w:r w:rsidR="001B448A">
              <w:rPr>
                <w:noProof/>
                <w:webHidden/>
              </w:rPr>
            </w:r>
            <w:r w:rsidR="001B448A">
              <w:rPr>
                <w:noProof/>
                <w:webHidden/>
              </w:rPr>
              <w:fldChar w:fldCharType="separate"/>
            </w:r>
            <w:r w:rsidR="00EC621B">
              <w:rPr>
                <w:noProof/>
                <w:webHidden/>
              </w:rPr>
              <w:t>9</w:t>
            </w:r>
            <w:r w:rsidR="001B448A">
              <w:rPr>
                <w:noProof/>
                <w:webHidden/>
              </w:rPr>
              <w:fldChar w:fldCharType="end"/>
            </w:r>
          </w:hyperlink>
        </w:p>
        <w:p w14:paraId="1EA6CB90"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0" w:history="1">
            <w:r w:rsidR="001B448A" w:rsidRPr="00503651">
              <w:rPr>
                <w:rStyle w:val="Hyperlink"/>
                <w:noProof/>
              </w:rPr>
              <w:t>3.3</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Duration of licences</w:t>
            </w:r>
            <w:r w:rsidR="001B448A">
              <w:rPr>
                <w:noProof/>
                <w:webHidden/>
              </w:rPr>
              <w:tab/>
            </w:r>
            <w:r w:rsidR="001B448A">
              <w:rPr>
                <w:noProof/>
                <w:webHidden/>
              </w:rPr>
              <w:fldChar w:fldCharType="begin"/>
            </w:r>
            <w:r w:rsidR="001B448A">
              <w:rPr>
                <w:noProof/>
                <w:webHidden/>
              </w:rPr>
              <w:instrText xml:space="preserve"> PAGEREF _Toc422132000 \h </w:instrText>
            </w:r>
            <w:r w:rsidR="001B448A">
              <w:rPr>
                <w:noProof/>
                <w:webHidden/>
              </w:rPr>
            </w:r>
            <w:r w:rsidR="001B448A">
              <w:rPr>
                <w:noProof/>
                <w:webHidden/>
              </w:rPr>
              <w:fldChar w:fldCharType="separate"/>
            </w:r>
            <w:r w:rsidR="00EC621B">
              <w:rPr>
                <w:noProof/>
                <w:webHidden/>
              </w:rPr>
              <w:t>9</w:t>
            </w:r>
            <w:r w:rsidR="001B448A">
              <w:rPr>
                <w:noProof/>
                <w:webHidden/>
              </w:rPr>
              <w:fldChar w:fldCharType="end"/>
            </w:r>
          </w:hyperlink>
        </w:p>
        <w:p w14:paraId="1EA6CB91"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1" w:history="1">
            <w:r w:rsidR="001B448A" w:rsidRPr="00503651">
              <w:rPr>
                <w:rStyle w:val="Hyperlink"/>
                <w:noProof/>
              </w:rPr>
              <w:t>3.4</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Commencement of licences</w:t>
            </w:r>
            <w:r w:rsidR="001B448A">
              <w:rPr>
                <w:noProof/>
                <w:webHidden/>
              </w:rPr>
              <w:tab/>
            </w:r>
            <w:r w:rsidR="001B448A">
              <w:rPr>
                <w:noProof/>
                <w:webHidden/>
              </w:rPr>
              <w:fldChar w:fldCharType="begin"/>
            </w:r>
            <w:r w:rsidR="001B448A">
              <w:rPr>
                <w:noProof/>
                <w:webHidden/>
              </w:rPr>
              <w:instrText xml:space="preserve"> PAGEREF _Toc422132001 \h </w:instrText>
            </w:r>
            <w:r w:rsidR="001B448A">
              <w:rPr>
                <w:noProof/>
                <w:webHidden/>
              </w:rPr>
            </w:r>
            <w:r w:rsidR="001B448A">
              <w:rPr>
                <w:noProof/>
                <w:webHidden/>
              </w:rPr>
              <w:fldChar w:fldCharType="separate"/>
            </w:r>
            <w:r w:rsidR="00EC621B">
              <w:rPr>
                <w:noProof/>
                <w:webHidden/>
              </w:rPr>
              <w:t>9</w:t>
            </w:r>
            <w:r w:rsidR="001B448A">
              <w:rPr>
                <w:noProof/>
                <w:webHidden/>
              </w:rPr>
              <w:fldChar w:fldCharType="end"/>
            </w:r>
          </w:hyperlink>
        </w:p>
        <w:p w14:paraId="1EA6CB92" w14:textId="4BAB5780"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2" w:history="1">
            <w:r w:rsidR="001B448A" w:rsidRPr="00503651">
              <w:rPr>
                <w:rStyle w:val="Hyperlink"/>
                <w:noProof/>
              </w:rPr>
              <w:t>3.5</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Core licence conditions</w:t>
            </w:r>
            <w:r w:rsidR="001B448A">
              <w:rPr>
                <w:noProof/>
                <w:webHidden/>
              </w:rPr>
              <w:tab/>
            </w:r>
            <w:r w:rsidR="001B448A">
              <w:rPr>
                <w:noProof/>
                <w:webHidden/>
              </w:rPr>
              <w:fldChar w:fldCharType="begin"/>
            </w:r>
            <w:r w:rsidR="001B448A">
              <w:rPr>
                <w:noProof/>
                <w:webHidden/>
              </w:rPr>
              <w:instrText xml:space="preserve"> PAGEREF _Toc422132002 \h </w:instrText>
            </w:r>
            <w:r w:rsidR="001B448A">
              <w:rPr>
                <w:noProof/>
                <w:webHidden/>
              </w:rPr>
            </w:r>
            <w:r w:rsidR="001B448A">
              <w:rPr>
                <w:noProof/>
                <w:webHidden/>
              </w:rPr>
              <w:fldChar w:fldCharType="separate"/>
            </w:r>
            <w:r w:rsidR="00EC621B">
              <w:rPr>
                <w:noProof/>
                <w:webHidden/>
              </w:rPr>
              <w:t>10</w:t>
            </w:r>
            <w:r w:rsidR="001B448A">
              <w:rPr>
                <w:noProof/>
                <w:webHidden/>
              </w:rPr>
              <w:fldChar w:fldCharType="end"/>
            </w:r>
          </w:hyperlink>
        </w:p>
        <w:p w14:paraId="1EA6CB93"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3" w:history="1">
            <w:r w:rsidR="001B448A" w:rsidRPr="00503651">
              <w:rPr>
                <w:rStyle w:val="Hyperlink"/>
                <w:noProof/>
              </w:rPr>
              <w:t>3.6</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Determining core licence conditions</w:t>
            </w:r>
            <w:r w:rsidR="001B448A">
              <w:rPr>
                <w:noProof/>
                <w:webHidden/>
              </w:rPr>
              <w:tab/>
            </w:r>
            <w:r w:rsidR="001B448A">
              <w:rPr>
                <w:noProof/>
                <w:webHidden/>
              </w:rPr>
              <w:fldChar w:fldCharType="begin"/>
            </w:r>
            <w:r w:rsidR="001B448A">
              <w:rPr>
                <w:noProof/>
                <w:webHidden/>
              </w:rPr>
              <w:instrText xml:space="preserve"> PAGEREF _Toc422132003 \h </w:instrText>
            </w:r>
            <w:r w:rsidR="001B448A">
              <w:rPr>
                <w:noProof/>
                <w:webHidden/>
              </w:rPr>
            </w:r>
            <w:r w:rsidR="001B448A">
              <w:rPr>
                <w:noProof/>
                <w:webHidden/>
              </w:rPr>
              <w:fldChar w:fldCharType="separate"/>
            </w:r>
            <w:r w:rsidR="00EC621B">
              <w:rPr>
                <w:noProof/>
                <w:webHidden/>
              </w:rPr>
              <w:t>10</w:t>
            </w:r>
            <w:r w:rsidR="001B448A">
              <w:rPr>
                <w:noProof/>
                <w:webHidden/>
              </w:rPr>
              <w:fldChar w:fldCharType="end"/>
            </w:r>
          </w:hyperlink>
        </w:p>
        <w:p w14:paraId="1EA6CB94"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4" w:history="1">
            <w:r w:rsidR="001B448A" w:rsidRPr="00503651">
              <w:rPr>
                <w:rStyle w:val="Hyperlink"/>
                <w:noProof/>
              </w:rPr>
              <w:t>3.7</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Other licence conditions</w:t>
            </w:r>
            <w:r w:rsidR="001B448A">
              <w:rPr>
                <w:noProof/>
                <w:webHidden/>
              </w:rPr>
              <w:tab/>
            </w:r>
            <w:r w:rsidR="001B448A">
              <w:rPr>
                <w:noProof/>
                <w:webHidden/>
              </w:rPr>
              <w:fldChar w:fldCharType="begin"/>
            </w:r>
            <w:r w:rsidR="001B448A">
              <w:rPr>
                <w:noProof/>
                <w:webHidden/>
              </w:rPr>
              <w:instrText xml:space="preserve"> PAGEREF _Toc422132004 \h </w:instrText>
            </w:r>
            <w:r w:rsidR="001B448A">
              <w:rPr>
                <w:noProof/>
                <w:webHidden/>
              </w:rPr>
            </w:r>
            <w:r w:rsidR="001B448A">
              <w:rPr>
                <w:noProof/>
                <w:webHidden/>
              </w:rPr>
              <w:fldChar w:fldCharType="separate"/>
            </w:r>
            <w:r w:rsidR="00EC621B">
              <w:rPr>
                <w:noProof/>
                <w:webHidden/>
              </w:rPr>
              <w:t>10</w:t>
            </w:r>
            <w:r w:rsidR="001B448A">
              <w:rPr>
                <w:noProof/>
                <w:webHidden/>
              </w:rPr>
              <w:fldChar w:fldCharType="end"/>
            </w:r>
          </w:hyperlink>
        </w:p>
        <w:p w14:paraId="1EA6CB95" w14:textId="149FC17B"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5" w:history="1">
            <w:r w:rsidR="001B448A" w:rsidRPr="00503651">
              <w:rPr>
                <w:rStyle w:val="Hyperlink"/>
                <w:noProof/>
              </w:rPr>
              <w:t>3.8</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 xml:space="preserve">Registration of </w:t>
            </w:r>
            <w:r w:rsidR="00BE3657">
              <w:rPr>
                <w:rStyle w:val="Hyperlink"/>
                <w:noProof/>
              </w:rPr>
              <w:t xml:space="preserve">radiocommunications </w:t>
            </w:r>
            <w:r w:rsidR="001B448A" w:rsidRPr="00503651">
              <w:rPr>
                <w:rStyle w:val="Hyperlink"/>
                <w:noProof/>
              </w:rPr>
              <w:t>transmitters</w:t>
            </w:r>
            <w:r w:rsidR="001B448A">
              <w:rPr>
                <w:noProof/>
                <w:webHidden/>
              </w:rPr>
              <w:tab/>
            </w:r>
            <w:r w:rsidR="001B448A">
              <w:rPr>
                <w:noProof/>
                <w:webHidden/>
              </w:rPr>
              <w:fldChar w:fldCharType="begin"/>
            </w:r>
            <w:r w:rsidR="001B448A">
              <w:rPr>
                <w:noProof/>
                <w:webHidden/>
              </w:rPr>
              <w:instrText xml:space="preserve"> PAGEREF _Toc422132005 \h </w:instrText>
            </w:r>
            <w:r w:rsidR="001B448A">
              <w:rPr>
                <w:noProof/>
                <w:webHidden/>
              </w:rPr>
            </w:r>
            <w:r w:rsidR="001B448A">
              <w:rPr>
                <w:noProof/>
                <w:webHidden/>
              </w:rPr>
              <w:fldChar w:fldCharType="separate"/>
            </w:r>
            <w:r w:rsidR="00EC621B">
              <w:rPr>
                <w:noProof/>
                <w:webHidden/>
              </w:rPr>
              <w:t>11</w:t>
            </w:r>
            <w:r w:rsidR="001B448A">
              <w:rPr>
                <w:noProof/>
                <w:webHidden/>
              </w:rPr>
              <w:fldChar w:fldCharType="end"/>
            </w:r>
          </w:hyperlink>
        </w:p>
        <w:p w14:paraId="1EA6CB96"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6" w:history="1">
            <w:r w:rsidR="001B448A" w:rsidRPr="00503651">
              <w:rPr>
                <w:rStyle w:val="Hyperlink"/>
                <w:noProof/>
              </w:rPr>
              <w:t>3.9</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Draft sample licence</w:t>
            </w:r>
            <w:r w:rsidR="001B448A">
              <w:rPr>
                <w:noProof/>
                <w:webHidden/>
              </w:rPr>
              <w:tab/>
            </w:r>
            <w:r w:rsidR="001B448A">
              <w:rPr>
                <w:noProof/>
                <w:webHidden/>
              </w:rPr>
              <w:fldChar w:fldCharType="begin"/>
            </w:r>
            <w:r w:rsidR="001B448A">
              <w:rPr>
                <w:noProof/>
                <w:webHidden/>
              </w:rPr>
              <w:instrText xml:space="preserve"> PAGEREF _Toc422132006 \h </w:instrText>
            </w:r>
            <w:r w:rsidR="001B448A">
              <w:rPr>
                <w:noProof/>
                <w:webHidden/>
              </w:rPr>
            </w:r>
            <w:r w:rsidR="001B448A">
              <w:rPr>
                <w:noProof/>
                <w:webHidden/>
              </w:rPr>
              <w:fldChar w:fldCharType="separate"/>
            </w:r>
            <w:r w:rsidR="00EC621B">
              <w:rPr>
                <w:noProof/>
                <w:webHidden/>
              </w:rPr>
              <w:t>12</w:t>
            </w:r>
            <w:r w:rsidR="001B448A">
              <w:rPr>
                <w:noProof/>
                <w:webHidden/>
              </w:rPr>
              <w:fldChar w:fldCharType="end"/>
            </w:r>
          </w:hyperlink>
        </w:p>
        <w:p w14:paraId="1EA6CB97"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7" w:history="1">
            <w:r w:rsidR="001B448A" w:rsidRPr="00503651">
              <w:rPr>
                <w:rStyle w:val="Hyperlink"/>
                <w:noProof/>
              </w:rPr>
              <w:t>3.10</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Compatibility requirements</w:t>
            </w:r>
            <w:r w:rsidR="001B448A">
              <w:rPr>
                <w:noProof/>
                <w:webHidden/>
              </w:rPr>
              <w:tab/>
            </w:r>
            <w:r w:rsidR="001B448A">
              <w:rPr>
                <w:noProof/>
                <w:webHidden/>
              </w:rPr>
              <w:fldChar w:fldCharType="begin"/>
            </w:r>
            <w:r w:rsidR="001B448A">
              <w:rPr>
                <w:noProof/>
                <w:webHidden/>
              </w:rPr>
              <w:instrText xml:space="preserve"> PAGEREF _Toc422132007 \h </w:instrText>
            </w:r>
            <w:r w:rsidR="001B448A">
              <w:rPr>
                <w:noProof/>
                <w:webHidden/>
              </w:rPr>
            </w:r>
            <w:r w:rsidR="001B448A">
              <w:rPr>
                <w:noProof/>
                <w:webHidden/>
              </w:rPr>
              <w:fldChar w:fldCharType="separate"/>
            </w:r>
            <w:r w:rsidR="00EC621B">
              <w:rPr>
                <w:noProof/>
                <w:webHidden/>
              </w:rPr>
              <w:t>12</w:t>
            </w:r>
            <w:r w:rsidR="001B448A">
              <w:rPr>
                <w:noProof/>
                <w:webHidden/>
              </w:rPr>
              <w:fldChar w:fldCharType="end"/>
            </w:r>
          </w:hyperlink>
        </w:p>
        <w:p w14:paraId="1EA6CB98" w14:textId="77777777" w:rsidR="001B448A" w:rsidRDefault="00511BCD">
          <w:pPr>
            <w:pStyle w:val="TOC1"/>
            <w:rPr>
              <w:rFonts w:asciiTheme="minorHAnsi" w:eastAsiaTheme="minorEastAsia" w:hAnsiTheme="minorHAnsi" w:cstheme="minorBidi"/>
              <w:noProof/>
              <w:sz w:val="22"/>
              <w:szCs w:val="22"/>
              <w:lang w:eastAsia="ko-KR"/>
            </w:rPr>
          </w:pPr>
          <w:hyperlink w:anchor="_Toc422132008" w:history="1">
            <w:r w:rsidR="001B448A" w:rsidRPr="00503651">
              <w:rPr>
                <w:rStyle w:val="Hyperlink"/>
                <w:noProof/>
              </w:rPr>
              <w:t>Part 4</w:t>
            </w:r>
            <w:r w:rsidR="001B448A">
              <w:rPr>
                <w:rFonts w:asciiTheme="minorHAnsi" w:eastAsiaTheme="minorEastAsia" w:hAnsiTheme="minorHAnsi" w:cstheme="minorBidi"/>
                <w:noProof/>
                <w:sz w:val="22"/>
                <w:szCs w:val="22"/>
                <w:lang w:eastAsia="ko-KR"/>
              </w:rPr>
              <w:tab/>
            </w:r>
            <w:r w:rsidR="001B448A" w:rsidRPr="00503651">
              <w:rPr>
                <w:rStyle w:val="Hyperlink"/>
                <w:noProof/>
              </w:rPr>
              <w:t>After allocation</w:t>
            </w:r>
            <w:r w:rsidR="001B448A">
              <w:rPr>
                <w:noProof/>
                <w:webHidden/>
              </w:rPr>
              <w:tab/>
            </w:r>
            <w:r w:rsidR="001B448A">
              <w:rPr>
                <w:noProof/>
                <w:webHidden/>
              </w:rPr>
              <w:fldChar w:fldCharType="begin"/>
            </w:r>
            <w:r w:rsidR="001B448A">
              <w:rPr>
                <w:noProof/>
                <w:webHidden/>
              </w:rPr>
              <w:instrText xml:space="preserve"> PAGEREF _Toc422132008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28C8B5C1" w14:textId="239AF177" w:rsidR="005E63E3" w:rsidRDefault="005E63E3">
          <w:pPr>
            <w:pStyle w:val="TOC2"/>
            <w:tabs>
              <w:tab w:val="left" w:pos="1440"/>
              <w:tab w:val="right" w:leader="dot" w:pos="8303"/>
            </w:tabs>
          </w:pPr>
          <w:r>
            <w:t>4.1</w:t>
          </w:r>
          <w:r>
            <w:tab/>
            <w:t>Purpose of this Part</w:t>
          </w:r>
          <w:r w:rsidRPr="005E63E3">
            <w:rPr>
              <w:webHidden/>
            </w:rPr>
            <w:tab/>
          </w:r>
          <w:r w:rsidRPr="005E63E3">
            <w:rPr>
              <w:webHidden/>
            </w:rPr>
            <w:fldChar w:fldCharType="begin"/>
          </w:r>
          <w:r w:rsidRPr="005E63E3">
            <w:rPr>
              <w:webHidden/>
            </w:rPr>
            <w:instrText xml:space="preserve"> PAGEREF _Toc422132009 \h </w:instrText>
          </w:r>
          <w:r w:rsidRPr="005E63E3">
            <w:rPr>
              <w:webHidden/>
            </w:rPr>
          </w:r>
          <w:r w:rsidRPr="005E63E3">
            <w:rPr>
              <w:webHidden/>
            </w:rPr>
            <w:fldChar w:fldCharType="separate"/>
          </w:r>
          <w:r w:rsidR="00EC621B">
            <w:rPr>
              <w:noProof/>
              <w:webHidden/>
            </w:rPr>
            <w:t>13</w:t>
          </w:r>
          <w:r w:rsidRPr="005E63E3">
            <w:rPr>
              <w:webHidden/>
            </w:rPr>
            <w:fldChar w:fldCharType="end"/>
          </w:r>
        </w:p>
        <w:p w14:paraId="1EA6CB99" w14:textId="4BBF7CFC"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09" w:history="1">
            <w:r w:rsidR="001B448A" w:rsidRPr="00503651">
              <w:rPr>
                <w:rStyle w:val="Hyperlink"/>
                <w:noProof/>
              </w:rPr>
              <w:t>4.2</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 xml:space="preserve">Registration of </w:t>
            </w:r>
            <w:r w:rsidR="00A2209A">
              <w:rPr>
                <w:rStyle w:val="Hyperlink"/>
                <w:noProof/>
              </w:rPr>
              <w:t xml:space="preserve">spectrum </w:t>
            </w:r>
            <w:r w:rsidR="001B448A" w:rsidRPr="00503651">
              <w:rPr>
                <w:rStyle w:val="Hyperlink"/>
                <w:noProof/>
              </w:rPr>
              <w:t>licences</w:t>
            </w:r>
            <w:r w:rsidR="001B448A">
              <w:rPr>
                <w:noProof/>
                <w:webHidden/>
              </w:rPr>
              <w:tab/>
            </w:r>
            <w:r w:rsidR="001B448A">
              <w:rPr>
                <w:noProof/>
                <w:webHidden/>
              </w:rPr>
              <w:fldChar w:fldCharType="begin"/>
            </w:r>
            <w:r w:rsidR="001B448A">
              <w:rPr>
                <w:noProof/>
                <w:webHidden/>
              </w:rPr>
              <w:instrText xml:space="preserve"> PAGEREF _Toc422132009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A"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0" w:history="1">
            <w:r w:rsidR="001B448A" w:rsidRPr="00503651">
              <w:rPr>
                <w:rStyle w:val="Hyperlink"/>
                <w:noProof/>
              </w:rPr>
              <w:t>4.3</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Third party use</w:t>
            </w:r>
            <w:r w:rsidR="001B448A">
              <w:rPr>
                <w:noProof/>
                <w:webHidden/>
              </w:rPr>
              <w:tab/>
            </w:r>
            <w:r w:rsidR="001B448A">
              <w:rPr>
                <w:noProof/>
                <w:webHidden/>
              </w:rPr>
              <w:fldChar w:fldCharType="begin"/>
            </w:r>
            <w:r w:rsidR="001B448A">
              <w:rPr>
                <w:noProof/>
                <w:webHidden/>
              </w:rPr>
              <w:instrText xml:space="preserve"> PAGEREF _Toc422132010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B" w14:textId="0C2AB00F"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1" w:history="1">
            <w:r w:rsidR="001B448A" w:rsidRPr="00503651">
              <w:rPr>
                <w:rStyle w:val="Hyperlink"/>
                <w:noProof/>
              </w:rPr>
              <w:t>4.4</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 xml:space="preserve">Trading in </w:t>
            </w:r>
            <w:r w:rsidR="00A2209A">
              <w:rPr>
                <w:rStyle w:val="Hyperlink"/>
                <w:noProof/>
              </w:rPr>
              <w:t xml:space="preserve">spectrum </w:t>
            </w:r>
            <w:r w:rsidR="001B448A" w:rsidRPr="00503651">
              <w:rPr>
                <w:rStyle w:val="Hyperlink"/>
                <w:noProof/>
              </w:rPr>
              <w:t>licences</w:t>
            </w:r>
            <w:r w:rsidR="001B448A">
              <w:rPr>
                <w:noProof/>
                <w:webHidden/>
              </w:rPr>
              <w:tab/>
            </w:r>
            <w:r w:rsidR="001B448A">
              <w:rPr>
                <w:noProof/>
                <w:webHidden/>
              </w:rPr>
              <w:fldChar w:fldCharType="begin"/>
            </w:r>
            <w:r w:rsidR="001B448A">
              <w:rPr>
                <w:noProof/>
                <w:webHidden/>
              </w:rPr>
              <w:instrText xml:space="preserve"> PAGEREF _Toc422132011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C" w14:textId="78AAD3AA"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2" w:history="1">
            <w:r w:rsidR="001B448A" w:rsidRPr="00503651">
              <w:rPr>
                <w:rStyle w:val="Hyperlink"/>
                <w:noProof/>
              </w:rPr>
              <w:t>4.5</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Trading rules</w:t>
            </w:r>
            <w:r w:rsidR="001B448A">
              <w:rPr>
                <w:noProof/>
                <w:webHidden/>
              </w:rPr>
              <w:tab/>
            </w:r>
            <w:r w:rsidR="001B448A">
              <w:rPr>
                <w:noProof/>
                <w:webHidden/>
              </w:rPr>
              <w:fldChar w:fldCharType="begin"/>
            </w:r>
            <w:r w:rsidR="001B448A">
              <w:rPr>
                <w:noProof/>
                <w:webHidden/>
              </w:rPr>
              <w:instrText xml:space="preserve"> PAGEREF _Toc422132012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D"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3" w:history="1">
            <w:r w:rsidR="001B448A" w:rsidRPr="00503651">
              <w:rPr>
                <w:rStyle w:val="Hyperlink"/>
                <w:noProof/>
              </w:rPr>
              <w:t>4.6</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Agreements about emission limits</w:t>
            </w:r>
            <w:r w:rsidR="001B448A">
              <w:rPr>
                <w:noProof/>
                <w:webHidden/>
              </w:rPr>
              <w:tab/>
            </w:r>
            <w:r w:rsidR="001B448A">
              <w:rPr>
                <w:noProof/>
                <w:webHidden/>
              </w:rPr>
              <w:fldChar w:fldCharType="begin"/>
            </w:r>
            <w:r w:rsidR="001B448A">
              <w:rPr>
                <w:noProof/>
                <w:webHidden/>
              </w:rPr>
              <w:instrText xml:space="preserve"> PAGEREF _Toc422132013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E" w14:textId="77777777"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4" w:history="1">
            <w:r w:rsidR="001B448A" w:rsidRPr="00503651">
              <w:rPr>
                <w:rStyle w:val="Hyperlink"/>
                <w:noProof/>
              </w:rPr>
              <w:t>4.7</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Spectrum licences that are about to expire</w:t>
            </w:r>
            <w:r w:rsidR="001B448A">
              <w:rPr>
                <w:noProof/>
                <w:webHidden/>
              </w:rPr>
              <w:tab/>
            </w:r>
            <w:r w:rsidR="001B448A">
              <w:rPr>
                <w:noProof/>
                <w:webHidden/>
              </w:rPr>
              <w:fldChar w:fldCharType="begin"/>
            </w:r>
            <w:r w:rsidR="001B448A">
              <w:rPr>
                <w:noProof/>
                <w:webHidden/>
              </w:rPr>
              <w:instrText xml:space="preserve"> PAGEREF _Toc422132014 \h </w:instrText>
            </w:r>
            <w:r w:rsidR="001B448A">
              <w:rPr>
                <w:noProof/>
                <w:webHidden/>
              </w:rPr>
            </w:r>
            <w:r w:rsidR="001B448A">
              <w:rPr>
                <w:noProof/>
                <w:webHidden/>
              </w:rPr>
              <w:fldChar w:fldCharType="separate"/>
            </w:r>
            <w:r w:rsidR="00EC621B">
              <w:rPr>
                <w:noProof/>
                <w:webHidden/>
              </w:rPr>
              <w:t>13</w:t>
            </w:r>
            <w:r w:rsidR="001B448A">
              <w:rPr>
                <w:noProof/>
                <w:webHidden/>
              </w:rPr>
              <w:fldChar w:fldCharType="end"/>
            </w:r>
          </w:hyperlink>
        </w:p>
        <w:p w14:paraId="1EA6CB9F" w14:textId="5CB0E120" w:rsidR="001B448A" w:rsidRDefault="00511BCD">
          <w:pPr>
            <w:pStyle w:val="TOC2"/>
            <w:tabs>
              <w:tab w:val="left" w:pos="1440"/>
              <w:tab w:val="right" w:leader="dot" w:pos="8303"/>
            </w:tabs>
            <w:rPr>
              <w:rFonts w:asciiTheme="minorHAnsi" w:eastAsiaTheme="minorEastAsia" w:hAnsiTheme="minorHAnsi" w:cstheme="minorBidi"/>
              <w:bCs w:val="0"/>
              <w:noProof/>
              <w:sz w:val="22"/>
              <w:szCs w:val="22"/>
              <w:lang w:eastAsia="ko-KR"/>
            </w:rPr>
          </w:pPr>
          <w:hyperlink w:anchor="_Toc422132015" w:history="1">
            <w:r w:rsidR="001B448A" w:rsidRPr="00503651">
              <w:rPr>
                <w:rStyle w:val="Hyperlink"/>
                <w:noProof/>
              </w:rPr>
              <w:t>4.8</w:t>
            </w:r>
            <w:r w:rsidR="001B448A">
              <w:rPr>
                <w:rFonts w:asciiTheme="minorHAnsi" w:eastAsiaTheme="minorEastAsia" w:hAnsiTheme="minorHAnsi" w:cstheme="minorBidi"/>
                <w:bCs w:val="0"/>
                <w:noProof/>
                <w:sz w:val="22"/>
                <w:szCs w:val="22"/>
                <w:lang w:eastAsia="ko-KR"/>
              </w:rPr>
              <w:tab/>
            </w:r>
            <w:r w:rsidR="001B448A" w:rsidRPr="00503651">
              <w:rPr>
                <w:rStyle w:val="Hyperlink"/>
                <w:noProof/>
              </w:rPr>
              <w:t>Re</w:t>
            </w:r>
            <w:r w:rsidR="001B448A" w:rsidRPr="00503651">
              <w:rPr>
                <w:rStyle w:val="Hyperlink"/>
                <w:noProof/>
              </w:rPr>
              <w:noBreakHyphen/>
              <w:t xml:space="preserve">issue of </w:t>
            </w:r>
            <w:r w:rsidR="00A2209A">
              <w:rPr>
                <w:rStyle w:val="Hyperlink"/>
                <w:noProof/>
              </w:rPr>
              <w:t xml:space="preserve">spectrum </w:t>
            </w:r>
            <w:r w:rsidR="001B448A" w:rsidRPr="00503651">
              <w:rPr>
                <w:rStyle w:val="Hyperlink"/>
                <w:noProof/>
              </w:rPr>
              <w:t>licences</w:t>
            </w:r>
            <w:r w:rsidR="001B448A">
              <w:rPr>
                <w:noProof/>
                <w:webHidden/>
              </w:rPr>
              <w:tab/>
            </w:r>
            <w:r w:rsidR="001B448A">
              <w:rPr>
                <w:noProof/>
                <w:webHidden/>
              </w:rPr>
              <w:fldChar w:fldCharType="begin"/>
            </w:r>
            <w:r w:rsidR="001B448A">
              <w:rPr>
                <w:noProof/>
                <w:webHidden/>
              </w:rPr>
              <w:instrText xml:space="preserve"> PAGEREF _Toc422132015 \h </w:instrText>
            </w:r>
            <w:r w:rsidR="001B448A">
              <w:rPr>
                <w:noProof/>
                <w:webHidden/>
              </w:rPr>
            </w:r>
            <w:r w:rsidR="001B448A">
              <w:rPr>
                <w:noProof/>
                <w:webHidden/>
              </w:rPr>
              <w:fldChar w:fldCharType="separate"/>
            </w:r>
            <w:r w:rsidR="00EC621B">
              <w:rPr>
                <w:noProof/>
                <w:webHidden/>
              </w:rPr>
              <w:t>14</w:t>
            </w:r>
            <w:r w:rsidR="001B448A">
              <w:rPr>
                <w:noProof/>
                <w:webHidden/>
              </w:rPr>
              <w:fldChar w:fldCharType="end"/>
            </w:r>
          </w:hyperlink>
        </w:p>
        <w:p w14:paraId="1EA6CBA0" w14:textId="2F586993" w:rsidR="001B448A" w:rsidRDefault="00511BCD" w:rsidP="00EC621B">
          <w:pPr>
            <w:pStyle w:val="TOC1"/>
            <w:rPr>
              <w:rFonts w:asciiTheme="minorHAnsi" w:eastAsiaTheme="minorEastAsia" w:hAnsiTheme="minorHAnsi" w:cstheme="minorBidi"/>
              <w:noProof/>
              <w:sz w:val="22"/>
              <w:szCs w:val="22"/>
              <w:lang w:eastAsia="ko-KR"/>
            </w:rPr>
          </w:pPr>
          <w:hyperlink w:anchor="_Toc422132016" w:history="1">
            <w:r w:rsidR="001B448A" w:rsidRPr="00503651">
              <w:rPr>
                <w:rStyle w:val="Hyperlink"/>
                <w:noProof/>
              </w:rPr>
              <w:t>Schedule 1</w:t>
            </w:r>
            <w:r w:rsidR="00E96B99">
              <w:rPr>
                <w:rStyle w:val="Hyperlink"/>
                <w:noProof/>
              </w:rPr>
              <w:t xml:space="preserve"> </w:t>
            </w:r>
            <w:r w:rsidR="001B448A" w:rsidRPr="00503651">
              <w:rPr>
                <w:rStyle w:val="Hyperlink"/>
                <w:noProof/>
              </w:rPr>
              <w:t>Categor</w:t>
            </w:r>
            <w:r w:rsidR="00A2209A">
              <w:rPr>
                <w:rStyle w:val="Hyperlink"/>
                <w:noProof/>
              </w:rPr>
              <w:t>ies</w:t>
            </w:r>
            <w:r w:rsidR="001B448A">
              <w:rPr>
                <w:noProof/>
                <w:webHidden/>
              </w:rPr>
              <w:tab/>
            </w:r>
            <w:r w:rsidR="001B448A">
              <w:rPr>
                <w:noProof/>
                <w:webHidden/>
              </w:rPr>
              <w:fldChar w:fldCharType="begin"/>
            </w:r>
            <w:r w:rsidR="001B448A">
              <w:rPr>
                <w:noProof/>
                <w:webHidden/>
              </w:rPr>
              <w:instrText xml:space="preserve"> PAGEREF _Toc422132016 \h </w:instrText>
            </w:r>
            <w:r w:rsidR="001B448A">
              <w:rPr>
                <w:noProof/>
                <w:webHidden/>
              </w:rPr>
            </w:r>
            <w:r w:rsidR="001B448A">
              <w:rPr>
                <w:noProof/>
                <w:webHidden/>
              </w:rPr>
              <w:fldChar w:fldCharType="separate"/>
            </w:r>
            <w:r w:rsidR="00EC621B">
              <w:rPr>
                <w:noProof/>
                <w:webHidden/>
              </w:rPr>
              <w:t>15</w:t>
            </w:r>
            <w:r w:rsidR="001B448A">
              <w:rPr>
                <w:noProof/>
                <w:webHidden/>
              </w:rPr>
              <w:fldChar w:fldCharType="end"/>
            </w:r>
          </w:hyperlink>
        </w:p>
        <w:p w14:paraId="1EA6CBA1" w14:textId="736AB8C1" w:rsidR="001B448A" w:rsidRDefault="00511BCD" w:rsidP="00EC621B">
          <w:pPr>
            <w:pStyle w:val="TOC1"/>
            <w:rPr>
              <w:rFonts w:asciiTheme="minorHAnsi" w:eastAsiaTheme="minorEastAsia" w:hAnsiTheme="minorHAnsi" w:cstheme="minorBidi"/>
              <w:noProof/>
              <w:sz w:val="22"/>
              <w:szCs w:val="22"/>
              <w:lang w:eastAsia="ko-KR"/>
            </w:rPr>
          </w:pPr>
          <w:hyperlink w:anchor="_Toc422132017" w:history="1">
            <w:r w:rsidR="001B448A" w:rsidRPr="00503651">
              <w:rPr>
                <w:rStyle w:val="Hyperlink"/>
                <w:noProof/>
              </w:rPr>
              <w:t>Schedule 2</w:t>
            </w:r>
            <w:r w:rsidR="00E96B99">
              <w:rPr>
                <w:rStyle w:val="Hyperlink"/>
                <w:noProof/>
              </w:rPr>
              <w:t xml:space="preserve"> </w:t>
            </w:r>
            <w:r w:rsidR="001B448A" w:rsidRPr="00503651">
              <w:rPr>
                <w:rStyle w:val="Hyperlink"/>
                <w:noProof/>
              </w:rPr>
              <w:t>Lots</w:t>
            </w:r>
            <w:r w:rsidR="001B448A">
              <w:rPr>
                <w:noProof/>
                <w:webHidden/>
              </w:rPr>
              <w:tab/>
            </w:r>
            <w:r w:rsidR="001B448A">
              <w:rPr>
                <w:noProof/>
                <w:webHidden/>
              </w:rPr>
              <w:fldChar w:fldCharType="begin"/>
            </w:r>
            <w:r w:rsidR="001B448A">
              <w:rPr>
                <w:noProof/>
                <w:webHidden/>
              </w:rPr>
              <w:instrText xml:space="preserve"> PAGEREF _Toc422132017 \h </w:instrText>
            </w:r>
            <w:r w:rsidR="001B448A">
              <w:rPr>
                <w:noProof/>
                <w:webHidden/>
              </w:rPr>
            </w:r>
            <w:r w:rsidR="001B448A">
              <w:rPr>
                <w:noProof/>
                <w:webHidden/>
              </w:rPr>
              <w:fldChar w:fldCharType="separate"/>
            </w:r>
            <w:r w:rsidR="00EC621B">
              <w:rPr>
                <w:noProof/>
                <w:webHidden/>
              </w:rPr>
              <w:t>16</w:t>
            </w:r>
            <w:r w:rsidR="001B448A">
              <w:rPr>
                <w:noProof/>
                <w:webHidden/>
              </w:rPr>
              <w:fldChar w:fldCharType="end"/>
            </w:r>
          </w:hyperlink>
        </w:p>
        <w:p w14:paraId="1EA6CBA2" w14:textId="45DED03E" w:rsidR="001B448A" w:rsidRDefault="00511BCD" w:rsidP="003D619B">
          <w:pPr>
            <w:pStyle w:val="TOC1"/>
            <w:rPr>
              <w:rFonts w:asciiTheme="minorHAnsi" w:eastAsiaTheme="minorEastAsia" w:hAnsiTheme="minorHAnsi" w:cstheme="minorBidi"/>
              <w:noProof/>
              <w:sz w:val="22"/>
              <w:szCs w:val="22"/>
              <w:lang w:eastAsia="ko-KR"/>
            </w:rPr>
          </w:pPr>
          <w:hyperlink w:anchor="_Toc422132018" w:history="1">
            <w:r w:rsidR="001B448A" w:rsidRPr="00503651">
              <w:rPr>
                <w:rStyle w:val="Hyperlink"/>
                <w:noProof/>
              </w:rPr>
              <w:t>Schedule 3</w:t>
            </w:r>
            <w:r w:rsidR="00E96B99">
              <w:rPr>
                <w:rStyle w:val="Hyperlink"/>
                <w:noProof/>
              </w:rPr>
              <w:t xml:space="preserve"> </w:t>
            </w:r>
            <w:r w:rsidR="001B448A" w:rsidRPr="00503651">
              <w:rPr>
                <w:rStyle w:val="Hyperlink"/>
                <w:noProof/>
              </w:rPr>
              <w:t>Regions</w:t>
            </w:r>
            <w:r w:rsidR="001B448A">
              <w:rPr>
                <w:noProof/>
                <w:webHidden/>
              </w:rPr>
              <w:tab/>
            </w:r>
            <w:r w:rsidR="001B448A">
              <w:rPr>
                <w:noProof/>
                <w:webHidden/>
              </w:rPr>
              <w:fldChar w:fldCharType="begin"/>
            </w:r>
            <w:r w:rsidR="001B448A">
              <w:rPr>
                <w:noProof/>
                <w:webHidden/>
              </w:rPr>
              <w:instrText xml:space="preserve"> PAGEREF _Toc422132018 \h </w:instrText>
            </w:r>
            <w:r w:rsidR="001B448A">
              <w:rPr>
                <w:noProof/>
                <w:webHidden/>
              </w:rPr>
            </w:r>
            <w:r w:rsidR="001B448A">
              <w:rPr>
                <w:noProof/>
                <w:webHidden/>
              </w:rPr>
              <w:fldChar w:fldCharType="separate"/>
            </w:r>
            <w:r w:rsidR="00EC621B">
              <w:rPr>
                <w:noProof/>
                <w:webHidden/>
              </w:rPr>
              <w:t>22</w:t>
            </w:r>
            <w:r w:rsidR="001B448A">
              <w:rPr>
                <w:noProof/>
                <w:webHidden/>
              </w:rPr>
              <w:fldChar w:fldCharType="end"/>
            </w:r>
          </w:hyperlink>
        </w:p>
        <w:p w14:paraId="1EA6CBA3" w14:textId="468F0A80" w:rsidR="001B448A" w:rsidRPr="00924F9F" w:rsidRDefault="00511BCD" w:rsidP="003D619B">
          <w:pPr>
            <w:pStyle w:val="TOC1"/>
            <w:rPr>
              <w:rFonts w:asciiTheme="minorHAnsi" w:eastAsiaTheme="minorEastAsia" w:hAnsiTheme="minorHAnsi" w:cstheme="minorBidi"/>
              <w:noProof/>
              <w:sz w:val="22"/>
              <w:szCs w:val="22"/>
              <w:lang w:eastAsia="ko-KR"/>
            </w:rPr>
          </w:pPr>
          <w:hyperlink w:anchor="_Toc422132019" w:history="1">
            <w:r w:rsidR="001B448A" w:rsidRPr="00924F9F">
              <w:rPr>
                <w:rStyle w:val="Hyperlink"/>
                <w:noProof/>
              </w:rPr>
              <w:t>Schedule 4</w:t>
            </w:r>
            <w:r w:rsidR="00E96B99">
              <w:rPr>
                <w:rFonts w:asciiTheme="minorHAnsi" w:eastAsiaTheme="minorEastAsia" w:hAnsiTheme="minorHAnsi" w:cstheme="minorBidi"/>
                <w:noProof/>
                <w:sz w:val="22"/>
                <w:szCs w:val="22"/>
                <w:lang w:eastAsia="ko-KR"/>
              </w:rPr>
              <w:t xml:space="preserve"> </w:t>
            </w:r>
            <w:r w:rsidR="001B448A" w:rsidRPr="00924F9F">
              <w:rPr>
                <w:rStyle w:val="Hyperlink"/>
                <w:noProof/>
              </w:rPr>
              <w:t>Emission limits outside of the area</w:t>
            </w:r>
            <w:r w:rsidR="001B448A" w:rsidRPr="00924F9F">
              <w:rPr>
                <w:noProof/>
                <w:webHidden/>
              </w:rPr>
              <w:tab/>
            </w:r>
            <w:r w:rsidR="001B448A" w:rsidRPr="00924F9F">
              <w:rPr>
                <w:noProof/>
                <w:webHidden/>
              </w:rPr>
              <w:fldChar w:fldCharType="begin"/>
            </w:r>
            <w:r w:rsidR="001B448A" w:rsidRPr="00924F9F">
              <w:rPr>
                <w:noProof/>
                <w:webHidden/>
              </w:rPr>
              <w:instrText xml:space="preserve"> PAGEREF _Toc422132019 \h </w:instrText>
            </w:r>
            <w:r w:rsidR="001B448A" w:rsidRPr="00924F9F">
              <w:rPr>
                <w:noProof/>
                <w:webHidden/>
              </w:rPr>
            </w:r>
            <w:r w:rsidR="001B448A" w:rsidRPr="00924F9F">
              <w:rPr>
                <w:noProof/>
                <w:webHidden/>
              </w:rPr>
              <w:fldChar w:fldCharType="separate"/>
            </w:r>
            <w:r w:rsidR="00EC621B">
              <w:rPr>
                <w:noProof/>
                <w:webHidden/>
              </w:rPr>
              <w:t>27</w:t>
            </w:r>
            <w:r w:rsidR="001B448A" w:rsidRPr="00924F9F">
              <w:rPr>
                <w:noProof/>
                <w:webHidden/>
              </w:rPr>
              <w:fldChar w:fldCharType="end"/>
            </w:r>
          </w:hyperlink>
        </w:p>
        <w:p w14:paraId="1EA6CBA4" w14:textId="2EA33183" w:rsidR="001B448A" w:rsidRPr="00924F9F" w:rsidRDefault="00511BCD" w:rsidP="003D619B">
          <w:pPr>
            <w:pStyle w:val="TOC1"/>
            <w:rPr>
              <w:rFonts w:asciiTheme="minorHAnsi" w:eastAsiaTheme="minorEastAsia" w:hAnsiTheme="minorHAnsi" w:cstheme="minorBidi"/>
              <w:noProof/>
              <w:sz w:val="22"/>
              <w:szCs w:val="22"/>
              <w:lang w:eastAsia="ko-KR"/>
            </w:rPr>
          </w:pPr>
          <w:hyperlink w:anchor="_Toc422132020" w:history="1">
            <w:r w:rsidR="001B448A" w:rsidRPr="00924F9F">
              <w:rPr>
                <w:rStyle w:val="Hyperlink"/>
                <w:noProof/>
              </w:rPr>
              <w:t>Schedule 5</w:t>
            </w:r>
            <w:r w:rsidR="00E96B99">
              <w:rPr>
                <w:rStyle w:val="Hyperlink"/>
                <w:noProof/>
              </w:rPr>
              <w:t xml:space="preserve"> </w:t>
            </w:r>
            <w:r w:rsidR="001B448A" w:rsidRPr="00924F9F">
              <w:rPr>
                <w:rStyle w:val="Hyperlink"/>
                <w:noProof/>
              </w:rPr>
              <w:t>Emission limits outside the band</w:t>
            </w:r>
            <w:r w:rsidR="001B448A" w:rsidRPr="00924F9F">
              <w:rPr>
                <w:noProof/>
                <w:webHidden/>
              </w:rPr>
              <w:tab/>
            </w:r>
            <w:r w:rsidR="001B448A" w:rsidRPr="00924F9F">
              <w:rPr>
                <w:noProof/>
                <w:webHidden/>
              </w:rPr>
              <w:fldChar w:fldCharType="begin"/>
            </w:r>
            <w:r w:rsidR="001B448A" w:rsidRPr="00924F9F">
              <w:rPr>
                <w:noProof/>
                <w:webHidden/>
              </w:rPr>
              <w:instrText xml:space="preserve"> PAGEREF _Toc422132020 \h </w:instrText>
            </w:r>
            <w:r w:rsidR="001B448A" w:rsidRPr="00924F9F">
              <w:rPr>
                <w:noProof/>
                <w:webHidden/>
              </w:rPr>
            </w:r>
            <w:r w:rsidR="001B448A" w:rsidRPr="00924F9F">
              <w:rPr>
                <w:noProof/>
                <w:webHidden/>
              </w:rPr>
              <w:fldChar w:fldCharType="separate"/>
            </w:r>
            <w:r w:rsidR="00EC621B">
              <w:rPr>
                <w:noProof/>
                <w:webHidden/>
              </w:rPr>
              <w:t>28</w:t>
            </w:r>
            <w:r w:rsidR="001B448A" w:rsidRPr="00924F9F">
              <w:rPr>
                <w:noProof/>
                <w:webHidden/>
              </w:rPr>
              <w:fldChar w:fldCharType="end"/>
            </w:r>
          </w:hyperlink>
        </w:p>
        <w:p w14:paraId="1EA6CBA5" w14:textId="6BF6E99F" w:rsidR="001B448A" w:rsidRPr="00924F9F" w:rsidRDefault="00511BCD" w:rsidP="003D619B">
          <w:pPr>
            <w:pStyle w:val="TOC1"/>
            <w:rPr>
              <w:rFonts w:asciiTheme="minorHAnsi" w:eastAsiaTheme="minorEastAsia" w:hAnsiTheme="minorHAnsi" w:cstheme="minorBidi"/>
              <w:noProof/>
              <w:sz w:val="22"/>
              <w:szCs w:val="22"/>
              <w:lang w:eastAsia="ko-KR"/>
            </w:rPr>
          </w:pPr>
          <w:hyperlink w:anchor="_Toc422132021" w:history="1">
            <w:r w:rsidR="001B448A" w:rsidRPr="00924F9F">
              <w:rPr>
                <w:rStyle w:val="Hyperlink"/>
                <w:noProof/>
              </w:rPr>
              <w:t>Schedule 6</w:t>
            </w:r>
            <w:r w:rsidR="00E96B99">
              <w:rPr>
                <w:rStyle w:val="Hyperlink"/>
                <w:noProof/>
              </w:rPr>
              <w:t xml:space="preserve"> </w:t>
            </w:r>
            <w:r w:rsidR="001B448A" w:rsidRPr="00924F9F">
              <w:rPr>
                <w:rStyle w:val="Hyperlink"/>
                <w:noProof/>
              </w:rPr>
              <w:t>Specified fixed licences</w:t>
            </w:r>
            <w:r w:rsidR="001B448A" w:rsidRPr="00924F9F">
              <w:rPr>
                <w:noProof/>
                <w:webHidden/>
              </w:rPr>
              <w:tab/>
            </w:r>
            <w:r w:rsidR="001B448A" w:rsidRPr="00924F9F">
              <w:rPr>
                <w:noProof/>
                <w:webHidden/>
              </w:rPr>
              <w:fldChar w:fldCharType="begin"/>
            </w:r>
            <w:r w:rsidR="001B448A" w:rsidRPr="00924F9F">
              <w:rPr>
                <w:noProof/>
                <w:webHidden/>
              </w:rPr>
              <w:instrText xml:space="preserve"> PAGEREF _Toc422132021 \h </w:instrText>
            </w:r>
            <w:r w:rsidR="001B448A" w:rsidRPr="00924F9F">
              <w:rPr>
                <w:noProof/>
                <w:webHidden/>
              </w:rPr>
            </w:r>
            <w:r w:rsidR="001B448A" w:rsidRPr="00924F9F">
              <w:rPr>
                <w:noProof/>
                <w:webHidden/>
              </w:rPr>
              <w:fldChar w:fldCharType="separate"/>
            </w:r>
            <w:r w:rsidR="00EC621B">
              <w:rPr>
                <w:noProof/>
                <w:webHidden/>
              </w:rPr>
              <w:t>31</w:t>
            </w:r>
            <w:r w:rsidR="001B448A" w:rsidRPr="00924F9F">
              <w:rPr>
                <w:noProof/>
                <w:webHidden/>
              </w:rPr>
              <w:fldChar w:fldCharType="end"/>
            </w:r>
          </w:hyperlink>
        </w:p>
        <w:p w14:paraId="1EA6CBA6" w14:textId="5003A450" w:rsidR="001B448A" w:rsidRDefault="00511BCD" w:rsidP="003D619B">
          <w:pPr>
            <w:pStyle w:val="TOC1"/>
            <w:rPr>
              <w:rFonts w:asciiTheme="minorHAnsi" w:eastAsiaTheme="minorEastAsia" w:hAnsiTheme="minorHAnsi" w:cstheme="minorBidi"/>
              <w:noProof/>
              <w:sz w:val="22"/>
              <w:szCs w:val="22"/>
              <w:lang w:eastAsia="ko-KR"/>
            </w:rPr>
          </w:pPr>
          <w:hyperlink w:anchor="_Toc422132022" w:history="1">
            <w:r w:rsidR="001B448A" w:rsidRPr="00924F9F">
              <w:rPr>
                <w:rStyle w:val="Hyperlink"/>
                <w:noProof/>
              </w:rPr>
              <w:t>Schedule 7</w:t>
            </w:r>
            <w:r w:rsidR="00E96B99">
              <w:rPr>
                <w:rStyle w:val="Hyperlink"/>
                <w:noProof/>
              </w:rPr>
              <w:t xml:space="preserve"> </w:t>
            </w:r>
            <w:r w:rsidR="001B448A" w:rsidRPr="00924F9F">
              <w:rPr>
                <w:rStyle w:val="Hyperlink"/>
                <w:noProof/>
              </w:rPr>
              <w:t>Sample spectrum licence – 1800 MHz band</w:t>
            </w:r>
            <w:r w:rsidR="001B448A" w:rsidRPr="00924F9F">
              <w:rPr>
                <w:noProof/>
                <w:webHidden/>
              </w:rPr>
              <w:tab/>
            </w:r>
            <w:r w:rsidR="001B448A" w:rsidRPr="00924F9F">
              <w:rPr>
                <w:noProof/>
                <w:webHidden/>
              </w:rPr>
              <w:fldChar w:fldCharType="begin"/>
            </w:r>
            <w:r w:rsidR="001B448A" w:rsidRPr="00924F9F">
              <w:rPr>
                <w:noProof/>
                <w:webHidden/>
              </w:rPr>
              <w:instrText xml:space="preserve"> PAGEREF _Toc422132022 \h </w:instrText>
            </w:r>
            <w:r w:rsidR="001B448A" w:rsidRPr="00924F9F">
              <w:rPr>
                <w:noProof/>
                <w:webHidden/>
              </w:rPr>
            </w:r>
            <w:r w:rsidR="001B448A" w:rsidRPr="00924F9F">
              <w:rPr>
                <w:noProof/>
                <w:webHidden/>
              </w:rPr>
              <w:fldChar w:fldCharType="separate"/>
            </w:r>
            <w:r w:rsidR="00EC621B">
              <w:rPr>
                <w:noProof/>
                <w:webHidden/>
              </w:rPr>
              <w:t>35</w:t>
            </w:r>
            <w:r w:rsidR="001B448A" w:rsidRPr="00924F9F">
              <w:rPr>
                <w:noProof/>
                <w:webHidden/>
              </w:rPr>
              <w:fldChar w:fldCharType="end"/>
            </w:r>
          </w:hyperlink>
        </w:p>
        <w:p w14:paraId="1EA6CBA7" w14:textId="77777777" w:rsidR="00690F5E" w:rsidRDefault="00AF547B">
          <w:r>
            <w:rPr>
              <w:rFonts w:ascii="Arial" w:hAnsi="Arial"/>
              <w:b/>
              <w:bCs/>
            </w:rPr>
            <w:fldChar w:fldCharType="end"/>
          </w:r>
        </w:p>
      </w:sdtContent>
    </w:sdt>
    <w:p w14:paraId="1EA6CBA8" w14:textId="77777777" w:rsidR="00340F0E" w:rsidRDefault="00340F0E" w:rsidP="003C6F0D">
      <w:pPr>
        <w:pStyle w:val="Heading1"/>
        <w:rPr>
          <w:rStyle w:val="CharPartNo"/>
        </w:rPr>
        <w:sectPr w:rsidR="00340F0E" w:rsidSect="00340F0E">
          <w:headerReference w:type="default" r:id="rId21"/>
          <w:pgSz w:w="11907" w:h="16839" w:code="9"/>
          <w:pgMar w:top="1440" w:right="1797" w:bottom="1440" w:left="1797" w:header="720" w:footer="720" w:gutter="0"/>
          <w:cols w:space="708"/>
          <w:docGrid w:linePitch="360"/>
        </w:sectPr>
      </w:pPr>
      <w:bookmarkStart w:id="7" w:name="_Toc142118589"/>
      <w:bookmarkStart w:id="8" w:name="_Toc320021947"/>
      <w:bookmarkStart w:id="9" w:name="_Toc422131985"/>
    </w:p>
    <w:p w14:paraId="1EA6CBA9" w14:textId="77777777" w:rsidR="004265FA" w:rsidRPr="004265FA" w:rsidRDefault="004265FA" w:rsidP="004265FA">
      <w:pPr>
        <w:sectPr w:rsidR="004265FA" w:rsidRPr="004265FA" w:rsidSect="00277EC8">
          <w:headerReference w:type="even" r:id="rId22"/>
          <w:headerReference w:type="first" r:id="rId23"/>
          <w:type w:val="continuous"/>
          <w:pgSz w:w="11907" w:h="16839" w:code="9"/>
          <w:pgMar w:top="1440" w:right="1797" w:bottom="1440" w:left="1797" w:header="720" w:footer="720" w:gutter="0"/>
          <w:cols w:space="708"/>
          <w:docGrid w:linePitch="360"/>
        </w:sectPr>
      </w:pPr>
    </w:p>
    <w:p w14:paraId="1EA6CBAA" w14:textId="77777777" w:rsidR="00A10CB9" w:rsidRPr="002805C0" w:rsidRDefault="00A10CB9" w:rsidP="003C6F0D">
      <w:pPr>
        <w:pStyle w:val="Heading1"/>
      </w:pPr>
      <w:r w:rsidRPr="006D6C92">
        <w:rPr>
          <w:rStyle w:val="CharPartNo"/>
        </w:rPr>
        <w:t>Part 1</w:t>
      </w:r>
      <w:r w:rsidRPr="002805C0">
        <w:tab/>
      </w:r>
      <w:bookmarkEnd w:id="7"/>
      <w:r>
        <w:rPr>
          <w:rStyle w:val="CharPartText"/>
        </w:rPr>
        <w:t>Introduction</w:t>
      </w:r>
      <w:bookmarkEnd w:id="8"/>
      <w:bookmarkEnd w:id="9"/>
    </w:p>
    <w:p w14:paraId="1EA6CBAB" w14:textId="77777777" w:rsidR="00A10CB9" w:rsidRPr="003C6F0D" w:rsidRDefault="00A10CB9" w:rsidP="003C6F0D">
      <w:pPr>
        <w:pStyle w:val="Heading2"/>
      </w:pPr>
      <w:bookmarkStart w:id="10" w:name="_Toc320021948"/>
      <w:bookmarkStart w:id="11" w:name="_Toc422131986"/>
      <w:r w:rsidRPr="003C6F0D">
        <w:rPr>
          <w:rStyle w:val="CharSectno"/>
        </w:rPr>
        <w:t>1.1</w:t>
      </w:r>
      <w:r w:rsidRPr="003C6F0D">
        <w:tab/>
      </w:r>
      <w:r w:rsidRPr="003C6F0D">
        <w:rPr>
          <w:rStyle w:val="CharSchText"/>
        </w:rPr>
        <w:t>Name of Plan</w:t>
      </w:r>
      <w:bookmarkEnd w:id="10"/>
      <w:bookmarkEnd w:id="11"/>
    </w:p>
    <w:p w14:paraId="1EA6CBAC" w14:textId="2D1A4D5D" w:rsidR="00A10CB9" w:rsidRPr="002805C0" w:rsidRDefault="00A10CB9" w:rsidP="00FB48AD">
      <w:pPr>
        <w:pStyle w:val="R1"/>
      </w:pPr>
      <w:r w:rsidRPr="002805C0">
        <w:tab/>
      </w:r>
      <w:r w:rsidRPr="002805C0">
        <w:tab/>
        <w:t xml:space="preserve">This </w:t>
      </w:r>
      <w:r>
        <w:t>Plan</w:t>
      </w:r>
      <w:r w:rsidRPr="002805C0">
        <w:t xml:space="preserve"> is the </w:t>
      </w:r>
      <w:r w:rsidR="001908D8" w:rsidRPr="002805C0">
        <w:rPr>
          <w:i/>
        </w:rPr>
        <w:fldChar w:fldCharType="begin"/>
      </w:r>
      <w:r w:rsidRPr="002805C0">
        <w:rPr>
          <w:i/>
        </w:rPr>
        <w:instrText xml:space="preserve"> REF Citation \*charformat  \* MERGEFORMAT </w:instrText>
      </w:r>
      <w:r w:rsidR="001908D8" w:rsidRPr="002805C0">
        <w:rPr>
          <w:i/>
        </w:rPr>
        <w:fldChar w:fldCharType="separate"/>
      </w:r>
      <w:proofErr w:type="spellStart"/>
      <w:r w:rsidR="00EC621B" w:rsidRPr="003D619B">
        <w:rPr>
          <w:i/>
        </w:rPr>
        <w:t>Radiocommunications</w:t>
      </w:r>
      <w:proofErr w:type="spellEnd"/>
      <w:r w:rsidR="00EC621B" w:rsidRPr="003D619B">
        <w:rPr>
          <w:i/>
        </w:rPr>
        <w:t xml:space="preserve"> Spectrum Marketing Plan (1800 MHz Band)</w:t>
      </w:r>
      <w:r w:rsidR="001908D8" w:rsidRPr="002805C0">
        <w:rPr>
          <w:i/>
        </w:rPr>
        <w:fldChar w:fldCharType="end"/>
      </w:r>
      <w:r w:rsidR="00A2209A">
        <w:rPr>
          <w:i/>
        </w:rPr>
        <w:t xml:space="preserve"> </w:t>
      </w:r>
      <w:r>
        <w:rPr>
          <w:i/>
        </w:rPr>
        <w:t>201</w:t>
      </w:r>
      <w:r w:rsidR="00580B8C">
        <w:rPr>
          <w:i/>
        </w:rPr>
        <w:t>5</w:t>
      </w:r>
      <w:r w:rsidRPr="002805C0">
        <w:t>.</w:t>
      </w:r>
    </w:p>
    <w:p w14:paraId="1EA6CBAD" w14:textId="77777777" w:rsidR="00A10CB9" w:rsidRPr="002805C0" w:rsidRDefault="00A10CB9" w:rsidP="003C6F0D">
      <w:pPr>
        <w:pStyle w:val="Heading2"/>
      </w:pPr>
      <w:bookmarkStart w:id="12" w:name="_Toc320021949"/>
      <w:bookmarkStart w:id="13" w:name="_Toc422131987"/>
      <w:r w:rsidRPr="00310B76">
        <w:rPr>
          <w:rStyle w:val="CharSectno"/>
        </w:rPr>
        <w:t>1.2</w:t>
      </w:r>
      <w:r w:rsidRPr="002805C0">
        <w:tab/>
      </w:r>
      <w:r w:rsidRPr="003C6F0D">
        <w:rPr>
          <w:rStyle w:val="CharSchText"/>
        </w:rPr>
        <w:t>Commencement</w:t>
      </w:r>
      <w:bookmarkEnd w:id="12"/>
      <w:bookmarkEnd w:id="13"/>
    </w:p>
    <w:p w14:paraId="1EA6CBAE" w14:textId="77777777" w:rsidR="00A10CB9" w:rsidRDefault="00A10CB9" w:rsidP="00FB48AD">
      <w:pPr>
        <w:pStyle w:val="R1"/>
      </w:pPr>
      <w:r w:rsidRPr="002805C0">
        <w:tab/>
      </w:r>
      <w:r w:rsidRPr="002805C0">
        <w:tab/>
        <w:t xml:space="preserve">This </w:t>
      </w:r>
      <w:r>
        <w:t>Plan</w:t>
      </w:r>
      <w:r w:rsidRPr="002805C0">
        <w:t xml:space="preserve"> </w:t>
      </w:r>
      <w:r>
        <w:t>commence</w:t>
      </w:r>
      <w:r w:rsidRPr="002805C0">
        <w:t xml:space="preserve">s on the day </w:t>
      </w:r>
      <w:r w:rsidR="003245D7">
        <w:t>after it is registered</w:t>
      </w:r>
      <w:r w:rsidRPr="002805C0">
        <w:t>.</w:t>
      </w:r>
    </w:p>
    <w:p w14:paraId="1EA6CBAF" w14:textId="6AEC4222" w:rsidR="004C0704" w:rsidRDefault="004C0704" w:rsidP="004C0704">
      <w:pPr>
        <w:pStyle w:val="ZNote"/>
      </w:pPr>
      <w:r w:rsidRPr="00B40712">
        <w:rPr>
          <w:i/>
        </w:rPr>
        <w:t>Note</w:t>
      </w:r>
      <w:r w:rsidR="0095738A">
        <w:tab/>
      </w:r>
      <w:r w:rsidRPr="00C160F3">
        <w:t xml:space="preserve">All legislative instruments and compilations are registered on the Federal Register of Legislative Instruments kept under the </w:t>
      </w:r>
      <w:r w:rsidR="005A11BA" w:rsidRPr="005A11BA">
        <w:rPr>
          <w:i/>
        </w:rPr>
        <w:t>Legislative Instruments Act 2003</w:t>
      </w:r>
      <w:r w:rsidRPr="00C160F3">
        <w:t>. See http://www.frli.gov.au.</w:t>
      </w:r>
    </w:p>
    <w:p w14:paraId="1EA6CBB0" w14:textId="77777777" w:rsidR="00A10CB9" w:rsidRPr="002805C0" w:rsidRDefault="00A10CB9" w:rsidP="003C6F0D">
      <w:pPr>
        <w:pStyle w:val="Heading2"/>
      </w:pPr>
      <w:bookmarkStart w:id="14" w:name="_Toc320021950"/>
      <w:bookmarkStart w:id="15" w:name="_Toc422131988"/>
      <w:r w:rsidRPr="00310B76">
        <w:rPr>
          <w:rStyle w:val="CharSectno"/>
        </w:rPr>
        <w:t>1.</w:t>
      </w:r>
      <w:r>
        <w:rPr>
          <w:rStyle w:val="CharSectno"/>
        </w:rPr>
        <w:t>3</w:t>
      </w:r>
      <w:r w:rsidRPr="002805C0">
        <w:tab/>
      </w:r>
      <w:r w:rsidRPr="003C6F0D">
        <w:rPr>
          <w:rStyle w:val="CharSchText"/>
        </w:rPr>
        <w:t>Purpose of this Plan</w:t>
      </w:r>
      <w:bookmarkEnd w:id="14"/>
      <w:bookmarkEnd w:id="15"/>
      <w:r>
        <w:t xml:space="preserve"> </w:t>
      </w:r>
    </w:p>
    <w:p w14:paraId="1EA6CBB1" w14:textId="77777777" w:rsidR="00A10CB9" w:rsidRDefault="00A10CB9" w:rsidP="00FB48AD">
      <w:pPr>
        <w:pStyle w:val="R1"/>
      </w:pPr>
      <w:r>
        <w:tab/>
      </w:r>
      <w:r>
        <w:tab/>
        <w:t>This Plan describes:</w:t>
      </w:r>
      <w:r w:rsidRPr="002805C0">
        <w:t xml:space="preserve"> </w:t>
      </w:r>
    </w:p>
    <w:p w14:paraId="1EA6CBB2" w14:textId="77777777" w:rsidR="00A10CB9" w:rsidRDefault="00A10CB9" w:rsidP="007B0A31">
      <w:pPr>
        <w:pStyle w:val="P1"/>
        <w:numPr>
          <w:ilvl w:val="0"/>
          <w:numId w:val="15"/>
        </w:numPr>
        <w:spacing w:before="120"/>
      </w:pPr>
      <w:r>
        <w:t xml:space="preserve">the </w:t>
      </w:r>
      <w:r w:rsidRPr="002805C0">
        <w:t xml:space="preserve">procedures and timetable for issuing spectrum licences in the </w:t>
      </w:r>
      <w:r w:rsidR="00580B8C">
        <w:t>18</w:t>
      </w:r>
      <w:r>
        <w:t>00 MHz band;</w:t>
      </w:r>
    </w:p>
    <w:p w14:paraId="1EA6CBB3" w14:textId="77777777" w:rsidR="00A10CB9" w:rsidRPr="002805C0" w:rsidRDefault="00A10CB9" w:rsidP="007B0A31">
      <w:pPr>
        <w:pStyle w:val="P1"/>
        <w:numPr>
          <w:ilvl w:val="0"/>
          <w:numId w:val="15"/>
        </w:numPr>
        <w:spacing w:before="120"/>
      </w:pPr>
      <w:r>
        <w:t xml:space="preserve">the spectrum licences that will be allocated by the ACMA in accordance with this Plan; </w:t>
      </w:r>
    </w:p>
    <w:p w14:paraId="1EA6CBB4" w14:textId="79ECF79F" w:rsidR="00A10CB9" w:rsidRDefault="00A10CB9" w:rsidP="007B0A31">
      <w:pPr>
        <w:pStyle w:val="P1"/>
        <w:numPr>
          <w:ilvl w:val="0"/>
          <w:numId w:val="15"/>
        </w:numPr>
        <w:spacing w:before="120"/>
      </w:pPr>
      <w:r>
        <w:t>some of the</w:t>
      </w:r>
      <w:r w:rsidRPr="002805C0">
        <w:t xml:space="preserve"> matters a licensee must take into account </w:t>
      </w:r>
      <w:r>
        <w:t>when</w:t>
      </w:r>
      <w:r w:rsidRPr="002805C0">
        <w:t xml:space="preserve"> operating </w:t>
      </w:r>
      <w:proofErr w:type="spellStart"/>
      <w:r w:rsidR="00D40678">
        <w:t>radiocommunications</w:t>
      </w:r>
      <w:proofErr w:type="spellEnd"/>
      <w:r w:rsidR="00D40678">
        <w:t xml:space="preserve"> </w:t>
      </w:r>
      <w:r w:rsidRPr="002805C0">
        <w:t xml:space="preserve">devices under </w:t>
      </w:r>
      <w:r>
        <w:t xml:space="preserve">a spectrum </w:t>
      </w:r>
      <w:r w:rsidRPr="002805C0">
        <w:t>licence</w:t>
      </w:r>
      <w:r>
        <w:t xml:space="preserve"> allocated in accordance with this Plan; and</w:t>
      </w:r>
    </w:p>
    <w:p w14:paraId="1EA6CBB5" w14:textId="77777777" w:rsidR="00A10CB9" w:rsidRPr="002805C0" w:rsidRDefault="00A10CB9" w:rsidP="007B0A31">
      <w:pPr>
        <w:pStyle w:val="P1"/>
        <w:numPr>
          <w:ilvl w:val="0"/>
          <w:numId w:val="15"/>
        </w:numPr>
        <w:spacing w:before="120"/>
      </w:pPr>
      <w:proofErr w:type="gramStart"/>
      <w:r>
        <w:t>other</w:t>
      </w:r>
      <w:proofErr w:type="gramEnd"/>
      <w:r>
        <w:t xml:space="preserve"> matters which a person should take into account when deciding whether to apply for a spectrum licence under the allocation determination.</w:t>
      </w:r>
    </w:p>
    <w:p w14:paraId="1EA6CBB6" w14:textId="77777777" w:rsidR="00A10CB9" w:rsidRPr="002805C0" w:rsidRDefault="00A10CB9" w:rsidP="003C6F0D">
      <w:pPr>
        <w:pStyle w:val="Heading2"/>
      </w:pPr>
      <w:bookmarkStart w:id="16" w:name="_Toc320021951"/>
      <w:bookmarkStart w:id="17" w:name="_Toc422131989"/>
      <w:r w:rsidRPr="0047448E">
        <w:rPr>
          <w:rStyle w:val="CharSectno"/>
        </w:rPr>
        <w:t>1.4</w:t>
      </w:r>
      <w:r>
        <w:tab/>
      </w:r>
      <w:r w:rsidRPr="003C6F0D">
        <w:rPr>
          <w:rStyle w:val="CharSchText"/>
        </w:rPr>
        <w:t>Definitions</w:t>
      </w:r>
      <w:bookmarkEnd w:id="16"/>
      <w:bookmarkEnd w:id="17"/>
    </w:p>
    <w:p w14:paraId="1EA6CBB7" w14:textId="77777777" w:rsidR="00A10CB9" w:rsidRPr="006D6C92" w:rsidRDefault="00A10CB9" w:rsidP="00C655AD">
      <w:pPr>
        <w:ind w:left="964" w:hanging="397"/>
      </w:pPr>
      <w:r w:rsidRPr="006D6C92">
        <w:t>(1)</w:t>
      </w:r>
      <w:r w:rsidRPr="006D6C92">
        <w:tab/>
        <w:t>In this Plan:</w:t>
      </w:r>
    </w:p>
    <w:p w14:paraId="1AC1E3DC" w14:textId="77777777" w:rsidR="00BF29E8" w:rsidRDefault="009841DB" w:rsidP="000F3CA1">
      <w:pPr>
        <w:pStyle w:val="RGPara"/>
        <w:ind w:left="993"/>
      </w:pPr>
      <w:r w:rsidRPr="00883120">
        <w:rPr>
          <w:b/>
          <w:i/>
        </w:rPr>
        <w:t>1800</w:t>
      </w:r>
      <w:r w:rsidR="00A10CB9" w:rsidRPr="00883120">
        <w:rPr>
          <w:b/>
          <w:i/>
        </w:rPr>
        <w:t xml:space="preserve"> MHz band</w:t>
      </w:r>
      <w:r w:rsidR="00A10CB9" w:rsidRPr="00883120">
        <w:t xml:space="preserve"> means</w:t>
      </w:r>
      <w:r w:rsidR="00BF29E8">
        <w:t>:</w:t>
      </w:r>
    </w:p>
    <w:p w14:paraId="0FA87327" w14:textId="6B4D3F1A" w:rsidR="00BF29E8" w:rsidRDefault="00BF29E8" w:rsidP="00BF29E8">
      <w:pPr>
        <w:pStyle w:val="P1"/>
        <w:numPr>
          <w:ilvl w:val="0"/>
          <w:numId w:val="89"/>
        </w:numPr>
      </w:pPr>
      <w:r>
        <w:t>t</w:t>
      </w:r>
      <w:r w:rsidRPr="001F007E">
        <w:t>he</w:t>
      </w:r>
      <w:r>
        <w:t xml:space="preserve"> following</w:t>
      </w:r>
      <w:r w:rsidRPr="001F007E">
        <w:t xml:space="preserve"> frequency ranges</w:t>
      </w:r>
      <w:r>
        <w:t>:</w:t>
      </w:r>
    </w:p>
    <w:p w14:paraId="4C566201" w14:textId="7ED6BA7D" w:rsidR="00BF29E8" w:rsidRDefault="00BF29E8" w:rsidP="00BF29E8">
      <w:pPr>
        <w:pStyle w:val="P1"/>
        <w:tabs>
          <w:tab w:val="left" w:pos="1985"/>
        </w:tabs>
        <w:ind w:left="1423"/>
      </w:pPr>
      <w:r>
        <w:tab/>
      </w:r>
      <w:r>
        <w:tab/>
        <w:t>(</w:t>
      </w:r>
      <w:proofErr w:type="spellStart"/>
      <w:r>
        <w:t>i</w:t>
      </w:r>
      <w:proofErr w:type="spellEnd"/>
      <w:r>
        <w:t>)</w:t>
      </w:r>
      <w:r w:rsidRPr="001F007E">
        <w:t xml:space="preserve"> </w:t>
      </w:r>
      <w:r>
        <w:tab/>
      </w:r>
      <w:r w:rsidRPr="001F007E">
        <w:t>1725</w:t>
      </w:r>
      <w:r w:rsidRPr="001F007E">
        <w:rPr>
          <w:i/>
        </w:rPr>
        <w:t> </w:t>
      </w:r>
      <w:r>
        <w:t>MHz to</w:t>
      </w:r>
      <w:r w:rsidRPr="001F007E">
        <w:t xml:space="preserve"> 1785 MHz</w:t>
      </w:r>
      <w:r>
        <w:t>;</w:t>
      </w:r>
      <w:r w:rsidRPr="001F007E">
        <w:t xml:space="preserve"> and </w:t>
      </w:r>
    </w:p>
    <w:p w14:paraId="28FA9B1A" w14:textId="0C2CB641" w:rsidR="00BF29E8" w:rsidRDefault="00BF29E8" w:rsidP="00BF29E8">
      <w:pPr>
        <w:pStyle w:val="P1"/>
        <w:tabs>
          <w:tab w:val="left" w:pos="1985"/>
        </w:tabs>
        <w:ind w:left="1423"/>
      </w:pPr>
      <w:r>
        <w:tab/>
      </w:r>
      <w:r>
        <w:tab/>
        <w:t>(ii)</w:t>
      </w:r>
      <w:r>
        <w:tab/>
      </w:r>
      <w:r w:rsidRPr="001F007E">
        <w:t>1820</w:t>
      </w:r>
      <w:r>
        <w:t xml:space="preserve"> MHz</w:t>
      </w:r>
      <w:r w:rsidRPr="001F007E">
        <w:rPr>
          <w:i/>
        </w:rPr>
        <w:t xml:space="preserve"> </w:t>
      </w:r>
      <w:r>
        <w:t>to</w:t>
      </w:r>
      <w:r w:rsidRPr="001F007E">
        <w:t xml:space="preserve"> 1880 MHz</w:t>
      </w:r>
      <w:r>
        <w:t>;</w:t>
      </w:r>
    </w:p>
    <w:p w14:paraId="311D0D03" w14:textId="6E957611" w:rsidR="00BF29E8" w:rsidRPr="001F007E" w:rsidRDefault="00BF29E8" w:rsidP="00BF29E8">
      <w:pPr>
        <w:pStyle w:val="P1"/>
        <w:ind w:left="1423"/>
      </w:pPr>
      <w:r>
        <w:tab/>
      </w:r>
      <w:r>
        <w:tab/>
      </w:r>
      <w:proofErr w:type="gramStart"/>
      <w:r w:rsidRPr="001F007E">
        <w:t>in</w:t>
      </w:r>
      <w:proofErr w:type="gramEnd"/>
      <w:r w:rsidRPr="001F007E">
        <w:t xml:space="preserve"> the geographic areas specified in the table </w:t>
      </w:r>
      <w:r w:rsidR="00A2209A">
        <w:t>in</w:t>
      </w:r>
      <w:r w:rsidRPr="001F007E">
        <w:t xml:space="preserve"> clause 1 of Schedule 1 </w:t>
      </w:r>
      <w:r>
        <w:t>to</w:t>
      </w:r>
      <w:r w:rsidRPr="001F007E">
        <w:t xml:space="preserve"> the </w:t>
      </w:r>
      <w:r w:rsidR="00755647">
        <w:t>r</w:t>
      </w:r>
      <w:r w:rsidRPr="001F007E">
        <w:t xml:space="preserve">e-allocation </w:t>
      </w:r>
      <w:r w:rsidR="00755647">
        <w:t>d</w:t>
      </w:r>
      <w:r w:rsidRPr="001F007E">
        <w:t xml:space="preserve">eclaration; </w:t>
      </w:r>
      <w:r>
        <w:t>and</w:t>
      </w:r>
    </w:p>
    <w:p w14:paraId="4288FA64" w14:textId="21B7EF4A" w:rsidR="00BF29E8" w:rsidRDefault="00BF29E8" w:rsidP="00BF29E8">
      <w:pPr>
        <w:pStyle w:val="P1"/>
        <w:numPr>
          <w:ilvl w:val="0"/>
          <w:numId w:val="89"/>
        </w:numPr>
      </w:pPr>
      <w:r w:rsidRPr="001F007E">
        <w:t>the</w:t>
      </w:r>
      <w:r>
        <w:t xml:space="preserve"> following frequency ranges within </w:t>
      </w:r>
      <w:r w:rsidRPr="001F007E">
        <w:t xml:space="preserve">the </w:t>
      </w:r>
      <w:r w:rsidRPr="001F007E">
        <w:rPr>
          <w:b/>
          <w:i/>
        </w:rPr>
        <w:t>identified geographic areas of Australia</w:t>
      </w:r>
      <w:r w:rsidRPr="001F007E">
        <w:t xml:space="preserve"> as th</w:t>
      </w:r>
      <w:r>
        <w:t>at</w:t>
      </w:r>
      <w:r w:rsidRPr="001F007E">
        <w:t xml:space="preserve"> term</w:t>
      </w:r>
      <w:r>
        <w:t xml:space="preserve"> is</w:t>
      </w:r>
      <w:r w:rsidRPr="001F007E">
        <w:t xml:space="preserve"> defined in section 3</w:t>
      </w:r>
      <w:r>
        <w:t xml:space="preserve"> of the </w:t>
      </w:r>
      <w:r w:rsidR="00755647">
        <w:t>d</w:t>
      </w:r>
      <w:r>
        <w:t xml:space="preserve">esignation </w:t>
      </w:r>
      <w:r w:rsidR="00755647">
        <w:t>n</w:t>
      </w:r>
      <w:r>
        <w:t>otice and</w:t>
      </w:r>
      <w:r w:rsidRPr="001F007E">
        <w:t xml:space="preserve"> </w:t>
      </w:r>
      <w:r>
        <w:t>specified in the Schedule to</w:t>
      </w:r>
      <w:r w:rsidRPr="001F007E">
        <w:t xml:space="preserve"> the </w:t>
      </w:r>
      <w:r w:rsidR="00755647">
        <w:t>d</w:t>
      </w:r>
      <w:r w:rsidRPr="001F007E">
        <w:t xml:space="preserve">esignation </w:t>
      </w:r>
      <w:r w:rsidR="00755647">
        <w:t>n</w:t>
      </w:r>
      <w:r w:rsidRPr="001F007E">
        <w:t>otice</w:t>
      </w:r>
      <w:r>
        <w:t>:</w:t>
      </w:r>
    </w:p>
    <w:p w14:paraId="1BFAA10D" w14:textId="77777777" w:rsidR="00BF29E8" w:rsidRDefault="00BF29E8" w:rsidP="00BF29E8">
      <w:pPr>
        <w:pStyle w:val="P1"/>
        <w:tabs>
          <w:tab w:val="right" w:pos="1425"/>
          <w:tab w:val="left" w:pos="1701"/>
          <w:tab w:val="left" w:pos="1985"/>
        </w:tabs>
        <w:ind w:left="1985" w:hanging="560"/>
      </w:pPr>
      <w:r>
        <w:t>(</w:t>
      </w:r>
      <w:proofErr w:type="spellStart"/>
      <w:r>
        <w:t>i</w:t>
      </w:r>
      <w:proofErr w:type="spellEnd"/>
      <w:r>
        <w:t>)</w:t>
      </w:r>
      <w:r w:rsidRPr="001F007E">
        <w:t xml:space="preserve"> </w:t>
      </w:r>
      <w:r>
        <w:tab/>
      </w:r>
      <w:r w:rsidRPr="001F007E">
        <w:t>17</w:t>
      </w:r>
      <w:r>
        <w:t>70</w:t>
      </w:r>
      <w:r w:rsidRPr="001F007E">
        <w:rPr>
          <w:i/>
        </w:rPr>
        <w:t> </w:t>
      </w:r>
      <w:r>
        <w:t>MHz to</w:t>
      </w:r>
      <w:r w:rsidRPr="001F007E">
        <w:t xml:space="preserve"> 17</w:t>
      </w:r>
      <w:r>
        <w:t>7</w:t>
      </w:r>
      <w:r w:rsidRPr="001F007E">
        <w:t>5 MHz</w:t>
      </w:r>
      <w:r>
        <w:t xml:space="preserve"> and 1865 MHz to 1870 MHz in Adelaide;</w:t>
      </w:r>
      <w:r w:rsidRPr="001F007E">
        <w:t xml:space="preserve">  </w:t>
      </w:r>
    </w:p>
    <w:p w14:paraId="79013793" w14:textId="77777777" w:rsidR="00BF29E8" w:rsidRDefault="00BF29E8" w:rsidP="00BF29E8">
      <w:pPr>
        <w:pStyle w:val="P1"/>
        <w:tabs>
          <w:tab w:val="right" w:pos="1425"/>
          <w:tab w:val="left" w:pos="1701"/>
          <w:tab w:val="left" w:pos="1985"/>
        </w:tabs>
        <w:ind w:left="1985" w:hanging="560"/>
      </w:pPr>
      <w:r>
        <w:t>(ii)</w:t>
      </w:r>
      <w:r>
        <w:tab/>
        <w:t>1710 MHz to 1712.5 MHz and 1805 MHz</w:t>
      </w:r>
      <w:r w:rsidRPr="001F007E">
        <w:rPr>
          <w:i/>
        </w:rPr>
        <w:t xml:space="preserve"> </w:t>
      </w:r>
      <w:r>
        <w:t>to</w:t>
      </w:r>
      <w:r w:rsidRPr="001F007E">
        <w:t xml:space="preserve"> 18</w:t>
      </w:r>
      <w:r>
        <w:t>07.5</w:t>
      </w:r>
      <w:r w:rsidRPr="001F007E">
        <w:t xml:space="preserve"> MHz</w:t>
      </w:r>
      <w:r>
        <w:t xml:space="preserve"> in regional South Australia; and</w:t>
      </w:r>
    </w:p>
    <w:p w14:paraId="3EBE0A06" w14:textId="50AC9560" w:rsidR="00BF29E8" w:rsidRDefault="00BF29E8" w:rsidP="00BF29E8">
      <w:pPr>
        <w:pStyle w:val="P1"/>
        <w:tabs>
          <w:tab w:val="right" w:pos="1425"/>
          <w:tab w:val="left" w:pos="1701"/>
          <w:tab w:val="left" w:pos="1985"/>
        </w:tabs>
        <w:ind w:left="1985" w:hanging="560"/>
      </w:pPr>
      <w:r>
        <w:t>(iii)</w:t>
      </w:r>
      <w:r>
        <w:tab/>
        <w:t xml:space="preserve">1710 MHz to 1712.5 MHz and 1805 MHz to 1807.5 MHz in Cairns/Townsville. </w:t>
      </w:r>
    </w:p>
    <w:p w14:paraId="1EA6CBBC" w14:textId="77777777" w:rsidR="00A10CB9" w:rsidRPr="00883120" w:rsidRDefault="00A10CB9" w:rsidP="000F3CA1">
      <w:pPr>
        <w:pStyle w:val="definition"/>
        <w:spacing w:before="120"/>
        <w:ind w:left="993"/>
      </w:pPr>
      <w:r w:rsidRPr="00883120">
        <w:rPr>
          <w:b/>
          <w:i/>
        </w:rPr>
        <w:t>Act</w:t>
      </w:r>
      <w:r w:rsidRPr="00883120">
        <w:t xml:space="preserve"> means the </w:t>
      </w:r>
      <w:proofErr w:type="spellStart"/>
      <w:r w:rsidRPr="00883120">
        <w:rPr>
          <w:i/>
        </w:rPr>
        <w:t>Radiocommunications</w:t>
      </w:r>
      <w:proofErr w:type="spellEnd"/>
      <w:r w:rsidRPr="00883120">
        <w:rPr>
          <w:i/>
        </w:rPr>
        <w:t xml:space="preserve"> Act 1992</w:t>
      </w:r>
      <w:r w:rsidRPr="00883120">
        <w:t>.</w:t>
      </w:r>
    </w:p>
    <w:p w14:paraId="1EA6CBBD" w14:textId="03B3FC70" w:rsidR="009841DB" w:rsidRPr="00883120" w:rsidRDefault="009841DB" w:rsidP="000A5731">
      <w:pPr>
        <w:pStyle w:val="definition"/>
        <w:ind w:left="993"/>
        <w:rPr>
          <w:b/>
          <w:i/>
        </w:rPr>
      </w:pPr>
      <w:bookmarkStart w:id="18" w:name="_Toc320021952"/>
      <w:proofErr w:type="gramStart"/>
      <w:r w:rsidRPr="00883120">
        <w:rPr>
          <w:b/>
          <w:i/>
        </w:rPr>
        <w:t>advisory</w:t>
      </w:r>
      <w:proofErr w:type="gramEnd"/>
      <w:r w:rsidRPr="00883120">
        <w:rPr>
          <w:b/>
          <w:i/>
        </w:rPr>
        <w:t xml:space="preserve"> guidelines </w:t>
      </w:r>
      <w:r w:rsidRPr="00883120">
        <w:t>means the follow</w:t>
      </w:r>
      <w:r w:rsidR="00B82151" w:rsidRPr="00883120">
        <w:t xml:space="preserve">ing documents made by the ACMA </w:t>
      </w:r>
      <w:r w:rsidRPr="00883120">
        <w:t>under section 262 of the Act:</w:t>
      </w:r>
    </w:p>
    <w:p w14:paraId="7AEE3F65" w14:textId="2AE80BC3" w:rsidR="00C655AD" w:rsidRPr="00C655AD" w:rsidRDefault="009841DB" w:rsidP="00C513F8">
      <w:pPr>
        <w:pStyle w:val="P1"/>
        <w:numPr>
          <w:ilvl w:val="0"/>
          <w:numId w:val="88"/>
        </w:numPr>
        <w:spacing w:before="120"/>
        <w:rPr>
          <w:i/>
        </w:rPr>
      </w:pPr>
      <w:proofErr w:type="spellStart"/>
      <w:r w:rsidRPr="00C655AD">
        <w:rPr>
          <w:i/>
        </w:rPr>
        <w:t>Radiocommunications</w:t>
      </w:r>
      <w:proofErr w:type="spellEnd"/>
      <w:r w:rsidRPr="00C655AD">
        <w:rPr>
          <w:i/>
        </w:rPr>
        <w:t xml:space="preserve"> Advisory Guidelines (Additional Device Boundary Criteria – 1800 MHz Lower Band) 2012; </w:t>
      </w:r>
    </w:p>
    <w:p w14:paraId="1EA6CBBF" w14:textId="21030359" w:rsidR="009841DB" w:rsidRPr="00C655AD" w:rsidRDefault="009841DB" w:rsidP="00C513F8">
      <w:pPr>
        <w:pStyle w:val="P1"/>
        <w:numPr>
          <w:ilvl w:val="0"/>
          <w:numId w:val="88"/>
        </w:numPr>
        <w:spacing w:before="120"/>
        <w:rPr>
          <w:i/>
        </w:rPr>
      </w:pPr>
      <w:proofErr w:type="spellStart"/>
      <w:r w:rsidRPr="00C655AD">
        <w:rPr>
          <w:i/>
        </w:rPr>
        <w:t>Radiocommunications</w:t>
      </w:r>
      <w:proofErr w:type="spellEnd"/>
      <w:r w:rsidRPr="00C655AD">
        <w:rPr>
          <w:i/>
        </w:rPr>
        <w:t xml:space="preserve"> Advisory Guidelines (Managing Interference to Spectrum Licensed Receivers – 1800 MHz Band) 2012; </w:t>
      </w:r>
      <w:r w:rsidRPr="00883120">
        <w:t>and</w:t>
      </w:r>
    </w:p>
    <w:p w14:paraId="1EA6CBC0" w14:textId="77777777" w:rsidR="009841DB" w:rsidRPr="00883120" w:rsidRDefault="009841DB" w:rsidP="00C513F8">
      <w:pPr>
        <w:pStyle w:val="P1"/>
        <w:numPr>
          <w:ilvl w:val="0"/>
          <w:numId w:val="88"/>
        </w:numPr>
        <w:spacing w:before="120"/>
        <w:rPr>
          <w:i/>
        </w:rPr>
      </w:pPr>
      <w:proofErr w:type="spellStart"/>
      <w:r w:rsidRPr="00883120">
        <w:rPr>
          <w:i/>
        </w:rPr>
        <w:t>Radiocommunications</w:t>
      </w:r>
      <w:proofErr w:type="spellEnd"/>
      <w:r w:rsidRPr="00883120">
        <w:rPr>
          <w:i/>
        </w:rPr>
        <w:t xml:space="preserve"> Advisory Guidelines (Managing Interference from Spectrum Licensed Transmitters – 1800 MHz Band) 2012.</w:t>
      </w:r>
    </w:p>
    <w:p w14:paraId="1EA6CBC1" w14:textId="2317FEB9" w:rsidR="009841DB" w:rsidRPr="00883120" w:rsidRDefault="009841DB" w:rsidP="009841DB">
      <w:pPr>
        <w:tabs>
          <w:tab w:val="left" w:pos="851"/>
        </w:tabs>
        <w:spacing w:before="80" w:line="260" w:lineRule="exact"/>
        <w:ind w:left="851"/>
      </w:pPr>
      <w:proofErr w:type="gramStart"/>
      <w:r w:rsidRPr="00883120">
        <w:rPr>
          <w:b/>
          <w:i/>
        </w:rPr>
        <w:t>allocation</w:t>
      </w:r>
      <w:proofErr w:type="gramEnd"/>
      <w:r w:rsidRPr="00883120">
        <w:rPr>
          <w:b/>
          <w:i/>
        </w:rPr>
        <w:t xml:space="preserve"> determination</w:t>
      </w:r>
      <w:r w:rsidRPr="00883120">
        <w:t xml:space="preserve"> means the </w:t>
      </w:r>
      <w:proofErr w:type="spellStart"/>
      <w:r w:rsidR="009F41EB" w:rsidRPr="00883120">
        <w:rPr>
          <w:i/>
        </w:rPr>
        <w:t>Radiocommunications</w:t>
      </w:r>
      <w:proofErr w:type="spellEnd"/>
      <w:r w:rsidR="009F41EB" w:rsidRPr="00883120">
        <w:rPr>
          <w:i/>
        </w:rPr>
        <w:t xml:space="preserve"> (Spectrum Licence Allocation</w:t>
      </w:r>
      <w:r w:rsidR="00B13A59">
        <w:rPr>
          <w:i/>
        </w:rPr>
        <w:t xml:space="preserve"> </w:t>
      </w:r>
      <w:r w:rsidR="009F41EB" w:rsidRPr="00883120">
        <w:rPr>
          <w:i/>
        </w:rPr>
        <w:t>–</w:t>
      </w:r>
      <w:r w:rsidR="00B13A59">
        <w:rPr>
          <w:i/>
        </w:rPr>
        <w:t xml:space="preserve"> 1800 MHz Band</w:t>
      </w:r>
      <w:r w:rsidR="009F41EB" w:rsidRPr="00883120">
        <w:rPr>
          <w:i/>
        </w:rPr>
        <w:t xml:space="preserve">) Determination 2015. </w:t>
      </w:r>
    </w:p>
    <w:p w14:paraId="1EA6CBC2" w14:textId="3C9B7214" w:rsidR="00E72181" w:rsidRPr="00883120" w:rsidRDefault="00E72181" w:rsidP="009841DB">
      <w:pPr>
        <w:tabs>
          <w:tab w:val="left" w:pos="851"/>
        </w:tabs>
        <w:spacing w:before="80" w:line="260" w:lineRule="exact"/>
        <w:ind w:left="851"/>
      </w:pPr>
      <w:proofErr w:type="gramStart"/>
      <w:r w:rsidRPr="00883120">
        <w:rPr>
          <w:b/>
          <w:i/>
        </w:rPr>
        <w:t>applicant</w:t>
      </w:r>
      <w:proofErr w:type="gramEnd"/>
      <w:r w:rsidRPr="00883120">
        <w:rPr>
          <w:b/>
          <w:i/>
        </w:rPr>
        <w:t xml:space="preserve"> information package </w:t>
      </w:r>
      <w:r w:rsidRPr="00883120">
        <w:t>has the meaning given by subsection 1.4</w:t>
      </w:r>
      <w:r w:rsidR="00D40678">
        <w:t xml:space="preserve"> </w:t>
      </w:r>
      <w:r w:rsidRPr="00883120">
        <w:t>(1) of the allocation determination.</w:t>
      </w:r>
    </w:p>
    <w:p w14:paraId="1EA6CBC3" w14:textId="32744DD2" w:rsidR="009841DB" w:rsidRPr="00883120" w:rsidRDefault="009841DB" w:rsidP="009841DB">
      <w:pPr>
        <w:tabs>
          <w:tab w:val="left" w:pos="851"/>
        </w:tabs>
        <w:spacing w:before="80" w:line="260" w:lineRule="exact"/>
        <w:ind w:left="851"/>
      </w:pPr>
      <w:proofErr w:type="gramStart"/>
      <w:r w:rsidRPr="00883120">
        <w:rPr>
          <w:b/>
          <w:i/>
        </w:rPr>
        <w:t>auction</w:t>
      </w:r>
      <w:proofErr w:type="gramEnd"/>
      <w:r w:rsidRPr="00883120">
        <w:t xml:space="preserve"> has the meaning given by subsection 2.</w:t>
      </w:r>
      <w:r w:rsidR="00D1267A" w:rsidRPr="00883120">
        <w:t>3</w:t>
      </w:r>
      <w:r w:rsidR="00D40678">
        <w:t xml:space="preserve"> (1)</w:t>
      </w:r>
      <w:r w:rsidRPr="00883120">
        <w:t xml:space="preserve">. </w:t>
      </w:r>
    </w:p>
    <w:p w14:paraId="1EA6CBC4" w14:textId="77777777" w:rsidR="009841DB" w:rsidRDefault="009841DB" w:rsidP="009841DB">
      <w:pPr>
        <w:pStyle w:val="definition"/>
        <w:ind w:left="851"/>
      </w:pPr>
      <w:r w:rsidRPr="00883120">
        <w:rPr>
          <w:b/>
          <w:i/>
        </w:rPr>
        <w:t>Australian spectrum map grid</w:t>
      </w:r>
      <w:r w:rsidRPr="00883120">
        <w:rPr>
          <w:b/>
        </w:rPr>
        <w:t xml:space="preserve"> </w:t>
      </w:r>
      <w:r w:rsidRPr="00883120">
        <w:rPr>
          <w:b/>
          <w:i/>
        </w:rPr>
        <w:t>(ASMG)</w:t>
      </w:r>
      <w:r w:rsidRPr="00883120">
        <w:rPr>
          <w:b/>
        </w:rPr>
        <w:t xml:space="preserve"> </w:t>
      </w:r>
      <w:r w:rsidRPr="00883120">
        <w:t>means the Australian Spectrum Map Grid 2012, published by the ACMA, as existing from</w:t>
      </w:r>
      <w:r>
        <w:t xml:space="preserve"> time to time.</w:t>
      </w:r>
    </w:p>
    <w:p w14:paraId="1EA6CBC5" w14:textId="2CD3FBC3" w:rsidR="00032006" w:rsidRPr="00032006" w:rsidRDefault="00032006" w:rsidP="009841DB">
      <w:pPr>
        <w:pStyle w:val="definition"/>
        <w:ind w:left="851"/>
      </w:pPr>
      <w:proofErr w:type="gramStart"/>
      <w:r>
        <w:rPr>
          <w:b/>
          <w:i/>
        </w:rPr>
        <w:t>designation</w:t>
      </w:r>
      <w:proofErr w:type="gramEnd"/>
      <w:r>
        <w:rPr>
          <w:b/>
          <w:i/>
        </w:rPr>
        <w:t xml:space="preserve"> notice </w:t>
      </w:r>
      <w:r>
        <w:t xml:space="preserve">means the </w:t>
      </w:r>
      <w:proofErr w:type="spellStart"/>
      <w:r>
        <w:rPr>
          <w:i/>
        </w:rPr>
        <w:t>Radiocommunications</w:t>
      </w:r>
      <w:proofErr w:type="spellEnd"/>
      <w:r>
        <w:rPr>
          <w:i/>
        </w:rPr>
        <w:t xml:space="preserve"> (Spectrum Designation) Notice No. 1 of 2014</w:t>
      </w:r>
      <w:r>
        <w:t>.</w:t>
      </w:r>
    </w:p>
    <w:p w14:paraId="1EA6CBC6" w14:textId="77777777" w:rsidR="009841DB" w:rsidRPr="003B6AC9" w:rsidRDefault="009841DB" w:rsidP="009841DB">
      <w:pPr>
        <w:tabs>
          <w:tab w:val="left" w:pos="851"/>
        </w:tabs>
        <w:spacing w:before="80" w:line="260" w:lineRule="exact"/>
        <w:ind w:left="851" w:hanging="851"/>
      </w:pPr>
      <w:r w:rsidRPr="003B6AC9">
        <w:rPr>
          <w:b/>
          <w:i/>
        </w:rPr>
        <w:tab/>
      </w:r>
      <w:proofErr w:type="gramStart"/>
      <w:r w:rsidRPr="003B6AC9">
        <w:rPr>
          <w:b/>
          <w:i/>
        </w:rPr>
        <w:t>geographic</w:t>
      </w:r>
      <w:proofErr w:type="gramEnd"/>
      <w:r w:rsidRPr="003B6AC9">
        <w:rPr>
          <w:b/>
          <w:i/>
        </w:rPr>
        <w:t xml:space="preserve"> area</w:t>
      </w:r>
      <w:r w:rsidRPr="003B6AC9">
        <w:rPr>
          <w:i/>
        </w:rPr>
        <w:t>,</w:t>
      </w:r>
      <w:r w:rsidRPr="003B6AC9">
        <w:rPr>
          <w:b/>
          <w:i/>
        </w:rPr>
        <w:t xml:space="preserve"> </w:t>
      </w:r>
      <w:r w:rsidRPr="003B6AC9">
        <w:t xml:space="preserve">for a </w:t>
      </w:r>
      <w:r>
        <w:t xml:space="preserve">spectrum </w:t>
      </w:r>
      <w:r w:rsidRPr="003B6AC9">
        <w:t>licence, means the area within which</w:t>
      </w:r>
      <w:r>
        <w:t xml:space="preserve"> </w:t>
      </w:r>
      <w:r w:rsidRPr="003B6AC9">
        <w:t xml:space="preserve">operation of a </w:t>
      </w:r>
      <w:proofErr w:type="spellStart"/>
      <w:r w:rsidRPr="003B6AC9">
        <w:t>radiocommunications</w:t>
      </w:r>
      <w:proofErr w:type="spellEnd"/>
      <w:r w:rsidRPr="003B6AC9">
        <w:t xml:space="preserve"> device is authorised under the licence.</w:t>
      </w:r>
    </w:p>
    <w:p w14:paraId="1EA6CBC7" w14:textId="77777777" w:rsidR="009841DB" w:rsidRPr="003B6AC9" w:rsidRDefault="009841DB" w:rsidP="009841DB">
      <w:pPr>
        <w:tabs>
          <w:tab w:val="left" w:pos="851"/>
        </w:tabs>
        <w:spacing w:before="80" w:line="260" w:lineRule="exact"/>
        <w:ind w:left="851"/>
      </w:pPr>
      <w:r w:rsidRPr="003B6AC9">
        <w:rPr>
          <w:b/>
          <w:i/>
        </w:rPr>
        <w:t xml:space="preserve">HCIS identifier </w:t>
      </w:r>
      <w:r w:rsidRPr="003B6AC9">
        <w:t>means an identifier used to describe a geographic area in the HCIS.</w:t>
      </w:r>
    </w:p>
    <w:p w14:paraId="1EA6CBC8" w14:textId="77777777" w:rsidR="009841DB" w:rsidRPr="003B6AC9" w:rsidRDefault="009841DB" w:rsidP="000A5731">
      <w:pPr>
        <w:spacing w:before="60"/>
        <w:ind w:left="851"/>
      </w:pPr>
      <w:proofErr w:type="gramStart"/>
      <w:r w:rsidRPr="003B6AC9">
        <w:rPr>
          <w:b/>
          <w:i/>
        </w:rPr>
        <w:t>hierarchical</w:t>
      </w:r>
      <w:proofErr w:type="gramEnd"/>
      <w:r w:rsidRPr="003B6AC9">
        <w:rPr>
          <w:b/>
          <w:i/>
        </w:rPr>
        <w:t xml:space="preserve"> cell identifier scheme</w:t>
      </w:r>
      <w:r w:rsidRPr="003B6AC9">
        <w:t xml:space="preserve"> </w:t>
      </w:r>
      <w:r w:rsidRPr="003B6AC9">
        <w:rPr>
          <w:b/>
          <w:i/>
        </w:rPr>
        <w:t>(HCIS)</w:t>
      </w:r>
      <w:r w:rsidRPr="003B6AC9">
        <w:t xml:space="preserve"> means the cell grouping hierarchy scheme used to describe geographic areas in the Australian </w:t>
      </w:r>
      <w:r>
        <w:t>s</w:t>
      </w:r>
      <w:r w:rsidRPr="003B6AC9">
        <w:t xml:space="preserve">pectrum </w:t>
      </w:r>
      <w:r>
        <w:t>m</w:t>
      </w:r>
      <w:r w:rsidRPr="003B6AC9">
        <w:t xml:space="preserve">ap </w:t>
      </w:r>
      <w:r>
        <w:t>g</w:t>
      </w:r>
      <w:r w:rsidRPr="003B6AC9">
        <w:t xml:space="preserve">rid (ASMG). </w:t>
      </w:r>
    </w:p>
    <w:p w14:paraId="1EA6CBC9" w14:textId="77777777" w:rsidR="009841DB" w:rsidRPr="00883120" w:rsidRDefault="009841DB" w:rsidP="009841DB">
      <w:pPr>
        <w:pStyle w:val="definition"/>
        <w:tabs>
          <w:tab w:val="left" w:pos="851"/>
        </w:tabs>
        <w:ind w:left="0"/>
      </w:pPr>
      <w:r>
        <w:rPr>
          <w:b/>
          <w:i/>
        </w:rPr>
        <w:tab/>
      </w:r>
      <w:proofErr w:type="gramStart"/>
      <w:r w:rsidRPr="00883120">
        <w:rPr>
          <w:b/>
          <w:i/>
        </w:rPr>
        <w:t>lot</w:t>
      </w:r>
      <w:proofErr w:type="gramEnd"/>
      <w:r w:rsidRPr="00883120">
        <w:t xml:space="preserve"> means a part of the spectrum </w:t>
      </w:r>
      <w:r w:rsidR="00D1267A" w:rsidRPr="00883120">
        <w:t xml:space="preserve">as referred to </w:t>
      </w:r>
      <w:r w:rsidRPr="00883120">
        <w:t>in section 2.</w:t>
      </w:r>
      <w:r w:rsidR="005C59A1" w:rsidRPr="00883120">
        <w:t>4</w:t>
      </w:r>
      <w:r w:rsidRPr="00883120">
        <w:t>.</w:t>
      </w:r>
    </w:p>
    <w:p w14:paraId="1EA6CBCA" w14:textId="77777777" w:rsidR="009841DB" w:rsidRPr="00883120" w:rsidRDefault="009841DB" w:rsidP="009841DB">
      <w:pPr>
        <w:tabs>
          <w:tab w:val="right" w:pos="851"/>
        </w:tabs>
        <w:spacing w:before="80" w:line="260" w:lineRule="exact"/>
        <w:ind w:left="851"/>
        <w:jc w:val="both"/>
      </w:pPr>
      <w:proofErr w:type="gramStart"/>
      <w:r w:rsidRPr="00883120">
        <w:rPr>
          <w:b/>
          <w:i/>
        </w:rPr>
        <w:t>maximum</w:t>
      </w:r>
      <w:proofErr w:type="gramEnd"/>
      <w:r w:rsidRPr="00883120">
        <w:rPr>
          <w:b/>
          <w:i/>
        </w:rPr>
        <w:t xml:space="preserve"> true mean power</w:t>
      </w:r>
      <w:r w:rsidRPr="00883120">
        <w:t xml:space="preserve"> means the true mean power measured in a specified rectangular bandwidth that is located within a specified frequency band such that the true mean power is the maximum of true mean powers produced. </w:t>
      </w:r>
    </w:p>
    <w:p w14:paraId="1EA6CBCB" w14:textId="5B6E3B29" w:rsidR="009841DB" w:rsidRPr="00883120" w:rsidRDefault="009841DB" w:rsidP="00C655AD">
      <w:pPr>
        <w:tabs>
          <w:tab w:val="left" w:pos="1843"/>
        </w:tabs>
        <w:spacing w:before="80" w:line="260" w:lineRule="exact"/>
        <w:ind w:left="1418"/>
        <w:jc w:val="both"/>
        <w:rPr>
          <w:b/>
          <w:i/>
          <w:sz w:val="20"/>
        </w:rPr>
      </w:pPr>
      <w:r w:rsidRPr="00883120">
        <w:rPr>
          <w:i/>
          <w:sz w:val="20"/>
        </w:rPr>
        <w:t>Note</w:t>
      </w:r>
      <w:r w:rsidR="00C655AD">
        <w:rPr>
          <w:i/>
          <w:sz w:val="20"/>
        </w:rPr>
        <w:tab/>
      </w:r>
      <w:r w:rsidRPr="00883120">
        <w:rPr>
          <w:sz w:val="20"/>
        </w:rPr>
        <w:t>The power within the specified 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1EA6CBCC" w14:textId="77777777" w:rsidR="009841DB" w:rsidRPr="00883120" w:rsidRDefault="009841DB" w:rsidP="009841DB">
      <w:pPr>
        <w:pStyle w:val="definition"/>
        <w:tabs>
          <w:tab w:val="right" w:pos="851"/>
        </w:tabs>
        <w:ind w:left="851"/>
        <w:rPr>
          <w:b/>
          <w:i/>
        </w:rPr>
      </w:pPr>
      <w:proofErr w:type="gramStart"/>
      <w:r w:rsidRPr="00883120">
        <w:rPr>
          <w:b/>
          <w:i/>
        </w:rPr>
        <w:t>mean</w:t>
      </w:r>
      <w:proofErr w:type="gramEnd"/>
      <w:r w:rsidRPr="00883120">
        <w:rPr>
          <w:b/>
          <w:i/>
        </w:rPr>
        <w:t xml:space="preserve"> power </w:t>
      </w:r>
      <w:r w:rsidRPr="00883120">
        <w:t>means the average power measured during an interval of time that is at least 10 times the period of the lowest modulation frequency.</w:t>
      </w:r>
    </w:p>
    <w:p w14:paraId="1EA6CBCD" w14:textId="77777777" w:rsidR="009841DB" w:rsidRPr="00883120" w:rsidRDefault="009841DB" w:rsidP="009841DB">
      <w:pPr>
        <w:tabs>
          <w:tab w:val="left" w:pos="851"/>
        </w:tabs>
        <w:spacing w:before="80" w:line="260" w:lineRule="exact"/>
        <w:ind w:left="851"/>
      </w:pPr>
      <w:proofErr w:type="gramStart"/>
      <w:r w:rsidRPr="00883120">
        <w:rPr>
          <w:b/>
          <w:i/>
        </w:rPr>
        <w:t>pre-determined</w:t>
      </w:r>
      <w:proofErr w:type="gramEnd"/>
      <w:r w:rsidRPr="00883120">
        <w:rPr>
          <w:b/>
          <w:i/>
        </w:rPr>
        <w:t xml:space="preserve"> price</w:t>
      </w:r>
      <w:r w:rsidRPr="00883120">
        <w:rPr>
          <w:i/>
        </w:rPr>
        <w:t xml:space="preserve"> </w:t>
      </w:r>
      <w:r w:rsidRPr="00883120">
        <w:t>has the same meaning as in the allocation determination.</w:t>
      </w:r>
    </w:p>
    <w:p w14:paraId="1EA6CBCE" w14:textId="1FA5F204" w:rsidR="00EB5AD0" w:rsidRPr="00883120" w:rsidRDefault="00EB5AD0" w:rsidP="009841DB">
      <w:pPr>
        <w:tabs>
          <w:tab w:val="left" w:pos="851"/>
        </w:tabs>
        <w:spacing w:before="80" w:line="260" w:lineRule="exact"/>
        <w:ind w:left="851"/>
      </w:pPr>
      <w:proofErr w:type="gramStart"/>
      <w:r w:rsidRPr="00883120">
        <w:rPr>
          <w:b/>
          <w:i/>
        </w:rPr>
        <w:t>re-allocation</w:t>
      </w:r>
      <w:proofErr w:type="gramEnd"/>
      <w:r w:rsidRPr="00883120">
        <w:rPr>
          <w:b/>
          <w:i/>
        </w:rPr>
        <w:t xml:space="preserve"> declaration </w:t>
      </w:r>
      <w:r w:rsidRPr="00883120">
        <w:t>means</w:t>
      </w:r>
      <w:r w:rsidRPr="00883120">
        <w:rPr>
          <w:i/>
        </w:rPr>
        <w:t xml:space="preserve"> </w:t>
      </w:r>
      <w:r w:rsidRPr="00883120">
        <w:t xml:space="preserve">the </w:t>
      </w:r>
      <w:proofErr w:type="spellStart"/>
      <w:r w:rsidR="000C37C4" w:rsidRPr="00883120">
        <w:rPr>
          <w:i/>
        </w:rPr>
        <w:t>Radiocommunications</w:t>
      </w:r>
      <w:proofErr w:type="spellEnd"/>
      <w:r w:rsidR="000C37C4" w:rsidRPr="00883120">
        <w:rPr>
          <w:i/>
        </w:rPr>
        <w:t xml:space="preserve"> (Spectrum Re-allocati</w:t>
      </w:r>
      <w:r w:rsidR="003F52FB" w:rsidRPr="00883120">
        <w:rPr>
          <w:i/>
        </w:rPr>
        <w:t>on―Regional 1800 MHz Band) Declaration 2015</w:t>
      </w:r>
      <w:r w:rsidRPr="00883120">
        <w:t>.</w:t>
      </w:r>
    </w:p>
    <w:p w14:paraId="1EA6CBCF" w14:textId="77777777" w:rsidR="009841DB" w:rsidRPr="00883120" w:rsidRDefault="009841DB" w:rsidP="009841DB">
      <w:pPr>
        <w:tabs>
          <w:tab w:val="left" w:pos="851"/>
        </w:tabs>
        <w:spacing w:before="80" w:line="260" w:lineRule="exact"/>
        <w:ind w:left="851"/>
      </w:pPr>
      <w:proofErr w:type="gramStart"/>
      <w:r w:rsidRPr="00883120">
        <w:rPr>
          <w:b/>
          <w:i/>
        </w:rPr>
        <w:t>sample</w:t>
      </w:r>
      <w:proofErr w:type="gramEnd"/>
      <w:r w:rsidRPr="00883120">
        <w:rPr>
          <w:b/>
          <w:i/>
        </w:rPr>
        <w:t xml:space="preserve"> spectrum licence</w:t>
      </w:r>
      <w:r w:rsidRPr="00883120">
        <w:rPr>
          <w:i/>
        </w:rPr>
        <w:t xml:space="preserve"> </w:t>
      </w:r>
      <w:r w:rsidRPr="00883120">
        <w:t xml:space="preserve">has the meaning given by section </w:t>
      </w:r>
      <w:r w:rsidR="00400834" w:rsidRPr="00883120">
        <w:t>3.9</w:t>
      </w:r>
      <w:r w:rsidRPr="00883120">
        <w:t xml:space="preserve">. </w:t>
      </w:r>
    </w:p>
    <w:p w14:paraId="1EA6CBD0" w14:textId="77777777" w:rsidR="009841DB" w:rsidRPr="003B6AC9" w:rsidRDefault="009841DB" w:rsidP="000A5731">
      <w:pPr>
        <w:spacing w:before="60"/>
        <w:ind w:left="130" w:firstLine="720"/>
      </w:pPr>
      <w:proofErr w:type="gramStart"/>
      <w:r w:rsidRPr="00883120">
        <w:rPr>
          <w:b/>
          <w:i/>
        </w:rPr>
        <w:t>spurious</w:t>
      </w:r>
      <w:proofErr w:type="gramEnd"/>
      <w:r w:rsidRPr="00883120">
        <w:rPr>
          <w:b/>
          <w:i/>
        </w:rPr>
        <w:t xml:space="preserve"> emission</w:t>
      </w:r>
      <w:r w:rsidRPr="00883120">
        <w:t xml:space="preserve"> means emissions that are not:</w:t>
      </w:r>
    </w:p>
    <w:p w14:paraId="1EA6CBD1" w14:textId="77777777" w:rsidR="009841DB" w:rsidRPr="003B6AC9" w:rsidRDefault="009841DB" w:rsidP="009841DB">
      <w:pPr>
        <w:pStyle w:val="P1"/>
        <w:numPr>
          <w:ilvl w:val="0"/>
          <w:numId w:val="39"/>
        </w:numPr>
        <w:tabs>
          <w:tab w:val="clear" w:pos="1191"/>
          <w:tab w:val="right" w:pos="1418"/>
        </w:tabs>
        <w:spacing w:before="80"/>
        <w:ind w:left="1418" w:hanging="567"/>
      </w:pPr>
      <w:r w:rsidRPr="003B6AC9">
        <w:t>modulation products; or</w:t>
      </w:r>
    </w:p>
    <w:p w14:paraId="1EA6CBD2" w14:textId="77777777" w:rsidR="009841DB" w:rsidRPr="003B6AC9" w:rsidRDefault="009841DB" w:rsidP="009841DB">
      <w:pPr>
        <w:pStyle w:val="P1"/>
        <w:numPr>
          <w:ilvl w:val="0"/>
          <w:numId w:val="39"/>
        </w:numPr>
        <w:tabs>
          <w:tab w:val="clear" w:pos="1191"/>
          <w:tab w:val="right" w:pos="1418"/>
        </w:tabs>
        <w:spacing w:before="80"/>
        <w:ind w:left="1418" w:hanging="567"/>
      </w:pPr>
      <w:r w:rsidRPr="003B6AC9">
        <w:t>wide band noise; or</w:t>
      </w:r>
    </w:p>
    <w:p w14:paraId="1EA6CBD3" w14:textId="77777777" w:rsidR="009841DB" w:rsidRPr="004423A9" w:rsidRDefault="009841DB" w:rsidP="009841DB">
      <w:pPr>
        <w:pStyle w:val="P1"/>
        <w:numPr>
          <w:ilvl w:val="0"/>
          <w:numId w:val="39"/>
        </w:numPr>
        <w:tabs>
          <w:tab w:val="clear" w:pos="1191"/>
          <w:tab w:val="left" w:pos="851"/>
          <w:tab w:val="right" w:pos="1418"/>
        </w:tabs>
        <w:spacing w:before="80"/>
        <w:ind w:left="1418" w:hanging="567"/>
      </w:pPr>
      <w:proofErr w:type="gramStart"/>
      <w:r w:rsidRPr="003B6AC9">
        <w:t>emissions</w:t>
      </w:r>
      <w:proofErr w:type="gramEnd"/>
      <w:r w:rsidRPr="003B6AC9">
        <w:t xml:space="preserve"> caused by switching transients.</w:t>
      </w:r>
    </w:p>
    <w:p w14:paraId="1EA6CBD4" w14:textId="77777777" w:rsidR="009841DB" w:rsidRPr="004423A9" w:rsidRDefault="009841DB" w:rsidP="009841DB">
      <w:pPr>
        <w:tabs>
          <w:tab w:val="left" w:pos="851"/>
        </w:tabs>
        <w:spacing w:before="80" w:line="260" w:lineRule="exact"/>
      </w:pPr>
      <w:r w:rsidRPr="004423A9">
        <w:rPr>
          <w:b/>
          <w:i/>
        </w:rPr>
        <w:tab/>
      </w:r>
      <w:proofErr w:type="gramStart"/>
      <w:r w:rsidRPr="004423A9">
        <w:rPr>
          <w:b/>
          <w:i/>
        </w:rPr>
        <w:t>true</w:t>
      </w:r>
      <w:proofErr w:type="gramEnd"/>
      <w:r w:rsidRPr="004423A9">
        <w:rPr>
          <w:b/>
          <w:i/>
        </w:rPr>
        <w:t xml:space="preserve"> mean power</w:t>
      </w:r>
      <w:r w:rsidRPr="004423A9">
        <w:t xml:space="preserve"> means:</w:t>
      </w:r>
    </w:p>
    <w:p w14:paraId="1EA6CBD5" w14:textId="77777777" w:rsidR="009841DB" w:rsidRPr="003B6AC9" w:rsidRDefault="009841DB" w:rsidP="009841DB">
      <w:pPr>
        <w:pStyle w:val="Jeanpara"/>
        <w:tabs>
          <w:tab w:val="left" w:pos="851"/>
        </w:tabs>
        <w:spacing w:before="80" w:line="260" w:lineRule="exact"/>
        <w:rPr>
          <w:lang w:val="en-AU"/>
        </w:rPr>
      </w:pPr>
      <w:r w:rsidRPr="004423A9">
        <w:rPr>
          <w:lang w:val="en-AU"/>
        </w:rPr>
        <w:tab/>
        <w:t>(a)</w:t>
      </w:r>
      <w:r w:rsidRPr="004423A9">
        <w:rPr>
          <w:lang w:val="en-AU"/>
        </w:rPr>
        <w:tab/>
      </w:r>
      <w:proofErr w:type="gramStart"/>
      <w:r w:rsidRPr="004423A9">
        <w:rPr>
          <w:lang w:val="en-AU"/>
        </w:rPr>
        <w:t>if</w:t>
      </w:r>
      <w:proofErr w:type="gramEnd"/>
      <w:r w:rsidRPr="004423A9">
        <w:rPr>
          <w:lang w:val="en-AU"/>
        </w:rPr>
        <w:t xml:space="preserve"> an unmo</w:t>
      </w:r>
      <w:r w:rsidRPr="00593030">
        <w:rPr>
          <w:lang w:val="en-AU"/>
        </w:rPr>
        <w:t>d</w:t>
      </w:r>
      <w:r w:rsidRPr="004423A9">
        <w:rPr>
          <w:lang w:val="en-AU"/>
        </w:rPr>
        <w:t>u</w:t>
      </w:r>
      <w:r w:rsidRPr="003B6AC9">
        <w:rPr>
          <w:lang w:val="en-AU"/>
        </w:rPr>
        <w:t xml:space="preserve">lated carrier is present </w:t>
      </w:r>
      <w:r>
        <w:rPr>
          <w:lang w:val="en-AU"/>
        </w:rPr>
        <w:t xml:space="preserve">– </w:t>
      </w:r>
      <w:r w:rsidRPr="003B6AC9">
        <w:rPr>
          <w:lang w:val="en-AU"/>
        </w:rPr>
        <w:t xml:space="preserve">the mean power measured while </w:t>
      </w:r>
      <w:r w:rsidRPr="003B6AC9">
        <w:rPr>
          <w:lang w:val="en-AU"/>
        </w:rPr>
        <w:tab/>
        <w:t>the unmodulated carrier is present; and</w:t>
      </w:r>
    </w:p>
    <w:p w14:paraId="1EA6CBD6" w14:textId="77777777" w:rsidR="009841DB" w:rsidRPr="003B6AC9" w:rsidRDefault="009841DB" w:rsidP="009841DB">
      <w:pPr>
        <w:pStyle w:val="Jeanpara"/>
        <w:tabs>
          <w:tab w:val="left" w:pos="851"/>
        </w:tabs>
        <w:spacing w:before="80" w:line="260" w:lineRule="exact"/>
        <w:rPr>
          <w:lang w:val="en-AU"/>
        </w:rPr>
      </w:pPr>
      <w:r w:rsidRPr="003B6AC9">
        <w:rPr>
          <w:lang w:val="en-AU"/>
        </w:rPr>
        <w:tab/>
        <w:t>(b)</w:t>
      </w:r>
      <w:r w:rsidRPr="003B6AC9">
        <w:rPr>
          <w:lang w:val="en-AU"/>
        </w:rPr>
        <w:tab/>
      </w:r>
      <w:proofErr w:type="gramStart"/>
      <w:r w:rsidRPr="003B6AC9">
        <w:rPr>
          <w:lang w:val="en-AU"/>
        </w:rPr>
        <w:t>if</w:t>
      </w:r>
      <w:proofErr w:type="gramEnd"/>
      <w:r w:rsidRPr="003B6AC9">
        <w:rPr>
          <w:lang w:val="en-AU"/>
        </w:rPr>
        <w:t xml:space="preserve"> an unmodulated carrier is not present </w:t>
      </w:r>
      <w:r>
        <w:rPr>
          <w:lang w:val="en-AU"/>
        </w:rPr>
        <w:t xml:space="preserve">– </w:t>
      </w:r>
      <w:r w:rsidRPr="003B6AC9">
        <w:rPr>
          <w:lang w:val="en-AU"/>
        </w:rPr>
        <w:t xml:space="preserve">the mean power measured </w:t>
      </w:r>
      <w:r w:rsidRPr="003B6AC9">
        <w:rPr>
          <w:lang w:val="en-AU"/>
        </w:rPr>
        <w:tab/>
        <w:t>while transmitted information is present.</w:t>
      </w:r>
    </w:p>
    <w:p w14:paraId="1EA6CBD9" w14:textId="76DF5A6A" w:rsidR="009841DB" w:rsidRPr="00045476" w:rsidRDefault="009841DB" w:rsidP="00045476">
      <w:pPr>
        <w:tabs>
          <w:tab w:val="left" w:pos="1843"/>
        </w:tabs>
        <w:spacing w:before="80" w:line="260" w:lineRule="exact"/>
        <w:ind w:left="1418"/>
        <w:jc w:val="both"/>
        <w:rPr>
          <w:i/>
          <w:sz w:val="20"/>
        </w:rPr>
      </w:pPr>
      <w:r w:rsidRPr="00B604DF">
        <w:rPr>
          <w:i/>
          <w:sz w:val="20"/>
        </w:rPr>
        <w:t>Note</w:t>
      </w:r>
      <w:r w:rsidR="00C655AD" w:rsidRPr="00045476">
        <w:rPr>
          <w:i/>
          <w:sz w:val="20"/>
        </w:rPr>
        <w:tab/>
      </w:r>
      <w:r w:rsidRPr="00045476">
        <w:rPr>
          <w:i/>
          <w:sz w:val="20"/>
        </w:rPr>
        <w:t>Terms and expressions used in this Plan have the meaning given by section 5 of the Act, for example:</w:t>
      </w:r>
    </w:p>
    <w:tbl>
      <w:tblPr>
        <w:tblW w:w="0" w:type="auto"/>
        <w:tblInd w:w="1445" w:type="dxa"/>
        <w:tblLayout w:type="fixed"/>
        <w:tblCellMar>
          <w:left w:w="107" w:type="dxa"/>
          <w:right w:w="107" w:type="dxa"/>
        </w:tblCellMar>
        <w:tblLook w:val="0000" w:firstRow="0" w:lastRow="0" w:firstColumn="0" w:lastColumn="0" w:noHBand="0" w:noVBand="0"/>
      </w:tblPr>
      <w:tblGrid>
        <w:gridCol w:w="2835"/>
        <w:gridCol w:w="2835"/>
      </w:tblGrid>
      <w:tr w:rsidR="009841DB" w:rsidRPr="000A5731" w14:paraId="1EA6CBDC" w14:textId="77777777" w:rsidTr="00045476">
        <w:tc>
          <w:tcPr>
            <w:tcW w:w="2835" w:type="dxa"/>
          </w:tcPr>
          <w:p w14:paraId="1EA6CBDA" w14:textId="77777777" w:rsidR="009841DB" w:rsidRPr="000A5731" w:rsidRDefault="009841DB" w:rsidP="000A5731">
            <w:pPr>
              <w:rPr>
                <w:sz w:val="20"/>
                <w:szCs w:val="20"/>
              </w:rPr>
            </w:pPr>
            <w:r w:rsidRPr="000A5731">
              <w:rPr>
                <w:sz w:val="20"/>
                <w:szCs w:val="20"/>
              </w:rPr>
              <w:t xml:space="preserve">ACMA </w:t>
            </w:r>
          </w:p>
        </w:tc>
        <w:tc>
          <w:tcPr>
            <w:tcW w:w="2835" w:type="dxa"/>
          </w:tcPr>
          <w:p w14:paraId="1EA6CBDB" w14:textId="77777777" w:rsidR="009841DB" w:rsidRPr="000A5731" w:rsidRDefault="009841DB" w:rsidP="000A5731">
            <w:pPr>
              <w:rPr>
                <w:sz w:val="20"/>
                <w:szCs w:val="20"/>
              </w:rPr>
            </w:pPr>
            <w:r w:rsidRPr="000A5731">
              <w:rPr>
                <w:sz w:val="20"/>
                <w:szCs w:val="20"/>
              </w:rPr>
              <w:t>licensee</w:t>
            </w:r>
          </w:p>
        </w:tc>
      </w:tr>
      <w:tr w:rsidR="009841DB" w:rsidRPr="000A5731" w14:paraId="1EA6CBDF" w14:textId="77777777" w:rsidTr="00045476">
        <w:tc>
          <w:tcPr>
            <w:tcW w:w="2835" w:type="dxa"/>
          </w:tcPr>
          <w:p w14:paraId="1EA6CBDD" w14:textId="77777777" w:rsidR="009841DB" w:rsidRPr="000A5731" w:rsidRDefault="009841DB" w:rsidP="000A5731">
            <w:pPr>
              <w:rPr>
                <w:sz w:val="20"/>
                <w:szCs w:val="20"/>
              </w:rPr>
            </w:pPr>
            <w:r w:rsidRPr="000A5731">
              <w:rPr>
                <w:sz w:val="20"/>
                <w:szCs w:val="20"/>
              </w:rPr>
              <w:t>apparatus licence</w:t>
            </w:r>
          </w:p>
        </w:tc>
        <w:tc>
          <w:tcPr>
            <w:tcW w:w="2835" w:type="dxa"/>
          </w:tcPr>
          <w:p w14:paraId="1EA6CBDE" w14:textId="77777777" w:rsidR="009841DB" w:rsidRPr="000A5731" w:rsidRDefault="009841DB" w:rsidP="000A5731">
            <w:pPr>
              <w:rPr>
                <w:sz w:val="20"/>
                <w:szCs w:val="20"/>
              </w:rPr>
            </w:pPr>
            <w:r w:rsidRPr="000A5731">
              <w:rPr>
                <w:sz w:val="20"/>
                <w:szCs w:val="20"/>
              </w:rPr>
              <w:t>public or community service</w:t>
            </w:r>
          </w:p>
        </w:tc>
      </w:tr>
      <w:tr w:rsidR="009841DB" w:rsidRPr="000A5731" w14:paraId="1EA6CBE2" w14:textId="77777777" w:rsidTr="00045476">
        <w:tc>
          <w:tcPr>
            <w:tcW w:w="2835" w:type="dxa"/>
          </w:tcPr>
          <w:p w14:paraId="1EA6CBE0" w14:textId="77777777" w:rsidR="009841DB" w:rsidRPr="000A5731" w:rsidRDefault="009841DB" w:rsidP="000A5731">
            <w:pPr>
              <w:rPr>
                <w:sz w:val="20"/>
                <w:szCs w:val="20"/>
              </w:rPr>
            </w:pPr>
            <w:r w:rsidRPr="000A5731">
              <w:rPr>
                <w:sz w:val="20"/>
                <w:szCs w:val="20"/>
              </w:rPr>
              <w:t>core condition</w:t>
            </w:r>
          </w:p>
        </w:tc>
        <w:tc>
          <w:tcPr>
            <w:tcW w:w="2835" w:type="dxa"/>
          </w:tcPr>
          <w:p w14:paraId="1EA6CBE1" w14:textId="370365FA" w:rsidR="009841DB" w:rsidRPr="000A5731" w:rsidRDefault="00C81655" w:rsidP="000A5731">
            <w:pPr>
              <w:rPr>
                <w:sz w:val="20"/>
                <w:szCs w:val="20"/>
              </w:rPr>
            </w:pPr>
            <w:r>
              <w:rPr>
                <w:sz w:val="20"/>
                <w:szCs w:val="20"/>
              </w:rPr>
              <w:t>Register</w:t>
            </w:r>
          </w:p>
        </w:tc>
      </w:tr>
      <w:tr w:rsidR="009841DB" w:rsidRPr="000A5731" w14:paraId="1EA6CBE5" w14:textId="77777777" w:rsidTr="00045476">
        <w:tc>
          <w:tcPr>
            <w:tcW w:w="2835" w:type="dxa"/>
          </w:tcPr>
          <w:p w14:paraId="1EA6CBE3" w14:textId="7EA01B3B" w:rsidR="009841DB" w:rsidRPr="000A5731" w:rsidRDefault="009841DB" w:rsidP="000A5731">
            <w:pPr>
              <w:rPr>
                <w:sz w:val="20"/>
                <w:szCs w:val="20"/>
              </w:rPr>
            </w:pPr>
            <w:r w:rsidRPr="000A5731">
              <w:rPr>
                <w:sz w:val="20"/>
                <w:szCs w:val="20"/>
              </w:rPr>
              <w:t>frequency band</w:t>
            </w:r>
          </w:p>
        </w:tc>
        <w:tc>
          <w:tcPr>
            <w:tcW w:w="2835" w:type="dxa"/>
          </w:tcPr>
          <w:p w14:paraId="1EA6CBE4" w14:textId="76008106" w:rsidR="009841DB" w:rsidRPr="000A5731" w:rsidRDefault="00C81655" w:rsidP="000A5731">
            <w:pPr>
              <w:rPr>
                <w:sz w:val="20"/>
                <w:szCs w:val="20"/>
              </w:rPr>
            </w:pPr>
            <w:proofErr w:type="gramStart"/>
            <w:r w:rsidRPr="000A5731">
              <w:rPr>
                <w:sz w:val="20"/>
                <w:szCs w:val="20"/>
              </w:rPr>
              <w:t>spectrum</w:t>
            </w:r>
            <w:proofErr w:type="gramEnd"/>
            <w:r w:rsidRPr="000A5731">
              <w:rPr>
                <w:sz w:val="20"/>
                <w:szCs w:val="20"/>
              </w:rPr>
              <w:t xml:space="preserve"> licence.</w:t>
            </w:r>
          </w:p>
        </w:tc>
      </w:tr>
    </w:tbl>
    <w:p w14:paraId="1C5A4127" w14:textId="58E5F081" w:rsidR="00C655AD" w:rsidRDefault="00C513F8" w:rsidP="003D619B">
      <w:pPr>
        <w:spacing w:before="120"/>
        <w:ind w:left="964" w:hanging="397"/>
      </w:pPr>
      <w:bookmarkStart w:id="19" w:name="_Toc422131990"/>
      <w:bookmarkStart w:id="20" w:name="_Toc320021959"/>
      <w:bookmarkEnd w:id="18"/>
      <w:r>
        <w:t>(2)</w:t>
      </w:r>
      <w:r>
        <w:tab/>
        <w:t xml:space="preserve">In this Plan, unless the contrary intention appears a reference to another legislative instrument is a reference to that other legislative instrument as in force from time to time. </w:t>
      </w:r>
    </w:p>
    <w:p w14:paraId="5FC6FEA0" w14:textId="186BEBB5" w:rsidR="00C513F8" w:rsidRPr="003D619B" w:rsidRDefault="00C513F8" w:rsidP="003D619B">
      <w:pPr>
        <w:tabs>
          <w:tab w:val="left" w:pos="1843"/>
        </w:tabs>
        <w:spacing w:before="120"/>
        <w:ind w:left="964" w:hanging="397"/>
        <w:rPr>
          <w:sz w:val="20"/>
          <w:szCs w:val="20"/>
        </w:rPr>
      </w:pPr>
      <w:r w:rsidRPr="003D619B">
        <w:rPr>
          <w:sz w:val="20"/>
          <w:szCs w:val="20"/>
        </w:rPr>
        <w:tab/>
      </w:r>
      <w:r w:rsidRPr="00045476">
        <w:rPr>
          <w:i/>
          <w:sz w:val="20"/>
          <w:szCs w:val="20"/>
        </w:rPr>
        <w:t>Note 1</w:t>
      </w:r>
      <w:r w:rsidRPr="003D619B">
        <w:rPr>
          <w:sz w:val="20"/>
          <w:szCs w:val="20"/>
        </w:rPr>
        <w:tab/>
        <w:t xml:space="preserve">For references to Commonwealth Acts, see section 10 of the </w:t>
      </w:r>
      <w:r w:rsidRPr="003D619B">
        <w:rPr>
          <w:i/>
          <w:sz w:val="20"/>
          <w:szCs w:val="20"/>
        </w:rPr>
        <w:t>Acts Interpretation Act 1901</w:t>
      </w:r>
      <w:r w:rsidRPr="003D619B">
        <w:rPr>
          <w:sz w:val="20"/>
          <w:szCs w:val="20"/>
        </w:rPr>
        <w:t>; and see also subsection 13</w:t>
      </w:r>
      <w:r w:rsidR="00D40678">
        <w:rPr>
          <w:sz w:val="20"/>
          <w:szCs w:val="20"/>
        </w:rPr>
        <w:t xml:space="preserve"> </w:t>
      </w:r>
      <w:r w:rsidRPr="003D619B">
        <w:rPr>
          <w:sz w:val="20"/>
          <w:szCs w:val="20"/>
        </w:rPr>
        <w:t xml:space="preserve">(1) of the </w:t>
      </w:r>
      <w:r w:rsidRPr="003D619B">
        <w:rPr>
          <w:i/>
          <w:sz w:val="20"/>
          <w:szCs w:val="20"/>
        </w:rPr>
        <w:t>Leg</w:t>
      </w:r>
      <w:r w:rsidR="000A256C">
        <w:rPr>
          <w:i/>
          <w:sz w:val="20"/>
          <w:szCs w:val="20"/>
        </w:rPr>
        <w:t>i</w:t>
      </w:r>
      <w:r w:rsidRPr="003D619B">
        <w:rPr>
          <w:i/>
          <w:sz w:val="20"/>
          <w:szCs w:val="20"/>
        </w:rPr>
        <w:t>slative Instruments Act 2003</w:t>
      </w:r>
      <w:r w:rsidRPr="003D619B">
        <w:rPr>
          <w:sz w:val="20"/>
          <w:szCs w:val="20"/>
        </w:rPr>
        <w:t xml:space="preserve"> for the application of the </w:t>
      </w:r>
      <w:r w:rsidRPr="003D619B">
        <w:rPr>
          <w:i/>
          <w:sz w:val="20"/>
          <w:szCs w:val="20"/>
        </w:rPr>
        <w:t xml:space="preserve">Acts Interpretation Act 1901 </w:t>
      </w:r>
      <w:r w:rsidRPr="003D619B">
        <w:rPr>
          <w:sz w:val="20"/>
          <w:szCs w:val="20"/>
        </w:rPr>
        <w:t>to legislative instruments.</w:t>
      </w:r>
    </w:p>
    <w:p w14:paraId="24345477" w14:textId="50528F8C" w:rsidR="00C655AD" w:rsidRPr="003D619B" w:rsidRDefault="00C513F8" w:rsidP="003D619B">
      <w:pPr>
        <w:tabs>
          <w:tab w:val="left" w:pos="1843"/>
        </w:tabs>
        <w:spacing w:before="120"/>
        <w:ind w:left="964" w:hanging="397"/>
        <w:rPr>
          <w:sz w:val="20"/>
          <w:szCs w:val="20"/>
        </w:rPr>
      </w:pPr>
      <w:r>
        <w:rPr>
          <w:sz w:val="20"/>
          <w:szCs w:val="20"/>
        </w:rPr>
        <w:tab/>
      </w:r>
      <w:r w:rsidRPr="00045476">
        <w:rPr>
          <w:i/>
          <w:sz w:val="20"/>
          <w:szCs w:val="20"/>
        </w:rPr>
        <w:t>Note 2</w:t>
      </w:r>
      <w:r w:rsidRPr="003D619B">
        <w:rPr>
          <w:sz w:val="20"/>
          <w:szCs w:val="20"/>
        </w:rPr>
        <w:tab/>
        <w:t>All Commonwealth Acts and legislative instrument are available on</w:t>
      </w:r>
      <w:r w:rsidR="00D75F7C">
        <w:rPr>
          <w:sz w:val="20"/>
          <w:szCs w:val="20"/>
        </w:rPr>
        <w:t xml:space="preserve"> the</w:t>
      </w:r>
      <w:r w:rsidRPr="003D619B">
        <w:rPr>
          <w:sz w:val="20"/>
          <w:szCs w:val="20"/>
        </w:rPr>
        <w:t xml:space="preserve"> </w:t>
      </w:r>
      <w:proofErr w:type="spellStart"/>
      <w:r w:rsidRPr="003D619B">
        <w:rPr>
          <w:sz w:val="20"/>
          <w:szCs w:val="20"/>
        </w:rPr>
        <w:t>ComLaw</w:t>
      </w:r>
      <w:proofErr w:type="spellEnd"/>
      <w:r w:rsidRPr="003D619B">
        <w:rPr>
          <w:sz w:val="20"/>
          <w:szCs w:val="20"/>
        </w:rPr>
        <w:t xml:space="preserve"> website at http:</w:t>
      </w:r>
      <w:r w:rsidR="00200CFD">
        <w:rPr>
          <w:sz w:val="20"/>
          <w:szCs w:val="20"/>
        </w:rPr>
        <w:t>//</w:t>
      </w:r>
      <w:r w:rsidRPr="003D619B">
        <w:rPr>
          <w:sz w:val="20"/>
          <w:szCs w:val="20"/>
        </w:rPr>
        <w:t>www.comlaw.gov.au.</w:t>
      </w:r>
    </w:p>
    <w:p w14:paraId="06991A0C" w14:textId="77777777" w:rsidR="00C655AD" w:rsidRDefault="00C655AD" w:rsidP="003D619B">
      <w:pPr>
        <w:spacing w:before="120"/>
      </w:pPr>
    </w:p>
    <w:p w14:paraId="2C16BCA7" w14:textId="77777777" w:rsidR="00C513F8" w:rsidRPr="004265FA" w:rsidRDefault="00C513F8" w:rsidP="003D619B">
      <w:pPr>
        <w:spacing w:before="120"/>
        <w:sectPr w:rsidR="00C513F8" w:rsidRPr="004265FA" w:rsidSect="004265FA">
          <w:headerReference w:type="default" r:id="rId24"/>
          <w:pgSz w:w="11907" w:h="16839" w:code="9"/>
          <w:pgMar w:top="1440" w:right="1797" w:bottom="1440" w:left="1797" w:header="720" w:footer="720" w:gutter="0"/>
          <w:cols w:space="708"/>
          <w:docGrid w:linePitch="360"/>
        </w:sectPr>
      </w:pPr>
    </w:p>
    <w:p w14:paraId="1EA6CBE7" w14:textId="77777777" w:rsidR="00340F0E" w:rsidRPr="0006491E" w:rsidRDefault="00340F0E" w:rsidP="00340F0E">
      <w:pPr>
        <w:pStyle w:val="Heading1"/>
      </w:pPr>
      <w:r w:rsidRPr="003F49FE">
        <w:rPr>
          <w:rStyle w:val="CharPartNo"/>
        </w:rPr>
        <w:t>Part 2</w:t>
      </w:r>
      <w:r w:rsidRPr="0006491E">
        <w:tab/>
      </w:r>
      <w:r w:rsidRPr="00340F0E">
        <w:rPr>
          <w:rStyle w:val="CharPartText"/>
        </w:rPr>
        <w:t>Allocation of spectrum licences</w:t>
      </w:r>
      <w:bookmarkEnd w:id="19"/>
    </w:p>
    <w:p w14:paraId="1EA6CBE8" w14:textId="77777777" w:rsidR="00340F0E" w:rsidRPr="0006491E" w:rsidRDefault="00340F0E" w:rsidP="00340F0E">
      <w:pPr>
        <w:pStyle w:val="Heading2"/>
      </w:pPr>
      <w:bookmarkStart w:id="21" w:name="_Toc320021953"/>
      <w:bookmarkStart w:id="22" w:name="_Toc422131991"/>
      <w:r w:rsidRPr="00340F0E">
        <w:rPr>
          <w:rStyle w:val="CharSectno"/>
        </w:rPr>
        <w:t>2.1</w:t>
      </w:r>
      <w:r w:rsidRPr="0006491E">
        <w:tab/>
        <w:t>Purpose of this Part</w:t>
      </w:r>
      <w:bookmarkEnd w:id="21"/>
      <w:bookmarkEnd w:id="22"/>
    </w:p>
    <w:p w14:paraId="1EA6CBE9" w14:textId="77777777" w:rsidR="00340F0E" w:rsidRPr="0006491E" w:rsidRDefault="00340F0E" w:rsidP="00340F0E">
      <w:pPr>
        <w:ind w:left="964"/>
      </w:pPr>
      <w:r w:rsidRPr="0006491E">
        <w:t xml:space="preserve">This Part describes the procedures and timetable for allocating spectrum licences that authorise the operation of </w:t>
      </w:r>
      <w:proofErr w:type="spellStart"/>
      <w:r w:rsidRPr="0006491E">
        <w:t>radiocommunications</w:t>
      </w:r>
      <w:proofErr w:type="spellEnd"/>
      <w:r w:rsidRPr="0006491E">
        <w:t xml:space="preserve"> devices in the 1800 MHz band.</w:t>
      </w:r>
    </w:p>
    <w:p w14:paraId="1EA6CBEA" w14:textId="77777777" w:rsidR="00340F0E" w:rsidRPr="0006491E" w:rsidRDefault="00340F0E" w:rsidP="00340F0E">
      <w:pPr>
        <w:pStyle w:val="Heading2"/>
      </w:pPr>
      <w:bookmarkStart w:id="23" w:name="_Toc320021954"/>
      <w:bookmarkStart w:id="24" w:name="_Toc422131992"/>
      <w:r w:rsidRPr="00340F0E">
        <w:rPr>
          <w:rStyle w:val="CharSectno"/>
        </w:rPr>
        <w:t>2.2</w:t>
      </w:r>
      <w:r w:rsidRPr="0006491E">
        <w:tab/>
        <w:t>Parts of the spectrum</w:t>
      </w:r>
      <w:bookmarkEnd w:id="23"/>
      <w:bookmarkEnd w:id="24"/>
    </w:p>
    <w:p w14:paraId="1EA6CBEB" w14:textId="77777777" w:rsidR="00340F0E" w:rsidRPr="0006491E" w:rsidRDefault="00340F0E" w:rsidP="00340F0E">
      <w:pPr>
        <w:ind w:left="964" w:hanging="397"/>
      </w:pPr>
      <w:r w:rsidRPr="0006491E">
        <w:t>(1)</w:t>
      </w:r>
      <w:r w:rsidRPr="0006491E">
        <w:tab/>
        <w:t>The ACMA will allocate and issue spectrum licences for spectrum in the 1800 MHz band in the manner described in this Plan and the allocation determination.</w:t>
      </w:r>
    </w:p>
    <w:p w14:paraId="1EA6CBEC" w14:textId="77777777" w:rsidR="00340F0E" w:rsidRPr="0006491E" w:rsidRDefault="00340F0E" w:rsidP="003D619B">
      <w:pPr>
        <w:spacing w:before="60" w:after="120"/>
        <w:ind w:left="964" w:hanging="397"/>
      </w:pPr>
      <w:r w:rsidRPr="0006491E">
        <w:t>(2)</w:t>
      </w:r>
      <w:r w:rsidRPr="0006491E">
        <w:tab/>
        <w:t>This Plan will have no effect if the re-allocation declaration is revoked in accordance with the Act.</w:t>
      </w:r>
    </w:p>
    <w:p w14:paraId="1EA6CBED" w14:textId="77777777" w:rsidR="00340F0E" w:rsidRPr="0006491E" w:rsidRDefault="00340F0E" w:rsidP="00340F0E">
      <w:pPr>
        <w:pStyle w:val="Heading2"/>
      </w:pPr>
      <w:bookmarkStart w:id="25" w:name="_Toc320021955"/>
      <w:bookmarkStart w:id="26" w:name="_Toc422131993"/>
      <w:r w:rsidRPr="00340F0E">
        <w:rPr>
          <w:rStyle w:val="CharSectno"/>
        </w:rPr>
        <w:t>2.3</w:t>
      </w:r>
      <w:r w:rsidRPr="0006491E">
        <w:tab/>
        <w:t>How licences will be allocated</w:t>
      </w:r>
      <w:bookmarkEnd w:id="25"/>
      <w:bookmarkEnd w:id="26"/>
    </w:p>
    <w:p w14:paraId="1EA6CBEE" w14:textId="50B6298E" w:rsidR="00340F0E" w:rsidRPr="0006491E" w:rsidRDefault="00340F0E" w:rsidP="00340F0E">
      <w:pPr>
        <w:ind w:left="964" w:hanging="397"/>
      </w:pPr>
      <w:r w:rsidRPr="0006491E">
        <w:t>(1)</w:t>
      </w:r>
      <w:r w:rsidRPr="0006491E">
        <w:tab/>
      </w:r>
      <w:r w:rsidR="00482D94">
        <w:t>S</w:t>
      </w:r>
      <w:r w:rsidRPr="0006491E">
        <w:t xml:space="preserve">pectrum licences for spectrum in the 1800 MHz band will be allocated </w:t>
      </w:r>
      <w:r w:rsidRPr="00883120">
        <w:t xml:space="preserve">by </w:t>
      </w:r>
      <w:r w:rsidR="00482D94">
        <w:t xml:space="preserve">a </w:t>
      </w:r>
      <w:r w:rsidRPr="00883120">
        <w:t>simultaneous multi</w:t>
      </w:r>
      <w:r w:rsidR="00482D94">
        <w:t xml:space="preserve">ple </w:t>
      </w:r>
      <w:r w:rsidRPr="00883120">
        <w:t>round ascending (SMRA) auction in accordance with the procedures set out in the allocation determination (</w:t>
      </w:r>
      <w:r w:rsidRPr="003D619B">
        <w:rPr>
          <w:b/>
          <w:i/>
        </w:rPr>
        <w:t>auction</w:t>
      </w:r>
      <w:r w:rsidRPr="00883120">
        <w:t>).</w:t>
      </w:r>
    </w:p>
    <w:p w14:paraId="1EA6CBEF" w14:textId="776506DF" w:rsidR="00340F0E" w:rsidRPr="00340F0E" w:rsidRDefault="00340F0E" w:rsidP="003D619B">
      <w:pPr>
        <w:spacing w:before="60" w:after="120"/>
        <w:ind w:left="964"/>
        <w:rPr>
          <w:sz w:val="20"/>
          <w:szCs w:val="20"/>
        </w:rPr>
      </w:pPr>
      <w:r w:rsidRPr="00340F0E">
        <w:rPr>
          <w:i/>
          <w:sz w:val="20"/>
          <w:szCs w:val="20"/>
        </w:rPr>
        <w:t>Note</w:t>
      </w:r>
      <w:r w:rsidRPr="00340F0E">
        <w:rPr>
          <w:sz w:val="20"/>
          <w:szCs w:val="20"/>
        </w:rPr>
        <w:t xml:space="preserve"> </w:t>
      </w:r>
      <w:r>
        <w:rPr>
          <w:sz w:val="20"/>
          <w:szCs w:val="20"/>
        </w:rPr>
        <w:tab/>
      </w:r>
      <w:r w:rsidRPr="00340F0E">
        <w:rPr>
          <w:sz w:val="20"/>
          <w:szCs w:val="20"/>
        </w:rPr>
        <w:t>Neither the ACMA nor the Commonwealth accepts any liability for any loss or damage suffered by any person participating in the auction. Any person intending to participate in the auction should obtain their own legal, technical and financial advice before applying.</w:t>
      </w:r>
    </w:p>
    <w:p w14:paraId="4CD86BF1" w14:textId="6D599158" w:rsidR="00482D94" w:rsidRDefault="00340F0E" w:rsidP="00340F0E">
      <w:pPr>
        <w:spacing w:after="120"/>
        <w:ind w:left="964" w:hanging="397"/>
      </w:pPr>
      <w:r w:rsidRPr="0006491E">
        <w:t>(2)</w:t>
      </w:r>
      <w:r w:rsidRPr="0006491E">
        <w:tab/>
      </w:r>
      <w:r w:rsidR="00482D94">
        <w:t>However, if the ACMA considers that it may be able to allocate spectrum licences without having to conduct an auction, the ACMA may offer to allocate spectrum licences for a pre-dete</w:t>
      </w:r>
      <w:r w:rsidR="000A256C">
        <w:t>r</w:t>
      </w:r>
      <w:r w:rsidR="00482D94">
        <w:t>mined price</w:t>
      </w:r>
      <w:r w:rsidR="00AC07B4">
        <w:t>.</w:t>
      </w:r>
    </w:p>
    <w:p w14:paraId="1EA6CBF0" w14:textId="35860EEB" w:rsidR="00340F0E" w:rsidRPr="0006491E" w:rsidRDefault="00482D94" w:rsidP="00340F0E">
      <w:pPr>
        <w:spacing w:after="120"/>
        <w:ind w:left="964" w:hanging="397"/>
      </w:pPr>
      <w:r>
        <w:t>(3)</w:t>
      </w:r>
      <w:r>
        <w:tab/>
      </w:r>
      <w:r w:rsidR="00340F0E" w:rsidRPr="0006491E">
        <w:t xml:space="preserve">The ACMA may </w:t>
      </w:r>
      <w:r w:rsidR="00AC07B4">
        <w:t xml:space="preserve">also </w:t>
      </w:r>
      <w:r w:rsidR="00340F0E" w:rsidRPr="0006491E">
        <w:t xml:space="preserve">make allocations of spectrum in the 1800 MHz band </w:t>
      </w:r>
      <w:r w:rsidR="00796AED">
        <w:t>for unallocated lots</w:t>
      </w:r>
      <w:r w:rsidR="00340F0E" w:rsidRPr="0006491E">
        <w:t xml:space="preserve"> in accordance with section</w:t>
      </w:r>
      <w:r w:rsidR="00566E31">
        <w:t xml:space="preserve"> 8.1</w:t>
      </w:r>
      <w:r w:rsidR="00A2209A">
        <w:t xml:space="preserve"> </w:t>
      </w:r>
      <w:r w:rsidR="00340F0E" w:rsidRPr="0006491E">
        <w:t>of the allocation determination.</w:t>
      </w:r>
    </w:p>
    <w:p w14:paraId="1EA6CBF2" w14:textId="13CC6506" w:rsidR="00340F0E" w:rsidRPr="0006491E" w:rsidRDefault="00340F0E" w:rsidP="00340F0E">
      <w:pPr>
        <w:pStyle w:val="Heading2"/>
      </w:pPr>
      <w:bookmarkStart w:id="27" w:name="_Toc320021956"/>
      <w:bookmarkStart w:id="28" w:name="_Toc422131994"/>
      <w:r w:rsidRPr="00340F0E">
        <w:rPr>
          <w:rStyle w:val="CharSectno"/>
        </w:rPr>
        <w:t>2.4</w:t>
      </w:r>
      <w:r w:rsidRPr="0006491E">
        <w:tab/>
      </w:r>
      <w:r w:rsidR="00421BD3">
        <w:t>Lots for t</w:t>
      </w:r>
      <w:r w:rsidRPr="0006491E">
        <w:t>he auction</w:t>
      </w:r>
      <w:bookmarkEnd w:id="27"/>
      <w:bookmarkEnd w:id="28"/>
      <w:r w:rsidRPr="0006491E">
        <w:t xml:space="preserve"> </w:t>
      </w:r>
    </w:p>
    <w:p w14:paraId="1EA6CBF3" w14:textId="77777777" w:rsidR="00340F0E" w:rsidRPr="0006491E" w:rsidRDefault="00340F0E" w:rsidP="00340F0E">
      <w:pPr>
        <w:spacing w:before="60" w:after="120"/>
        <w:ind w:left="964" w:hanging="397"/>
      </w:pPr>
      <w:r w:rsidRPr="0006491E">
        <w:t>(1)</w:t>
      </w:r>
      <w:r w:rsidRPr="0006491E">
        <w:tab/>
        <w:t>There are three categories of lots for the 1800 MHz band. The categories are characterised by:</w:t>
      </w:r>
    </w:p>
    <w:p w14:paraId="1EA6CBF4" w14:textId="234C54C6" w:rsidR="00340F0E" w:rsidRPr="00924F9F" w:rsidRDefault="00340F0E" w:rsidP="00340F0E">
      <w:pPr>
        <w:pStyle w:val="ListParagraph"/>
        <w:numPr>
          <w:ilvl w:val="0"/>
          <w:numId w:val="85"/>
        </w:numPr>
        <w:spacing w:before="60" w:after="120"/>
      </w:pPr>
      <w:r w:rsidRPr="00924F9F">
        <w:t xml:space="preserve">the frequencies set out in columns 3 and 4 of </w:t>
      </w:r>
      <w:r w:rsidR="00994ED8">
        <w:t>t</w:t>
      </w:r>
      <w:r w:rsidRPr="00924F9F">
        <w:t>able 1 in Schedule 1; and</w:t>
      </w:r>
    </w:p>
    <w:p w14:paraId="1EA6CBF5" w14:textId="425CEF3F" w:rsidR="00340F0E" w:rsidRPr="00924F9F" w:rsidRDefault="00340F0E" w:rsidP="00340F0E">
      <w:pPr>
        <w:pStyle w:val="ListParagraph"/>
        <w:numPr>
          <w:ilvl w:val="0"/>
          <w:numId w:val="85"/>
        </w:numPr>
        <w:spacing w:before="60" w:after="120"/>
      </w:pPr>
      <w:proofErr w:type="gramStart"/>
      <w:r w:rsidRPr="00924F9F">
        <w:t>the</w:t>
      </w:r>
      <w:proofErr w:type="gramEnd"/>
      <w:r w:rsidRPr="00924F9F">
        <w:t xml:space="preserve"> bandwidth described in column 5 of </w:t>
      </w:r>
      <w:r w:rsidR="00994ED8">
        <w:t>t</w:t>
      </w:r>
      <w:r w:rsidRPr="00924F9F">
        <w:t xml:space="preserve">able 1 in Schedule 1. </w:t>
      </w:r>
    </w:p>
    <w:p w14:paraId="1EA6CBF6" w14:textId="77777777" w:rsidR="00340F0E" w:rsidRPr="00924F9F" w:rsidRDefault="00340F0E" w:rsidP="00340F0E">
      <w:pPr>
        <w:spacing w:before="60" w:after="120"/>
        <w:ind w:left="964" w:hanging="397"/>
      </w:pPr>
      <w:r w:rsidRPr="00924F9F">
        <w:t>(2)</w:t>
      </w:r>
      <w:r w:rsidRPr="00924F9F">
        <w:tab/>
        <w:t>The ACMA has divided up the 1800 MHz band into the lots described in Schedule 2. Each lot is characterised by:</w:t>
      </w:r>
    </w:p>
    <w:p w14:paraId="1EA6CBF7" w14:textId="46B43C41" w:rsidR="00340F0E" w:rsidRPr="00924F9F" w:rsidRDefault="00340F0E" w:rsidP="00340F0E">
      <w:pPr>
        <w:pStyle w:val="ListParagraph"/>
        <w:numPr>
          <w:ilvl w:val="0"/>
          <w:numId w:val="86"/>
        </w:numPr>
        <w:spacing w:before="60" w:after="120"/>
      </w:pPr>
      <w:r w:rsidRPr="00924F9F">
        <w:t xml:space="preserve">the category to which the lot belongs, set out in column </w:t>
      </w:r>
      <w:r w:rsidR="00C513F8">
        <w:t>3</w:t>
      </w:r>
      <w:r w:rsidRPr="00924F9F">
        <w:t xml:space="preserve"> of </w:t>
      </w:r>
      <w:r w:rsidR="00994ED8">
        <w:t>t</w:t>
      </w:r>
      <w:r w:rsidRPr="00924F9F">
        <w:t>able 1 in Schedule 2;</w:t>
      </w:r>
    </w:p>
    <w:p w14:paraId="07CF943F" w14:textId="25EDD1E9" w:rsidR="00AC07B4" w:rsidRDefault="00340F0E" w:rsidP="00340F0E">
      <w:pPr>
        <w:pStyle w:val="ListParagraph"/>
        <w:numPr>
          <w:ilvl w:val="0"/>
          <w:numId w:val="86"/>
        </w:numPr>
        <w:spacing w:before="60" w:after="120"/>
      </w:pPr>
      <w:r w:rsidRPr="00924F9F">
        <w:t xml:space="preserve">the region for the lot, specified in column </w:t>
      </w:r>
      <w:r w:rsidR="00C513F8">
        <w:t>4</w:t>
      </w:r>
      <w:r w:rsidRPr="00924F9F">
        <w:t xml:space="preserve"> of </w:t>
      </w:r>
      <w:r w:rsidR="00994ED8">
        <w:t>t</w:t>
      </w:r>
      <w:r w:rsidRPr="00924F9F">
        <w:t xml:space="preserve">able 1 in Schedule 2; and </w:t>
      </w:r>
    </w:p>
    <w:p w14:paraId="1EA6CBF8" w14:textId="19ECD50A" w:rsidR="00340F0E" w:rsidRPr="00924F9F" w:rsidRDefault="00340F0E" w:rsidP="00340F0E">
      <w:pPr>
        <w:pStyle w:val="ListParagraph"/>
        <w:numPr>
          <w:ilvl w:val="0"/>
          <w:numId w:val="86"/>
        </w:numPr>
        <w:spacing w:before="60" w:after="120"/>
      </w:pPr>
      <w:proofErr w:type="gramStart"/>
      <w:r w:rsidRPr="00924F9F">
        <w:t>the</w:t>
      </w:r>
      <w:proofErr w:type="gramEnd"/>
      <w:r w:rsidRPr="00924F9F">
        <w:t xml:space="preserve"> frequencies set out in columns </w:t>
      </w:r>
      <w:r w:rsidR="00C513F8">
        <w:t>5</w:t>
      </w:r>
      <w:r w:rsidRPr="00924F9F">
        <w:t xml:space="preserve"> and </w:t>
      </w:r>
      <w:r w:rsidR="00C513F8">
        <w:t>6</w:t>
      </w:r>
      <w:r w:rsidRPr="00924F9F">
        <w:t xml:space="preserve"> of </w:t>
      </w:r>
      <w:r w:rsidR="00994ED8">
        <w:t>t</w:t>
      </w:r>
      <w:r w:rsidRPr="00924F9F">
        <w:t>able 1 in Schedule 2.</w:t>
      </w:r>
    </w:p>
    <w:p w14:paraId="1EA6CBF9" w14:textId="1BD8BD40" w:rsidR="00340F0E" w:rsidRPr="0006491E" w:rsidRDefault="00340F0E" w:rsidP="00340F0E">
      <w:pPr>
        <w:spacing w:before="60" w:after="120"/>
        <w:ind w:left="964" w:hanging="397"/>
      </w:pPr>
      <w:r w:rsidRPr="0006491E">
        <w:t>(3)</w:t>
      </w:r>
      <w:r w:rsidRPr="0006491E">
        <w:tab/>
        <w:t>The size of each lot varies depending upon which category of the 1800 MHz band the lot is in. Lots in categories 1 and 3 are 2 x 5 MHz, being 5 MHz in the lower frequency range mentioned for that category in table</w:t>
      </w:r>
      <w:r w:rsidR="0086201D">
        <w:t xml:space="preserve"> 1 of</w:t>
      </w:r>
      <w:r w:rsidRPr="0006491E">
        <w:t xml:space="preserve"> Schedule 1 and 5 MHz in the upper frequency range mentioned for that category in table</w:t>
      </w:r>
      <w:r w:rsidR="0086201D">
        <w:t xml:space="preserve"> 1</w:t>
      </w:r>
      <w:r w:rsidRPr="0006491E">
        <w:t xml:space="preserve"> </w:t>
      </w:r>
      <w:r w:rsidR="0086201D">
        <w:t>of</w:t>
      </w:r>
      <w:r w:rsidRPr="0006491E">
        <w:t xml:space="preserve"> Schedule 1. Lots in category 2 are 2 x 2.5 MHz, being 2.5 MHz in the lower frequency range mentioned for that category in table</w:t>
      </w:r>
      <w:r w:rsidR="0086201D">
        <w:t xml:space="preserve"> 1</w:t>
      </w:r>
      <w:r w:rsidRPr="0006491E">
        <w:t xml:space="preserve"> </w:t>
      </w:r>
      <w:r w:rsidR="0086201D">
        <w:t>of</w:t>
      </w:r>
      <w:r w:rsidRPr="0006491E">
        <w:t xml:space="preserve"> Schedule 1 and 2.5 MHz in the upper frequency range mentioned for that category in table</w:t>
      </w:r>
      <w:r w:rsidR="0086201D">
        <w:t xml:space="preserve"> 1 of</w:t>
      </w:r>
      <w:r w:rsidRPr="0006491E">
        <w:t xml:space="preserve"> Schedule 1.</w:t>
      </w:r>
    </w:p>
    <w:p w14:paraId="1EA6CBFA" w14:textId="257FD1E8" w:rsidR="00340F0E" w:rsidRPr="0006491E" w:rsidRDefault="00340F0E" w:rsidP="00340F0E">
      <w:pPr>
        <w:spacing w:before="60" w:after="120"/>
        <w:ind w:left="964" w:hanging="397"/>
      </w:pPr>
      <w:r w:rsidRPr="0006491E">
        <w:t>(4)</w:t>
      </w:r>
      <w:r w:rsidRPr="0006491E">
        <w:tab/>
        <w:t xml:space="preserve">The ACMA will notify applicants of the lot rating for each lot set under section </w:t>
      </w:r>
      <w:r w:rsidR="00566E31" w:rsidRPr="00566E31">
        <w:t>4.6</w:t>
      </w:r>
      <w:r w:rsidRPr="0006491E">
        <w:t xml:space="preserve"> of the allocation determination. </w:t>
      </w:r>
      <w:r w:rsidRPr="00566E31">
        <w:t xml:space="preserve">All lots in the same region within the same category </w:t>
      </w:r>
      <w:r w:rsidR="00AC07B4">
        <w:t xml:space="preserve">will </w:t>
      </w:r>
      <w:r w:rsidRPr="00566E31">
        <w:t>have the same lot rating.</w:t>
      </w:r>
    </w:p>
    <w:p w14:paraId="1EA6CBFB" w14:textId="3CF1CD83" w:rsidR="00340F0E" w:rsidRPr="0006491E" w:rsidRDefault="00340F0E" w:rsidP="00340F0E">
      <w:pPr>
        <w:spacing w:before="60" w:after="120"/>
        <w:ind w:left="964" w:hanging="397"/>
      </w:pPr>
      <w:r w:rsidRPr="0006491E">
        <w:t>(5)</w:t>
      </w:r>
      <w:r w:rsidRPr="0006491E">
        <w:tab/>
        <w:t xml:space="preserve">The lot rating will be used as the basis for calculating the amount of an applicant’s eligibility payment or deed of financial security. Details of this are in section </w:t>
      </w:r>
      <w:r w:rsidR="00566E31" w:rsidRPr="00566E31">
        <w:t>4.16</w:t>
      </w:r>
      <w:r w:rsidRPr="00566E31">
        <w:t xml:space="preserve"> </w:t>
      </w:r>
      <w:r w:rsidRPr="0006491E">
        <w:t>of the allocation determination.</w:t>
      </w:r>
    </w:p>
    <w:p w14:paraId="1EA6CBFC" w14:textId="77777777" w:rsidR="00340F0E" w:rsidRPr="0006491E" w:rsidRDefault="00340F0E" w:rsidP="00340F0E">
      <w:pPr>
        <w:spacing w:before="60" w:after="120"/>
        <w:ind w:left="964" w:hanging="397"/>
      </w:pPr>
      <w:r w:rsidRPr="0006491E">
        <w:t>(6)</w:t>
      </w:r>
      <w:r w:rsidRPr="0006491E">
        <w:tab/>
        <w:t>The auction will be held in accordance with the procedures set out in the allocation determination. All lots will be available for allocation at the auction.</w:t>
      </w:r>
    </w:p>
    <w:p w14:paraId="1EA6CBFD" w14:textId="77777777" w:rsidR="00340F0E" w:rsidRPr="0006491E" w:rsidRDefault="00340F0E" w:rsidP="00340F0E">
      <w:pPr>
        <w:spacing w:before="60" w:after="120"/>
        <w:ind w:left="964" w:hanging="397"/>
      </w:pPr>
      <w:r w:rsidRPr="0006491E">
        <w:t>(7)</w:t>
      </w:r>
      <w:r w:rsidRPr="0006491E">
        <w:tab/>
        <w:t>If, before the auction manager sets the start date and time for the first and second rounds of the auction, the ACMA considers that it may be able to allocate spectrum licences for lots without having to conduct an auction to identify the highest value user for the spectrum represented by those lots, the ACMA may offer to allocate spectrum licences for the lots for a pre</w:t>
      </w:r>
      <w:r w:rsidRPr="0006491E">
        <w:noBreakHyphen/>
        <w:t>determined price, as set out in Part 5 of the allocation determination.</w:t>
      </w:r>
    </w:p>
    <w:p w14:paraId="1EA6CBFE" w14:textId="77777777" w:rsidR="00340F0E" w:rsidRPr="0006491E" w:rsidRDefault="00340F0E" w:rsidP="00340F0E">
      <w:pPr>
        <w:pStyle w:val="Heading2"/>
      </w:pPr>
      <w:bookmarkStart w:id="29" w:name="_Toc320021957"/>
      <w:bookmarkStart w:id="30" w:name="_Toc422131995"/>
      <w:r w:rsidRPr="0006491E">
        <w:t>2.5</w:t>
      </w:r>
      <w:r w:rsidRPr="0006491E">
        <w:tab/>
        <w:t>Advertising the auction</w:t>
      </w:r>
      <w:bookmarkEnd w:id="29"/>
      <w:bookmarkEnd w:id="30"/>
    </w:p>
    <w:p w14:paraId="1EA6CBFF" w14:textId="77777777" w:rsidR="00340F0E" w:rsidRPr="0006491E" w:rsidRDefault="00340F0E" w:rsidP="003D619B">
      <w:pPr>
        <w:spacing w:before="60"/>
        <w:ind w:left="964"/>
      </w:pPr>
      <w:r w:rsidRPr="0006491E">
        <w:t>The ACMA will publish details of the auction and invite persons to apply to take part in the auction, in accordance with the allocation determination.</w:t>
      </w:r>
    </w:p>
    <w:p w14:paraId="1EA6CC00" w14:textId="77777777" w:rsidR="00340F0E" w:rsidRPr="0006491E" w:rsidRDefault="00340F0E" w:rsidP="00340F0E">
      <w:pPr>
        <w:pStyle w:val="Heading2"/>
      </w:pPr>
      <w:bookmarkStart w:id="31" w:name="_Toc320021958"/>
      <w:bookmarkStart w:id="32" w:name="_Toc422131996"/>
      <w:r w:rsidRPr="0006491E">
        <w:t>2.6</w:t>
      </w:r>
      <w:r w:rsidRPr="0006491E">
        <w:tab/>
        <w:t>Taking part in the auction</w:t>
      </w:r>
      <w:bookmarkEnd w:id="31"/>
      <w:bookmarkEnd w:id="32"/>
    </w:p>
    <w:p w14:paraId="1EA6CC01" w14:textId="7A22526F" w:rsidR="00340F0E" w:rsidRPr="0006491E" w:rsidRDefault="00340F0E" w:rsidP="003D619B">
      <w:pPr>
        <w:spacing w:before="60"/>
        <w:ind w:left="993" w:hanging="426"/>
      </w:pPr>
      <w:r w:rsidRPr="0006491E">
        <w:t>(1)</w:t>
      </w:r>
      <w:r w:rsidRPr="0006491E">
        <w:tab/>
        <w:t xml:space="preserve">The ACMA will make available an applicant information package that contains more detail about application requirements and the auction process in accordance with the allocation determination. Details of what must be in the applicant information package are in </w:t>
      </w:r>
      <w:r w:rsidRPr="00340F0E">
        <w:t>subsection 4.5</w:t>
      </w:r>
      <w:r w:rsidR="00D40678">
        <w:t xml:space="preserve"> </w:t>
      </w:r>
      <w:r w:rsidRPr="00340F0E">
        <w:t>(1) of the allocation determination.</w:t>
      </w:r>
    </w:p>
    <w:p w14:paraId="1EA6CC02" w14:textId="77777777" w:rsidR="00340F0E" w:rsidRPr="0006491E" w:rsidRDefault="00340F0E" w:rsidP="003D619B">
      <w:pPr>
        <w:spacing w:before="60"/>
        <w:ind w:left="993" w:hanging="426"/>
      </w:pPr>
      <w:r w:rsidRPr="0006491E">
        <w:t>(2)</w:t>
      </w:r>
      <w:r w:rsidRPr="0006491E">
        <w:tab/>
        <w:t>Details of how to apply to take part in the auction are set out in Part 4 of the allocation determination.</w:t>
      </w:r>
    </w:p>
    <w:p w14:paraId="1EA6CC03" w14:textId="77777777" w:rsidR="003F49FE" w:rsidRDefault="003F49FE" w:rsidP="003D619B">
      <w:pPr>
        <w:spacing w:before="60"/>
        <w:sectPr w:rsidR="003F49FE" w:rsidSect="004265FA">
          <w:pgSz w:w="11907" w:h="16839" w:code="9"/>
          <w:pgMar w:top="1440" w:right="1797" w:bottom="1440" w:left="1797" w:header="720" w:footer="720" w:gutter="0"/>
          <w:cols w:space="708"/>
          <w:docGrid w:linePitch="360"/>
        </w:sectPr>
      </w:pPr>
    </w:p>
    <w:p w14:paraId="1EA6CC04" w14:textId="77777777" w:rsidR="00A10CB9" w:rsidRPr="00141DE5" w:rsidRDefault="00A10CB9" w:rsidP="003C6F0D">
      <w:pPr>
        <w:pStyle w:val="Heading1"/>
        <w:rPr>
          <w:rStyle w:val="CharPartNo"/>
        </w:rPr>
      </w:pPr>
      <w:bookmarkStart w:id="33" w:name="_Toc422131997"/>
      <w:r w:rsidRPr="00141DE5">
        <w:rPr>
          <w:rStyle w:val="CharPartNo"/>
        </w:rPr>
        <w:t>Part 3</w:t>
      </w:r>
      <w:r w:rsidRPr="00141DE5">
        <w:rPr>
          <w:rStyle w:val="CharPartNo"/>
        </w:rPr>
        <w:tab/>
      </w:r>
      <w:r w:rsidRPr="003C6F0D">
        <w:rPr>
          <w:rStyle w:val="CharPartText"/>
        </w:rPr>
        <w:t>Spectrum licences to be issued</w:t>
      </w:r>
      <w:bookmarkEnd w:id="20"/>
      <w:bookmarkEnd w:id="33"/>
    </w:p>
    <w:p w14:paraId="1EA6CC05" w14:textId="77777777" w:rsidR="00A10CB9" w:rsidRDefault="00A10CB9" w:rsidP="003C6F0D">
      <w:pPr>
        <w:pStyle w:val="Heading2"/>
        <w:rPr>
          <w:rStyle w:val="CharSectno"/>
        </w:rPr>
      </w:pPr>
      <w:bookmarkStart w:id="34" w:name="_Toc320021960"/>
      <w:bookmarkStart w:id="35" w:name="_Toc422131998"/>
      <w:r w:rsidRPr="003C6F0D">
        <w:rPr>
          <w:rStyle w:val="CharSectno"/>
        </w:rPr>
        <w:t>3.1</w:t>
      </w:r>
      <w:r>
        <w:tab/>
      </w:r>
      <w:r w:rsidRPr="003C6F0D">
        <w:t>Purpose of this Part</w:t>
      </w:r>
      <w:bookmarkEnd w:id="34"/>
      <w:bookmarkEnd w:id="35"/>
    </w:p>
    <w:p w14:paraId="1EA6CC06" w14:textId="77777777" w:rsidR="00A10CB9" w:rsidRDefault="00A10CB9" w:rsidP="00115EA5">
      <w:pPr>
        <w:pStyle w:val="R1"/>
      </w:pPr>
      <w:r>
        <w:tab/>
      </w:r>
      <w:r>
        <w:tab/>
        <w:t>This Part describes:</w:t>
      </w:r>
    </w:p>
    <w:p w14:paraId="1EA6CC07" w14:textId="77777777" w:rsidR="00A10CB9" w:rsidRDefault="00A10CB9" w:rsidP="002D4A45">
      <w:pPr>
        <w:pStyle w:val="P1"/>
        <w:numPr>
          <w:ilvl w:val="0"/>
          <w:numId w:val="44"/>
        </w:numPr>
        <w:spacing w:before="120"/>
      </w:pPr>
      <w:r>
        <w:t>the spectrum licences that will be issued in accordance with this Plan;</w:t>
      </w:r>
    </w:p>
    <w:p w14:paraId="1EA6CC08" w14:textId="17C0DA21" w:rsidR="00A10CB9" w:rsidRDefault="00A10CB9" w:rsidP="002D4A45">
      <w:pPr>
        <w:pStyle w:val="P1"/>
        <w:numPr>
          <w:ilvl w:val="0"/>
          <w:numId w:val="44"/>
        </w:numPr>
        <w:spacing w:before="120"/>
      </w:pPr>
      <w:r>
        <w:t>some of the</w:t>
      </w:r>
      <w:r w:rsidRPr="002805C0">
        <w:t xml:space="preserve"> matters a licensee must take into account </w:t>
      </w:r>
      <w:r>
        <w:t>when</w:t>
      </w:r>
      <w:r w:rsidRPr="002805C0">
        <w:t xml:space="preserve"> operating </w:t>
      </w:r>
      <w:proofErr w:type="spellStart"/>
      <w:r w:rsidR="0078724C">
        <w:t>radiocommunications</w:t>
      </w:r>
      <w:proofErr w:type="spellEnd"/>
      <w:r w:rsidR="0078724C">
        <w:t xml:space="preserve"> </w:t>
      </w:r>
      <w:r w:rsidRPr="002805C0">
        <w:t xml:space="preserve">devices under </w:t>
      </w:r>
      <w:r>
        <w:t xml:space="preserve">a spectrum </w:t>
      </w:r>
      <w:r w:rsidRPr="002805C0">
        <w:t>licence</w:t>
      </w:r>
      <w:r>
        <w:t xml:space="preserve"> issued in accordance with this Plan;</w:t>
      </w:r>
    </w:p>
    <w:p w14:paraId="1EA6CC09" w14:textId="77777777" w:rsidR="00A10CB9" w:rsidRDefault="00A10CB9" w:rsidP="002D4A45">
      <w:pPr>
        <w:pStyle w:val="P1"/>
        <w:numPr>
          <w:ilvl w:val="0"/>
          <w:numId w:val="44"/>
        </w:numPr>
        <w:spacing w:before="120"/>
      </w:pPr>
      <w:r w:rsidRPr="007E124A">
        <w:t>conditions to be included in spectrum licences issued in a</w:t>
      </w:r>
      <w:r>
        <w:t>ccordance with this Plan;</w:t>
      </w:r>
      <w:r w:rsidRPr="007E124A">
        <w:t xml:space="preserve"> </w:t>
      </w:r>
      <w:r>
        <w:t>and</w:t>
      </w:r>
    </w:p>
    <w:p w14:paraId="1EA6CC0A" w14:textId="189AF87F" w:rsidR="00A10CB9" w:rsidRDefault="00A10CB9" w:rsidP="002D4A45">
      <w:pPr>
        <w:pStyle w:val="P1"/>
        <w:numPr>
          <w:ilvl w:val="0"/>
          <w:numId w:val="44"/>
        </w:numPr>
        <w:spacing w:before="120"/>
      </w:pPr>
      <w:proofErr w:type="gramStart"/>
      <w:r>
        <w:t>other</w:t>
      </w:r>
      <w:proofErr w:type="gramEnd"/>
      <w:r>
        <w:t xml:space="preserve"> matters which a person should take into account when deciding whether to apply for a spectrum licence </w:t>
      </w:r>
      <w:r w:rsidR="0078724C">
        <w:t xml:space="preserve">to be issued in accordance with </w:t>
      </w:r>
      <w:r>
        <w:t>this Plan.</w:t>
      </w:r>
    </w:p>
    <w:p w14:paraId="1EA6CC0B" w14:textId="77777777" w:rsidR="00A10CB9" w:rsidRPr="002805C0" w:rsidRDefault="00A10CB9" w:rsidP="003C6F0D">
      <w:pPr>
        <w:pStyle w:val="Heading2"/>
      </w:pPr>
      <w:bookmarkStart w:id="36" w:name="_Toc320021961"/>
      <w:bookmarkStart w:id="37" w:name="_Toc422131999"/>
      <w:r>
        <w:t>3.2</w:t>
      </w:r>
      <w:r>
        <w:tab/>
        <w:t xml:space="preserve">Issue of </w:t>
      </w:r>
      <w:r w:rsidR="001A56D9">
        <w:t>l</w:t>
      </w:r>
      <w:r>
        <w:t>icences</w:t>
      </w:r>
      <w:bookmarkEnd w:id="36"/>
      <w:bookmarkEnd w:id="37"/>
    </w:p>
    <w:p w14:paraId="1EA6CC0C" w14:textId="10EE0835" w:rsidR="00A10CB9" w:rsidRPr="00883120" w:rsidRDefault="00A10CB9" w:rsidP="00145936">
      <w:pPr>
        <w:pStyle w:val="R1"/>
      </w:pPr>
      <w:r w:rsidRPr="002805C0">
        <w:tab/>
      </w:r>
      <w:r w:rsidRPr="002805C0">
        <w:tab/>
      </w:r>
      <w:r w:rsidRPr="00A91C81">
        <w:t xml:space="preserve">Subject to the Act, the allocation determination and other relevant law, the ACMA will issue a spectrum licence to the person to </w:t>
      </w:r>
      <w:r w:rsidR="00A2209A">
        <w:t>whom</w:t>
      </w:r>
      <w:r w:rsidRPr="00A91C81">
        <w:t xml:space="preserve"> it is allocated as soon as practicable after the </w:t>
      </w:r>
      <w:r w:rsidRPr="00883120">
        <w:t xml:space="preserve">person pays to the ACMA the balance of the winning price in accordance with Division 2 of Part </w:t>
      </w:r>
      <w:r w:rsidR="00515B82" w:rsidRPr="00883120">
        <w:t>7</w:t>
      </w:r>
      <w:r w:rsidRPr="00883120">
        <w:t xml:space="preserve"> of the allocation determination</w:t>
      </w:r>
      <w:r w:rsidR="0078724C">
        <w:t xml:space="preserve"> or the </w:t>
      </w:r>
      <w:r w:rsidR="00E77FF3">
        <w:t xml:space="preserve">full </w:t>
      </w:r>
      <w:r w:rsidR="0078724C">
        <w:t>balance of the pre-determined price in accordance with section 5.5 of the allocation determination</w:t>
      </w:r>
      <w:r w:rsidRPr="00883120">
        <w:t>.</w:t>
      </w:r>
    </w:p>
    <w:p w14:paraId="1EA6CC0D" w14:textId="77777777" w:rsidR="00A10CB9" w:rsidRPr="00883120" w:rsidRDefault="00A10CB9" w:rsidP="003C6F0D">
      <w:pPr>
        <w:pStyle w:val="Heading2"/>
        <w:keepNext w:val="0"/>
        <w:widowControl w:val="0"/>
      </w:pPr>
      <w:bookmarkStart w:id="38" w:name="_Toc320021962"/>
      <w:bookmarkStart w:id="39" w:name="_Toc422132000"/>
      <w:r w:rsidRPr="00883120">
        <w:t>3.3</w:t>
      </w:r>
      <w:r w:rsidRPr="00883120">
        <w:tab/>
        <w:t>Duration of licences</w:t>
      </w:r>
      <w:bookmarkEnd w:id="38"/>
      <w:bookmarkEnd w:id="39"/>
    </w:p>
    <w:p w14:paraId="1EA6CC0E" w14:textId="0C3BE9CB" w:rsidR="00A10CB9" w:rsidRPr="00883120" w:rsidRDefault="00A10CB9" w:rsidP="009D3043">
      <w:pPr>
        <w:pStyle w:val="ZR1"/>
        <w:keepNext w:val="0"/>
        <w:keepLines w:val="0"/>
        <w:widowControl w:val="0"/>
      </w:pPr>
      <w:r w:rsidRPr="00883120">
        <w:tab/>
        <w:t>(1)</w:t>
      </w:r>
      <w:r w:rsidRPr="00883120">
        <w:tab/>
        <w:t xml:space="preserve">Licences issued to a person who has been allocated a </w:t>
      </w:r>
      <w:r w:rsidR="0026268E" w:rsidRPr="00883120">
        <w:t xml:space="preserve">lot or lots </w:t>
      </w:r>
      <w:r w:rsidRPr="00883120">
        <w:t>as a result of the auction</w:t>
      </w:r>
      <w:r w:rsidR="00E77FF3">
        <w:t xml:space="preserve"> or for a pre-determined price</w:t>
      </w:r>
      <w:r w:rsidRPr="00883120">
        <w:t xml:space="preserve"> will </w:t>
      </w:r>
      <w:r w:rsidR="00075191" w:rsidRPr="00883120">
        <w:t>start on the date set out in section 3.4 and will be for a fixed term with an expiry date of 17 June 2028.</w:t>
      </w:r>
    </w:p>
    <w:p w14:paraId="1EA6CC0F" w14:textId="16BD9054" w:rsidR="00A10CB9" w:rsidRDefault="00A10CB9" w:rsidP="003C6F0D">
      <w:pPr>
        <w:pStyle w:val="ZR1"/>
        <w:keepNext w:val="0"/>
        <w:keepLines w:val="0"/>
        <w:widowControl w:val="0"/>
      </w:pPr>
      <w:r w:rsidRPr="00883120">
        <w:tab/>
        <w:t>(</w:t>
      </w:r>
      <w:r w:rsidR="006500B1">
        <w:t>2</w:t>
      </w:r>
      <w:r w:rsidRPr="00883120">
        <w:t>)</w:t>
      </w:r>
      <w:r w:rsidRPr="00883120">
        <w:tab/>
        <w:t>Where allocation occurs</w:t>
      </w:r>
      <w:r w:rsidR="00E77FF3">
        <w:t xml:space="preserve"> afterwards</w:t>
      </w:r>
      <w:r w:rsidRPr="00883120">
        <w:t xml:space="preserve"> because of unallocated lots at the auction, the licence will </w:t>
      </w:r>
      <w:r w:rsidR="00A7644A" w:rsidRPr="00883120">
        <w:t xml:space="preserve">be for a fixed </w:t>
      </w:r>
      <w:r w:rsidR="00A2209A">
        <w:t>term</w:t>
      </w:r>
      <w:r w:rsidR="00A7644A" w:rsidRPr="00883120">
        <w:t>, with an expiry date of 17 June 2028</w:t>
      </w:r>
      <w:r w:rsidRPr="003C2D6F">
        <w:t>, starting on a date to be specified by the ACMA.</w:t>
      </w:r>
    </w:p>
    <w:p w14:paraId="1EA6CC10" w14:textId="77777777" w:rsidR="00A10CB9" w:rsidRPr="00566E31" w:rsidRDefault="00A10CB9" w:rsidP="001D1836">
      <w:pPr>
        <w:pStyle w:val="Heading2"/>
        <w:keepNext w:val="0"/>
        <w:widowControl w:val="0"/>
      </w:pPr>
      <w:bookmarkStart w:id="40" w:name="_Toc320021963"/>
      <w:bookmarkStart w:id="41" w:name="_Toc422132001"/>
      <w:r w:rsidRPr="00566E31">
        <w:t>3.4</w:t>
      </w:r>
      <w:r w:rsidRPr="00566E31">
        <w:tab/>
        <w:t>Commencement of licences</w:t>
      </w:r>
      <w:bookmarkEnd w:id="40"/>
      <w:bookmarkEnd w:id="41"/>
    </w:p>
    <w:p w14:paraId="1EA6CC11" w14:textId="5975C080" w:rsidR="00547827" w:rsidRPr="00566E31" w:rsidRDefault="00A10CB9" w:rsidP="001D1836">
      <w:pPr>
        <w:pStyle w:val="ZR1"/>
        <w:keepNext w:val="0"/>
        <w:keepLines w:val="0"/>
        <w:widowControl w:val="0"/>
      </w:pPr>
      <w:r w:rsidRPr="00566E31">
        <w:tab/>
      </w:r>
      <w:r w:rsidR="003C2D6F" w:rsidRPr="00566E31">
        <w:t>(1)</w:t>
      </w:r>
      <w:r w:rsidRPr="00566E31">
        <w:tab/>
        <w:t xml:space="preserve">A licence issued to a person who has been allocated a </w:t>
      </w:r>
      <w:r w:rsidR="00547827" w:rsidRPr="00566E31">
        <w:t xml:space="preserve">lot in Category 1 </w:t>
      </w:r>
      <w:r w:rsidRPr="00566E31">
        <w:t>as a result of the auction</w:t>
      </w:r>
      <w:r w:rsidR="00066363">
        <w:t xml:space="preserve"> or </w:t>
      </w:r>
      <w:r w:rsidR="00E77FF3">
        <w:t xml:space="preserve">for a </w:t>
      </w:r>
      <w:r w:rsidR="00066363">
        <w:t>pre-determined price</w:t>
      </w:r>
      <w:r w:rsidRPr="00566E31">
        <w:t xml:space="preserve"> will come into force on </w:t>
      </w:r>
      <w:r w:rsidR="009A4BEC" w:rsidRPr="00566E31">
        <w:t>30 May 2017</w:t>
      </w:r>
      <w:r w:rsidRPr="00566E31">
        <w:t>.</w:t>
      </w:r>
    </w:p>
    <w:p w14:paraId="1EA6CC12" w14:textId="2E93DA7E" w:rsidR="00A10CB9" w:rsidRPr="00566E31" w:rsidRDefault="003C2D6F" w:rsidP="001D1836">
      <w:pPr>
        <w:pStyle w:val="ZR1"/>
        <w:keepNext w:val="0"/>
        <w:keepLines w:val="0"/>
        <w:widowControl w:val="0"/>
      </w:pPr>
      <w:r w:rsidRPr="00566E31">
        <w:tab/>
        <w:t>(2)</w:t>
      </w:r>
      <w:r w:rsidRPr="00566E31">
        <w:tab/>
      </w:r>
      <w:r w:rsidR="00547827" w:rsidRPr="00566E31">
        <w:t xml:space="preserve">A licence issued to a person who has been allocated a lot in Category 2 or 3 as a result of the auction </w:t>
      </w:r>
      <w:r w:rsidR="00066363">
        <w:t xml:space="preserve">or </w:t>
      </w:r>
      <w:r w:rsidR="00E77FF3">
        <w:t xml:space="preserve">for a </w:t>
      </w:r>
      <w:r w:rsidR="00066363">
        <w:t xml:space="preserve">pre-determined price </w:t>
      </w:r>
      <w:r w:rsidR="00547827" w:rsidRPr="00566E31">
        <w:t xml:space="preserve">will come into force on the day after payment of </w:t>
      </w:r>
      <w:r w:rsidR="00066363">
        <w:t xml:space="preserve">the </w:t>
      </w:r>
      <w:r w:rsidR="00547827" w:rsidRPr="00566E31">
        <w:t xml:space="preserve">balance of </w:t>
      </w:r>
      <w:r w:rsidR="00066363">
        <w:t xml:space="preserve">the </w:t>
      </w:r>
      <w:r w:rsidR="00547827" w:rsidRPr="00566E31">
        <w:t xml:space="preserve">winning price </w:t>
      </w:r>
      <w:r w:rsidR="00E77FF3">
        <w:t xml:space="preserve">or full balance of the pre-determined price </w:t>
      </w:r>
      <w:r w:rsidR="00547827" w:rsidRPr="00566E31">
        <w:t>is made</w:t>
      </w:r>
      <w:r w:rsidR="00066363">
        <w:t xml:space="preserve">, </w:t>
      </w:r>
      <w:r w:rsidR="00E77FF3">
        <w:t xml:space="preserve">as the case may be, </w:t>
      </w:r>
      <w:r w:rsidR="00066363">
        <w:t xml:space="preserve">or immediately upon issue if the </w:t>
      </w:r>
      <w:r w:rsidR="00D40678">
        <w:t xml:space="preserve">relevant </w:t>
      </w:r>
      <w:r w:rsidR="0049621B">
        <w:t xml:space="preserve">balance </w:t>
      </w:r>
      <w:r w:rsidR="00066363">
        <w:t>is zero</w:t>
      </w:r>
      <w:r w:rsidR="00547827" w:rsidRPr="00566E31">
        <w:t>.</w:t>
      </w:r>
    </w:p>
    <w:p w14:paraId="1EA6CC13" w14:textId="77777777" w:rsidR="00A10CB9" w:rsidRDefault="00A10CB9" w:rsidP="003C6F0D">
      <w:pPr>
        <w:pStyle w:val="Heading2"/>
        <w:keepNext w:val="0"/>
        <w:widowControl w:val="0"/>
      </w:pPr>
      <w:bookmarkStart w:id="42" w:name="_Toc320021964"/>
      <w:bookmarkStart w:id="43" w:name="_Toc422132002"/>
      <w:r w:rsidRPr="00566E31">
        <w:t>3.5</w:t>
      </w:r>
      <w:r w:rsidRPr="00566E31">
        <w:tab/>
        <w:t>Core licence conditions</w:t>
      </w:r>
      <w:bookmarkEnd w:id="42"/>
      <w:bookmarkEnd w:id="43"/>
    </w:p>
    <w:p w14:paraId="1EA6CC14" w14:textId="77777777" w:rsidR="00A10CB9" w:rsidRPr="002805C0" w:rsidRDefault="00A10CB9" w:rsidP="003C6F0D">
      <w:pPr>
        <w:pStyle w:val="ZR1"/>
        <w:keepNext w:val="0"/>
        <w:keepLines w:val="0"/>
        <w:widowControl w:val="0"/>
      </w:pPr>
      <w:r>
        <w:tab/>
      </w:r>
      <w:r w:rsidRPr="002805C0">
        <w:t>(</w:t>
      </w:r>
      <w:r>
        <w:t>1</w:t>
      </w:r>
      <w:r w:rsidRPr="002805C0">
        <w:t>)</w:t>
      </w:r>
      <w:r w:rsidRPr="002805C0">
        <w:tab/>
      </w:r>
      <w:r>
        <w:t>S</w:t>
      </w:r>
      <w:r w:rsidRPr="002805C0">
        <w:t>ection 66 of the Act</w:t>
      </w:r>
      <w:r>
        <w:t xml:space="preserve"> requires spectrum </w:t>
      </w:r>
      <w:r w:rsidRPr="002805C0">
        <w:t>licence</w:t>
      </w:r>
      <w:r>
        <w:t>s to include</w:t>
      </w:r>
      <w:r w:rsidRPr="002805C0">
        <w:t xml:space="preserve"> </w:t>
      </w:r>
      <w:r>
        <w:t xml:space="preserve">the following </w:t>
      </w:r>
      <w:r w:rsidRPr="002805C0">
        <w:t>core conditions:</w:t>
      </w:r>
    </w:p>
    <w:p w14:paraId="1EA6CC15" w14:textId="77777777" w:rsidR="00A10CB9" w:rsidRPr="002805C0" w:rsidRDefault="00A10CB9" w:rsidP="003C6F0D">
      <w:pPr>
        <w:pStyle w:val="P1"/>
        <w:widowControl w:val="0"/>
        <w:numPr>
          <w:ilvl w:val="0"/>
          <w:numId w:val="45"/>
        </w:numPr>
        <w:spacing w:before="120"/>
      </w:pPr>
      <w:r w:rsidRPr="000112C3">
        <w:t xml:space="preserve">a condition specifying the part or parts of the spectrum in which operation of </w:t>
      </w:r>
      <w:proofErr w:type="spellStart"/>
      <w:r w:rsidRPr="000112C3">
        <w:t>radiocommunications</w:t>
      </w:r>
      <w:proofErr w:type="spellEnd"/>
      <w:r w:rsidRPr="000112C3">
        <w:t xml:space="preserve"> devices is authorised under the licence</w:t>
      </w:r>
      <w:r>
        <w:t>;</w:t>
      </w:r>
    </w:p>
    <w:p w14:paraId="1EA6CC16" w14:textId="77777777" w:rsidR="00A10CB9" w:rsidRPr="002805C0" w:rsidRDefault="00A10CB9" w:rsidP="003C6F0D">
      <w:pPr>
        <w:pStyle w:val="P1"/>
        <w:widowControl w:val="0"/>
        <w:numPr>
          <w:ilvl w:val="0"/>
          <w:numId w:val="45"/>
        </w:numPr>
        <w:spacing w:before="120"/>
      </w:pPr>
      <w:r w:rsidRPr="000112C3">
        <w:t xml:space="preserve">a condition specifying the maximum permitted level of radio emission, </w:t>
      </w:r>
      <w:r w:rsidRPr="00327A7C">
        <w:t>in parts of the spectrum outside such a part, that may be caused by</w:t>
      </w:r>
      <w:r w:rsidRPr="00160BD4">
        <w:t xml:space="preserve"> operation of </w:t>
      </w:r>
      <w:proofErr w:type="spellStart"/>
      <w:r w:rsidRPr="00160BD4">
        <w:t>radiocommunications</w:t>
      </w:r>
      <w:proofErr w:type="spellEnd"/>
      <w:r w:rsidRPr="00160BD4">
        <w:t xml:space="preserve"> devices under the licence;</w:t>
      </w:r>
    </w:p>
    <w:p w14:paraId="1EA6CC17" w14:textId="77777777" w:rsidR="00A10CB9" w:rsidRPr="002805C0" w:rsidRDefault="00A10CB9" w:rsidP="003C6F0D">
      <w:pPr>
        <w:pStyle w:val="P1"/>
        <w:widowControl w:val="0"/>
        <w:numPr>
          <w:ilvl w:val="0"/>
          <w:numId w:val="45"/>
        </w:numPr>
        <w:spacing w:before="120"/>
      </w:pPr>
      <w:r w:rsidRPr="000112C3">
        <w:t xml:space="preserve">a condition specifying the area within which operation of </w:t>
      </w:r>
      <w:proofErr w:type="spellStart"/>
      <w:r w:rsidRPr="000112C3">
        <w:t>radiocommunications</w:t>
      </w:r>
      <w:proofErr w:type="spellEnd"/>
      <w:r w:rsidRPr="000112C3">
        <w:t xml:space="preserve"> devices is authorised under the licence</w:t>
      </w:r>
      <w:r>
        <w:t>; and</w:t>
      </w:r>
    </w:p>
    <w:p w14:paraId="1EA6CC18" w14:textId="77777777" w:rsidR="00A10CB9" w:rsidRDefault="00A10CB9" w:rsidP="003C6F0D">
      <w:pPr>
        <w:pStyle w:val="P1"/>
        <w:widowControl w:val="0"/>
        <w:numPr>
          <w:ilvl w:val="0"/>
          <w:numId w:val="45"/>
        </w:numPr>
        <w:spacing w:before="120"/>
      </w:pPr>
      <w:proofErr w:type="gramStart"/>
      <w:r w:rsidRPr="000112C3">
        <w:t>a</w:t>
      </w:r>
      <w:proofErr w:type="gramEnd"/>
      <w:r w:rsidRPr="000112C3">
        <w:t xml:space="preserve"> condition specifying the maximum permitted level of radio emission, outside that area, that may be caused by operation of </w:t>
      </w:r>
      <w:proofErr w:type="spellStart"/>
      <w:r w:rsidRPr="000112C3">
        <w:t>radiocommunications</w:t>
      </w:r>
      <w:proofErr w:type="spellEnd"/>
      <w:r w:rsidRPr="000112C3">
        <w:t xml:space="preserve"> devices under the licence</w:t>
      </w:r>
      <w:r>
        <w:t>.</w:t>
      </w:r>
    </w:p>
    <w:p w14:paraId="1EA6CC19" w14:textId="77777777" w:rsidR="00A10CB9" w:rsidRPr="00772D45" w:rsidRDefault="00A10CB9" w:rsidP="003C6F0D">
      <w:pPr>
        <w:pStyle w:val="R2"/>
        <w:keepLines w:val="0"/>
        <w:widowControl w:val="0"/>
      </w:pPr>
      <w:r>
        <w:tab/>
      </w:r>
      <w:r w:rsidRPr="00772D45">
        <w:t>(2)</w:t>
      </w:r>
      <w:r w:rsidRPr="00772D45">
        <w:tab/>
        <w:t xml:space="preserve">These conditions will be included in </w:t>
      </w:r>
      <w:r>
        <w:t>the</w:t>
      </w:r>
      <w:r w:rsidRPr="00772D45">
        <w:t xml:space="preserve"> spectrum licence</w:t>
      </w:r>
      <w:r>
        <w:t>s issued in accordance with this Plan</w:t>
      </w:r>
      <w:r w:rsidRPr="00772D45">
        <w:t>.</w:t>
      </w:r>
    </w:p>
    <w:p w14:paraId="1EA6CC1A" w14:textId="77777777" w:rsidR="00A10CB9" w:rsidRPr="00F371EF" w:rsidRDefault="00A10CB9" w:rsidP="00F371EF">
      <w:pPr>
        <w:pStyle w:val="Note"/>
      </w:pPr>
      <w:r w:rsidRPr="00772D45">
        <w:rPr>
          <w:i/>
        </w:rPr>
        <w:t>Note</w:t>
      </w:r>
      <w:r w:rsidRPr="00F371EF">
        <w:t>   These core conditions may be varied by the ACMA, with the licensee’s agreement, under section 72 of the Act.</w:t>
      </w:r>
    </w:p>
    <w:p w14:paraId="1EA6CC1B" w14:textId="77777777" w:rsidR="00A10CB9" w:rsidRDefault="00A10CB9" w:rsidP="003C6F0D">
      <w:pPr>
        <w:pStyle w:val="Heading2"/>
      </w:pPr>
      <w:bookmarkStart w:id="44" w:name="_Toc320021965"/>
      <w:bookmarkStart w:id="45" w:name="_Toc422132003"/>
      <w:r w:rsidRPr="003C6F0D">
        <w:rPr>
          <w:rStyle w:val="CharSectno"/>
        </w:rPr>
        <w:t>3.6</w:t>
      </w:r>
      <w:r>
        <w:tab/>
        <w:t>Determining core licence conditions</w:t>
      </w:r>
      <w:bookmarkEnd w:id="44"/>
      <w:bookmarkEnd w:id="45"/>
    </w:p>
    <w:p w14:paraId="1EA6CC1C" w14:textId="3C9FCA44" w:rsidR="00A10CB9" w:rsidRDefault="00A10CB9" w:rsidP="00DE75DC">
      <w:pPr>
        <w:pStyle w:val="ZR1"/>
      </w:pPr>
      <w:r>
        <w:tab/>
        <w:t>(1)</w:t>
      </w:r>
      <w:r>
        <w:tab/>
        <w:t>For each spectrum licence issued to a person as a result of the auction</w:t>
      </w:r>
      <w:r w:rsidR="00F22770">
        <w:t xml:space="preserve"> or for a pre-determined price</w:t>
      </w:r>
      <w:r>
        <w:t>:</w:t>
      </w:r>
    </w:p>
    <w:p w14:paraId="1EA6CC1D" w14:textId="77777777" w:rsidR="00A10CB9" w:rsidRDefault="00A10CB9" w:rsidP="00F371EF">
      <w:pPr>
        <w:pStyle w:val="P1"/>
        <w:numPr>
          <w:ilvl w:val="0"/>
          <w:numId w:val="46"/>
        </w:numPr>
        <w:spacing w:before="120"/>
      </w:pPr>
      <w:r>
        <w:t>t</w:t>
      </w:r>
      <w:r w:rsidRPr="002805C0">
        <w:t xml:space="preserve">he </w:t>
      </w:r>
      <w:r>
        <w:t xml:space="preserve">licence will be for the frequencies, or the aggregation of the frequencies, assigned to the lots allocated to the person in accordance </w:t>
      </w:r>
      <w:r w:rsidRPr="002805C0">
        <w:t xml:space="preserve">with </w:t>
      </w:r>
      <w:r>
        <w:t>the allocation determination; and</w:t>
      </w:r>
    </w:p>
    <w:p w14:paraId="1EA6CC1E" w14:textId="77777777" w:rsidR="00A10CB9" w:rsidRPr="005663FA" w:rsidRDefault="00A10CB9" w:rsidP="00F371EF">
      <w:pPr>
        <w:pStyle w:val="P1"/>
        <w:numPr>
          <w:ilvl w:val="0"/>
          <w:numId w:val="46"/>
        </w:numPr>
        <w:spacing w:before="120"/>
      </w:pPr>
      <w:proofErr w:type="gramStart"/>
      <w:r w:rsidRPr="005663FA">
        <w:t>the</w:t>
      </w:r>
      <w:proofErr w:type="gramEnd"/>
      <w:r w:rsidRPr="005663FA">
        <w:t xml:space="preserve"> geographic area of a licence will be the region described in Schedule 3 that is for the lots allocated to the person in accordance with the allocation determination.</w:t>
      </w:r>
    </w:p>
    <w:p w14:paraId="1EA6CC1F" w14:textId="074541F3" w:rsidR="00A10CB9" w:rsidRPr="00883120" w:rsidRDefault="00A10CB9" w:rsidP="00DE46E5">
      <w:pPr>
        <w:pStyle w:val="R2"/>
      </w:pPr>
      <w:r w:rsidRPr="002805C0">
        <w:tab/>
        <w:t>(</w:t>
      </w:r>
      <w:r>
        <w:t>2</w:t>
      </w:r>
      <w:r w:rsidRPr="002805C0">
        <w:t>)</w:t>
      </w:r>
      <w:r w:rsidRPr="002805C0">
        <w:tab/>
      </w:r>
      <w:r>
        <w:t xml:space="preserve">For spectrum licences </w:t>
      </w:r>
      <w:r w:rsidRPr="00883120">
        <w:t>mentioned in subsection 2.3</w:t>
      </w:r>
      <w:r w:rsidR="00D40678">
        <w:t xml:space="preserve"> </w:t>
      </w:r>
      <w:r w:rsidRPr="00883120">
        <w:t>(</w:t>
      </w:r>
      <w:r w:rsidR="002C06DD">
        <w:t>3</w:t>
      </w:r>
      <w:r w:rsidRPr="00883120">
        <w:t>) of this Plan, the frequency band</w:t>
      </w:r>
      <w:r w:rsidR="00263A30" w:rsidRPr="00883120">
        <w:t>s</w:t>
      </w:r>
      <w:r w:rsidRPr="00883120">
        <w:t xml:space="preserve"> and geographic area</w:t>
      </w:r>
      <w:r w:rsidR="00263A30" w:rsidRPr="00883120">
        <w:t>s</w:t>
      </w:r>
      <w:r w:rsidRPr="00883120">
        <w:t xml:space="preserve"> of the licence will be determined by </w:t>
      </w:r>
      <w:r w:rsidR="00796AED">
        <w:t>this Plan, unless varied</w:t>
      </w:r>
      <w:r w:rsidRPr="00883120">
        <w:t>.</w:t>
      </w:r>
    </w:p>
    <w:p w14:paraId="1EA6CC20" w14:textId="1C028BE8" w:rsidR="00A10CB9" w:rsidRPr="00883120" w:rsidRDefault="00A10CB9" w:rsidP="00F371EF">
      <w:pPr>
        <w:pStyle w:val="Note"/>
      </w:pPr>
      <w:r w:rsidRPr="00883120">
        <w:rPr>
          <w:i/>
        </w:rPr>
        <w:t>Note   </w:t>
      </w:r>
      <w:r w:rsidRPr="00883120">
        <w:t xml:space="preserve">The ACMA may make a separate instrument for the allocation of those licences. They may be allocated </w:t>
      </w:r>
      <w:r w:rsidR="00796AED">
        <w:t xml:space="preserve">for a </w:t>
      </w:r>
      <w:r w:rsidR="00FD2C00" w:rsidRPr="00883120">
        <w:t xml:space="preserve">pre-determined price or </w:t>
      </w:r>
      <w:r w:rsidRPr="00883120">
        <w:t>by a second auction held under the allocation determination.</w:t>
      </w:r>
    </w:p>
    <w:p w14:paraId="1EA6CC21" w14:textId="77777777" w:rsidR="00A10CB9" w:rsidRPr="00883120" w:rsidRDefault="00A10CB9" w:rsidP="007E0FFC">
      <w:pPr>
        <w:pStyle w:val="R2"/>
      </w:pPr>
      <w:r w:rsidRPr="00883120">
        <w:tab/>
        <w:t>(3)</w:t>
      </w:r>
      <w:r w:rsidRPr="00883120">
        <w:tab/>
        <w:t xml:space="preserve">The emission limits outside the area for all licences issued in accordance with this Plan will be calculated in accordance with Schedule </w:t>
      </w:r>
      <w:r w:rsidR="00413550" w:rsidRPr="00883120">
        <w:t>4</w:t>
      </w:r>
      <w:r w:rsidRPr="00883120">
        <w:t>.</w:t>
      </w:r>
    </w:p>
    <w:p w14:paraId="1EA6CC22" w14:textId="77777777" w:rsidR="00A10CB9" w:rsidRPr="002805C0" w:rsidRDefault="00A10CB9" w:rsidP="00F64AEB">
      <w:pPr>
        <w:pStyle w:val="R2"/>
      </w:pPr>
      <w:r w:rsidRPr="00883120">
        <w:tab/>
        <w:t>(4)</w:t>
      </w:r>
      <w:r w:rsidRPr="00883120">
        <w:tab/>
        <w:t xml:space="preserve">The emission limits outside the band for all licences issued in accordance with this Plan will be calculated in accordance with Schedule </w:t>
      </w:r>
      <w:r w:rsidR="00413550" w:rsidRPr="00883120">
        <w:t>5</w:t>
      </w:r>
      <w:r w:rsidRPr="00883120">
        <w:t>.</w:t>
      </w:r>
    </w:p>
    <w:p w14:paraId="1EA6CC23" w14:textId="77777777" w:rsidR="00A10CB9" w:rsidRPr="002805C0" w:rsidRDefault="00A10CB9" w:rsidP="003C6F0D">
      <w:pPr>
        <w:pStyle w:val="Heading2"/>
      </w:pPr>
      <w:bookmarkStart w:id="46" w:name="_Toc320021966"/>
      <w:bookmarkStart w:id="47" w:name="_Toc422132004"/>
      <w:r>
        <w:rPr>
          <w:rStyle w:val="CharSectno"/>
        </w:rPr>
        <w:t>3</w:t>
      </w:r>
      <w:r w:rsidRPr="00310B76">
        <w:rPr>
          <w:rStyle w:val="CharSectno"/>
        </w:rPr>
        <w:t>.</w:t>
      </w:r>
      <w:r>
        <w:rPr>
          <w:rStyle w:val="CharSectno"/>
        </w:rPr>
        <w:t>7</w:t>
      </w:r>
      <w:r w:rsidRPr="002805C0">
        <w:tab/>
        <w:t>Other licence conditions</w:t>
      </w:r>
      <w:bookmarkEnd w:id="46"/>
      <w:bookmarkEnd w:id="47"/>
    </w:p>
    <w:p w14:paraId="1EA6CC24" w14:textId="77777777" w:rsidR="00A10CB9" w:rsidRPr="00566E31" w:rsidRDefault="00A10CB9" w:rsidP="009329CF">
      <w:pPr>
        <w:pStyle w:val="ZR1"/>
      </w:pPr>
      <w:r>
        <w:tab/>
        <w:t>(1)</w:t>
      </w:r>
      <w:r>
        <w:tab/>
      </w:r>
      <w:r w:rsidRPr="00566E31">
        <w:t>Each spectrum licence will also include conditions about:</w:t>
      </w:r>
    </w:p>
    <w:p w14:paraId="1EA6CC25" w14:textId="77777777" w:rsidR="00A10CB9" w:rsidRPr="00566E31" w:rsidRDefault="00A10CB9" w:rsidP="00C93DD1">
      <w:pPr>
        <w:pStyle w:val="P1"/>
        <w:numPr>
          <w:ilvl w:val="0"/>
          <w:numId w:val="47"/>
        </w:numPr>
        <w:spacing w:before="120"/>
      </w:pPr>
      <w:r w:rsidRPr="00566E31">
        <w:t>payment of charges (section 67 of the Act);</w:t>
      </w:r>
    </w:p>
    <w:p w14:paraId="1EA6CC26" w14:textId="77777777" w:rsidR="00A10CB9" w:rsidRPr="00566E31" w:rsidRDefault="00A10CB9" w:rsidP="00C93DD1">
      <w:pPr>
        <w:pStyle w:val="P1"/>
        <w:numPr>
          <w:ilvl w:val="0"/>
          <w:numId w:val="47"/>
        </w:numPr>
        <w:spacing w:before="120"/>
      </w:pPr>
      <w:r w:rsidRPr="00566E31">
        <w:t xml:space="preserve">use by third parties (section 68 of the Act); </w:t>
      </w:r>
    </w:p>
    <w:p w14:paraId="1EA6CC27" w14:textId="4FCE429B" w:rsidR="00A10CB9" w:rsidRPr="00566E31" w:rsidRDefault="00A10CB9" w:rsidP="00C93DD1">
      <w:pPr>
        <w:pStyle w:val="P1"/>
        <w:numPr>
          <w:ilvl w:val="0"/>
          <w:numId w:val="47"/>
        </w:numPr>
        <w:spacing w:before="120"/>
      </w:pPr>
      <w:r w:rsidRPr="00566E31">
        <w:t xml:space="preserve">registration of </w:t>
      </w:r>
      <w:proofErr w:type="spellStart"/>
      <w:r w:rsidR="00BE3657">
        <w:t>radiocommunications</w:t>
      </w:r>
      <w:proofErr w:type="spellEnd"/>
      <w:r w:rsidR="00BE3657">
        <w:t xml:space="preserve"> </w:t>
      </w:r>
      <w:r w:rsidRPr="00566E31">
        <w:t>transmitters (section 69 of the Act); and</w:t>
      </w:r>
    </w:p>
    <w:p w14:paraId="1EA6CC28" w14:textId="77777777" w:rsidR="00A10CB9" w:rsidRPr="00566E31" w:rsidRDefault="00A10CB9" w:rsidP="00C93DD1">
      <w:pPr>
        <w:pStyle w:val="P1"/>
        <w:numPr>
          <w:ilvl w:val="0"/>
          <w:numId w:val="47"/>
        </w:numPr>
        <w:spacing w:before="120"/>
      </w:pPr>
      <w:proofErr w:type="gramStart"/>
      <w:r w:rsidRPr="00566E31">
        <w:t>residency</w:t>
      </w:r>
      <w:proofErr w:type="gramEnd"/>
      <w:r w:rsidRPr="00566E31">
        <w:t xml:space="preserve"> (section 69A of the Act).</w:t>
      </w:r>
    </w:p>
    <w:p w14:paraId="1EA6CC29" w14:textId="71B364BD" w:rsidR="00A10CB9" w:rsidRPr="00566E31" w:rsidRDefault="00C52BEA" w:rsidP="00045476">
      <w:pPr>
        <w:pStyle w:val="ZR1"/>
        <w:spacing w:after="120"/>
      </w:pPr>
      <w:r w:rsidRPr="00566E31">
        <w:tab/>
        <w:t>(2)</w:t>
      </w:r>
      <w:r w:rsidRPr="00566E31">
        <w:tab/>
      </w:r>
      <w:r w:rsidR="007F56F4" w:rsidRPr="00566E31">
        <w:t xml:space="preserve">Each spectrum licence issued as a result of the auction </w:t>
      </w:r>
      <w:r w:rsidR="00DE3B75">
        <w:t xml:space="preserve">or for a pre-determined price </w:t>
      </w:r>
      <w:r w:rsidR="007F56F4" w:rsidRPr="00566E31">
        <w:t>will include a condition which will provide that where:</w:t>
      </w:r>
    </w:p>
    <w:p w14:paraId="1EA6CC2A" w14:textId="77777777" w:rsidR="007C07FB" w:rsidRPr="00566E31" w:rsidRDefault="00BF69E3" w:rsidP="00045476">
      <w:pPr>
        <w:pStyle w:val="P1"/>
        <w:numPr>
          <w:ilvl w:val="0"/>
          <w:numId w:val="78"/>
        </w:numPr>
        <w:spacing w:before="0" w:after="120"/>
        <w:ind w:left="1349" w:hanging="357"/>
      </w:pPr>
      <w:r w:rsidRPr="00566E31">
        <w:t xml:space="preserve">a </w:t>
      </w:r>
      <w:r w:rsidR="002E76E7" w:rsidRPr="00566E31">
        <w:t xml:space="preserve">service </w:t>
      </w:r>
      <w:r w:rsidRPr="00566E31">
        <w:t xml:space="preserve">is provided using the same parameters as a </w:t>
      </w:r>
      <w:r w:rsidR="002E76E7" w:rsidRPr="00566E31">
        <w:t xml:space="preserve">fixed </w:t>
      </w:r>
      <w:r w:rsidRPr="00566E31">
        <w:t xml:space="preserve">licence listed in table </w:t>
      </w:r>
      <w:r w:rsidR="00AF3364" w:rsidRPr="00566E31">
        <w:t>1</w:t>
      </w:r>
      <w:r w:rsidRPr="00566E31">
        <w:t xml:space="preserve"> </w:t>
      </w:r>
      <w:r w:rsidR="00A71CEE" w:rsidRPr="00566E31">
        <w:t>of</w:t>
      </w:r>
      <w:r w:rsidRPr="00566E31">
        <w:t xml:space="preserve"> Schedule </w:t>
      </w:r>
      <w:r w:rsidR="00AF3364" w:rsidRPr="00566E31">
        <w:t>6</w:t>
      </w:r>
      <w:r w:rsidR="00065119" w:rsidRPr="00566E31">
        <w:t xml:space="preserve"> (a </w:t>
      </w:r>
      <w:r w:rsidR="002064F7" w:rsidRPr="00566E31">
        <w:rPr>
          <w:b/>
          <w:i/>
        </w:rPr>
        <w:t>specified</w:t>
      </w:r>
      <w:r w:rsidR="002064F7" w:rsidRPr="00566E31">
        <w:t xml:space="preserve"> </w:t>
      </w:r>
      <w:r w:rsidR="00065119" w:rsidRPr="00566E31">
        <w:rPr>
          <w:b/>
          <w:i/>
        </w:rPr>
        <w:t>fixed service</w:t>
      </w:r>
      <w:r w:rsidR="00065119" w:rsidRPr="00566E31">
        <w:t>)</w:t>
      </w:r>
      <w:r w:rsidR="007C07FB" w:rsidRPr="00566E31">
        <w:t>;</w:t>
      </w:r>
      <w:r w:rsidR="007D1D0E" w:rsidRPr="00566E31">
        <w:t xml:space="preserve"> and</w:t>
      </w:r>
    </w:p>
    <w:p w14:paraId="1EA6CC2B" w14:textId="77777777" w:rsidR="007F56F4" w:rsidRPr="00566E31" w:rsidRDefault="007D1D0E" w:rsidP="00045476">
      <w:pPr>
        <w:pStyle w:val="P1"/>
        <w:numPr>
          <w:ilvl w:val="0"/>
          <w:numId w:val="78"/>
        </w:numPr>
        <w:spacing w:before="0" w:after="120"/>
        <w:ind w:left="1349" w:hanging="357"/>
      </w:pPr>
      <w:r w:rsidRPr="00566E31">
        <w:t xml:space="preserve">the </w:t>
      </w:r>
      <w:r w:rsidR="002064F7" w:rsidRPr="00566E31">
        <w:t xml:space="preserve">specified </w:t>
      </w:r>
      <w:r w:rsidR="00065119" w:rsidRPr="00566E31">
        <w:t xml:space="preserve">fixed </w:t>
      </w:r>
      <w:r w:rsidR="002E76E7" w:rsidRPr="00566E31">
        <w:t>service uses</w:t>
      </w:r>
      <w:r w:rsidRPr="00566E31">
        <w:t xml:space="preserve"> frequencies wholly or partly within the 1800 MHz band; and</w:t>
      </w:r>
    </w:p>
    <w:p w14:paraId="1EA6CC2C" w14:textId="77777777" w:rsidR="007D1D0E" w:rsidRPr="00566E31" w:rsidRDefault="007D1D0E" w:rsidP="004721ED">
      <w:pPr>
        <w:pStyle w:val="P1"/>
        <w:numPr>
          <w:ilvl w:val="0"/>
          <w:numId w:val="78"/>
        </w:numPr>
        <w:spacing w:before="0" w:after="120"/>
      </w:pPr>
      <w:r w:rsidRPr="00566E31">
        <w:t xml:space="preserve">the </w:t>
      </w:r>
      <w:r w:rsidR="002064F7" w:rsidRPr="00566E31">
        <w:t xml:space="preserve">specified </w:t>
      </w:r>
      <w:r w:rsidR="00065119" w:rsidRPr="00566E31">
        <w:t xml:space="preserve">fixed service is provided using a </w:t>
      </w:r>
      <w:proofErr w:type="spellStart"/>
      <w:r w:rsidR="00ED19CE" w:rsidRPr="00566E31">
        <w:t>radiocommunications</w:t>
      </w:r>
      <w:proofErr w:type="spellEnd"/>
      <w:r w:rsidR="00ED19CE" w:rsidRPr="00566E31">
        <w:t xml:space="preserve"> device </w:t>
      </w:r>
      <w:r w:rsidRPr="00566E31">
        <w:t>operated under a</w:t>
      </w:r>
      <w:r w:rsidR="00AF3364" w:rsidRPr="00566E31">
        <w:t xml:space="preserve">n apparatus </w:t>
      </w:r>
      <w:r w:rsidR="00065119" w:rsidRPr="00566E31">
        <w:t>licence</w:t>
      </w:r>
      <w:r w:rsidRPr="00566E31">
        <w:t>;</w:t>
      </w:r>
    </w:p>
    <w:p w14:paraId="1EA6CC2D" w14:textId="77777777" w:rsidR="00BF69E3" w:rsidRPr="00566E31" w:rsidRDefault="00BF69E3" w:rsidP="00065119">
      <w:pPr>
        <w:tabs>
          <w:tab w:val="left" w:pos="709"/>
        </w:tabs>
        <w:spacing w:after="120"/>
        <w:ind w:left="993"/>
      </w:pPr>
      <w:proofErr w:type="gramStart"/>
      <w:r w:rsidRPr="00566E31">
        <w:t>the</w:t>
      </w:r>
      <w:proofErr w:type="gramEnd"/>
      <w:r w:rsidRPr="00566E31">
        <w:t xml:space="preserve"> licensee: </w:t>
      </w:r>
    </w:p>
    <w:p w14:paraId="1EA6CC2E" w14:textId="116B6CE0" w:rsidR="00BF69E3" w:rsidRPr="00566E31" w:rsidRDefault="00BF69E3" w:rsidP="006D6C92">
      <w:pPr>
        <w:pStyle w:val="ListParagraph"/>
        <w:widowControl w:val="0"/>
        <w:numPr>
          <w:ilvl w:val="0"/>
          <w:numId w:val="78"/>
        </w:numPr>
        <w:tabs>
          <w:tab w:val="left" w:pos="709"/>
        </w:tabs>
        <w:spacing w:after="120"/>
      </w:pPr>
      <w:proofErr w:type="gramStart"/>
      <w:r w:rsidRPr="00566E31">
        <w:t>must</w:t>
      </w:r>
      <w:proofErr w:type="gramEnd"/>
      <w:r w:rsidRPr="00566E31">
        <w:t xml:space="preserve"> </w:t>
      </w:r>
      <w:r w:rsidR="000B64A8" w:rsidRPr="00566E31">
        <w:t xml:space="preserve">not operate any </w:t>
      </w:r>
      <w:proofErr w:type="spellStart"/>
      <w:r w:rsidR="00BE3657">
        <w:t>radiocommunications</w:t>
      </w:r>
      <w:proofErr w:type="spellEnd"/>
      <w:r w:rsidR="00BE3657">
        <w:t xml:space="preserve"> </w:t>
      </w:r>
      <w:r w:rsidR="000B64A8" w:rsidRPr="00566E31">
        <w:t xml:space="preserve">transmitters authorised under </w:t>
      </w:r>
      <w:r w:rsidR="003E5E5F">
        <w:t>its</w:t>
      </w:r>
      <w:r w:rsidR="000B64A8" w:rsidRPr="00566E31">
        <w:t xml:space="preserve"> licence in a manner that would be inconsistent with the protections </w:t>
      </w:r>
      <w:r w:rsidR="00065119" w:rsidRPr="00566E31">
        <w:t>afforded to th</w:t>
      </w:r>
      <w:r w:rsidR="000B64A8" w:rsidRPr="00566E31">
        <w:t xml:space="preserve">ose </w:t>
      </w:r>
      <w:r w:rsidR="002064F7" w:rsidRPr="00566E31">
        <w:t xml:space="preserve">specified </w:t>
      </w:r>
      <w:r w:rsidR="00065119" w:rsidRPr="00566E31">
        <w:t>fixed services by</w:t>
      </w:r>
      <w:r w:rsidR="000B64A8" w:rsidRPr="00566E31">
        <w:t xml:space="preserve"> </w:t>
      </w:r>
      <w:r w:rsidRPr="00566E31">
        <w:t xml:space="preserve">Part 2 of the </w:t>
      </w:r>
      <w:proofErr w:type="spellStart"/>
      <w:r w:rsidRPr="00566E31">
        <w:rPr>
          <w:i/>
        </w:rPr>
        <w:t>Radiocommunications</w:t>
      </w:r>
      <w:proofErr w:type="spellEnd"/>
      <w:r w:rsidRPr="00566E31">
        <w:rPr>
          <w:i/>
        </w:rPr>
        <w:t xml:space="preserve"> Advisory Guidelines (Managing Interference from Spectrum Licensed Transmitters – 1800 MHz Band) 2012</w:t>
      </w:r>
      <w:r w:rsidRPr="00566E31">
        <w:t xml:space="preserve">. Part 2 </w:t>
      </w:r>
      <w:r w:rsidR="007D455D" w:rsidRPr="00566E31">
        <w:t>specifies</w:t>
      </w:r>
      <w:r w:rsidRPr="00566E31">
        <w:t xml:space="preserve"> the level of out-of-band and in-band protection to be afforded to the </w:t>
      </w:r>
      <w:r w:rsidR="002064F7" w:rsidRPr="00566E31">
        <w:t xml:space="preserve">specified </w:t>
      </w:r>
      <w:r w:rsidRPr="00566E31">
        <w:t xml:space="preserve">fixed </w:t>
      </w:r>
      <w:r w:rsidR="00065119" w:rsidRPr="00566E31">
        <w:t>services</w:t>
      </w:r>
      <w:r w:rsidRPr="00566E31">
        <w:t>; and</w:t>
      </w:r>
    </w:p>
    <w:p w14:paraId="1EA6CC2F" w14:textId="77777777" w:rsidR="00BF69E3" w:rsidRPr="00566E31" w:rsidRDefault="00BF69E3" w:rsidP="006D6C92">
      <w:pPr>
        <w:pStyle w:val="ListParagraph"/>
        <w:widowControl w:val="0"/>
        <w:numPr>
          <w:ilvl w:val="0"/>
          <w:numId w:val="78"/>
        </w:numPr>
        <w:tabs>
          <w:tab w:val="left" w:pos="709"/>
        </w:tabs>
        <w:spacing w:after="120"/>
      </w:pPr>
      <w:proofErr w:type="gramStart"/>
      <w:r w:rsidRPr="00566E31">
        <w:t>cannot</w:t>
      </w:r>
      <w:proofErr w:type="gramEnd"/>
      <w:r w:rsidRPr="00566E31">
        <w:t xml:space="preserve"> claim protection from interference cause</w:t>
      </w:r>
      <w:r w:rsidR="00111170" w:rsidRPr="00566E31">
        <w:t>d</w:t>
      </w:r>
      <w:r w:rsidRPr="00566E31">
        <w:t xml:space="preserve"> by such </w:t>
      </w:r>
      <w:r w:rsidR="002064F7" w:rsidRPr="00566E31">
        <w:t xml:space="preserve">specified </w:t>
      </w:r>
      <w:r w:rsidRPr="00566E31">
        <w:t>fixed</w:t>
      </w:r>
      <w:r w:rsidR="004311A9" w:rsidRPr="00566E31">
        <w:t xml:space="preserve"> services</w:t>
      </w:r>
      <w:r w:rsidRPr="00566E31">
        <w:t>.</w:t>
      </w:r>
    </w:p>
    <w:p w14:paraId="1EA6CC30" w14:textId="613C99BA" w:rsidR="00666428" w:rsidRPr="00566E31" w:rsidRDefault="00666428" w:rsidP="003D619B">
      <w:pPr>
        <w:pStyle w:val="R2"/>
        <w:keepLines w:val="0"/>
        <w:widowControl w:val="0"/>
        <w:tabs>
          <w:tab w:val="left" w:pos="567"/>
          <w:tab w:val="left" w:pos="1701"/>
        </w:tabs>
        <w:spacing w:before="120" w:after="60"/>
        <w:ind w:left="992" w:firstLine="0"/>
        <w:contextualSpacing/>
        <w:jc w:val="left"/>
        <w:rPr>
          <w:i/>
          <w:sz w:val="20"/>
          <w:szCs w:val="20"/>
        </w:rPr>
      </w:pPr>
      <w:r w:rsidRPr="00566E31">
        <w:rPr>
          <w:i/>
          <w:sz w:val="20"/>
          <w:szCs w:val="20"/>
        </w:rPr>
        <w:t>Note 1</w:t>
      </w:r>
      <w:r w:rsidR="00152F25">
        <w:rPr>
          <w:i/>
          <w:sz w:val="20"/>
          <w:szCs w:val="20"/>
        </w:rPr>
        <w:tab/>
      </w:r>
      <w:r w:rsidRPr="00566E31">
        <w:rPr>
          <w:sz w:val="20"/>
          <w:szCs w:val="20"/>
        </w:rPr>
        <w:t>The sample licence includes a version of this condition.</w:t>
      </w:r>
    </w:p>
    <w:p w14:paraId="1EA6CC31" w14:textId="6B6B650D" w:rsidR="00666428" w:rsidRPr="00924F9F" w:rsidRDefault="00666428" w:rsidP="003D619B">
      <w:pPr>
        <w:pStyle w:val="R2"/>
        <w:keepLines w:val="0"/>
        <w:widowControl w:val="0"/>
        <w:tabs>
          <w:tab w:val="left" w:pos="567"/>
          <w:tab w:val="left" w:pos="1560"/>
          <w:tab w:val="left" w:pos="1701"/>
        </w:tabs>
        <w:spacing w:before="120" w:line="240" w:lineRule="auto"/>
        <w:ind w:left="992" w:firstLine="0"/>
        <w:jc w:val="left"/>
        <w:rPr>
          <w:sz w:val="20"/>
          <w:szCs w:val="20"/>
        </w:rPr>
      </w:pPr>
      <w:r w:rsidRPr="00566E31">
        <w:rPr>
          <w:i/>
          <w:sz w:val="20"/>
          <w:szCs w:val="20"/>
        </w:rPr>
        <w:t>Note 2</w:t>
      </w:r>
      <w:r w:rsidR="00152F25">
        <w:rPr>
          <w:i/>
          <w:sz w:val="20"/>
          <w:szCs w:val="20"/>
        </w:rPr>
        <w:tab/>
      </w:r>
      <w:r w:rsidRPr="00566E31">
        <w:rPr>
          <w:i/>
          <w:sz w:val="20"/>
          <w:szCs w:val="20"/>
        </w:rPr>
        <w:tab/>
      </w:r>
      <w:r w:rsidR="005F4EA1" w:rsidRPr="00566E31">
        <w:rPr>
          <w:sz w:val="20"/>
          <w:szCs w:val="20"/>
        </w:rPr>
        <w:t xml:space="preserve">By operation of section 153H of the Act all </w:t>
      </w:r>
      <w:r w:rsidR="00C63590" w:rsidRPr="00566E31">
        <w:rPr>
          <w:sz w:val="20"/>
          <w:szCs w:val="20"/>
        </w:rPr>
        <w:t>fixed licences</w:t>
      </w:r>
      <w:r w:rsidR="005F4EA1" w:rsidRPr="00566E31">
        <w:rPr>
          <w:sz w:val="20"/>
          <w:szCs w:val="20"/>
        </w:rPr>
        <w:t xml:space="preserve"> </w:t>
      </w:r>
      <w:r w:rsidR="00C63590" w:rsidRPr="00566E31">
        <w:rPr>
          <w:sz w:val="20"/>
          <w:szCs w:val="20"/>
        </w:rPr>
        <w:t xml:space="preserve">authorising the operation of the </w:t>
      </w:r>
      <w:proofErr w:type="spellStart"/>
      <w:r w:rsidR="00C63590" w:rsidRPr="00566E31">
        <w:rPr>
          <w:sz w:val="20"/>
          <w:szCs w:val="20"/>
        </w:rPr>
        <w:t>radio</w:t>
      </w:r>
      <w:r w:rsidR="00D20BD5" w:rsidRPr="00566E31">
        <w:rPr>
          <w:sz w:val="20"/>
          <w:szCs w:val="20"/>
        </w:rPr>
        <w:t>communications</w:t>
      </w:r>
      <w:proofErr w:type="spellEnd"/>
      <w:r w:rsidR="00D20BD5" w:rsidRPr="00566E31">
        <w:rPr>
          <w:sz w:val="20"/>
          <w:szCs w:val="20"/>
        </w:rPr>
        <w:t xml:space="preserve"> devices </w:t>
      </w:r>
      <w:r w:rsidR="00D642AD" w:rsidRPr="00566E31">
        <w:rPr>
          <w:sz w:val="20"/>
          <w:szCs w:val="20"/>
        </w:rPr>
        <w:t xml:space="preserve">listed in </w:t>
      </w:r>
      <w:r w:rsidR="00994ED8">
        <w:rPr>
          <w:sz w:val="20"/>
          <w:szCs w:val="20"/>
        </w:rPr>
        <w:t>t</w:t>
      </w:r>
      <w:r w:rsidR="00D642AD" w:rsidRPr="00566E31">
        <w:rPr>
          <w:sz w:val="20"/>
          <w:szCs w:val="20"/>
        </w:rPr>
        <w:t xml:space="preserve">able 1 </w:t>
      </w:r>
      <w:r w:rsidR="007A4FE6">
        <w:rPr>
          <w:sz w:val="20"/>
          <w:szCs w:val="20"/>
        </w:rPr>
        <w:t>of</w:t>
      </w:r>
      <w:r w:rsidR="00D642AD" w:rsidRPr="00566E31">
        <w:rPr>
          <w:sz w:val="20"/>
          <w:szCs w:val="20"/>
        </w:rPr>
        <w:t xml:space="preserve"> Schedule 6</w:t>
      </w:r>
      <w:r w:rsidR="002F733C" w:rsidRPr="00566E31">
        <w:rPr>
          <w:sz w:val="20"/>
          <w:szCs w:val="20"/>
        </w:rPr>
        <w:t xml:space="preserve"> </w:t>
      </w:r>
      <w:r w:rsidR="0084216E" w:rsidRPr="00566E31">
        <w:rPr>
          <w:sz w:val="20"/>
          <w:szCs w:val="20"/>
        </w:rPr>
        <w:t xml:space="preserve">are </w:t>
      </w:r>
      <w:r w:rsidR="005F4EA1" w:rsidRPr="00566E31">
        <w:rPr>
          <w:sz w:val="20"/>
          <w:szCs w:val="20"/>
        </w:rPr>
        <w:t xml:space="preserve">cancelled at the end of the re-allocation period. </w:t>
      </w:r>
      <w:r w:rsidR="002F733C" w:rsidRPr="00566E31">
        <w:rPr>
          <w:sz w:val="20"/>
          <w:szCs w:val="20"/>
        </w:rPr>
        <w:t xml:space="preserve">The ACMA may, </w:t>
      </w:r>
      <w:r w:rsidR="00A71CEE" w:rsidRPr="00566E31">
        <w:rPr>
          <w:sz w:val="20"/>
          <w:szCs w:val="20"/>
        </w:rPr>
        <w:t xml:space="preserve">however, </w:t>
      </w:r>
      <w:r w:rsidR="002F733C" w:rsidRPr="00566E31">
        <w:rPr>
          <w:sz w:val="20"/>
          <w:szCs w:val="20"/>
        </w:rPr>
        <w:t>under s</w:t>
      </w:r>
      <w:r w:rsidR="005F4EA1" w:rsidRPr="00566E31">
        <w:rPr>
          <w:sz w:val="20"/>
          <w:szCs w:val="20"/>
        </w:rPr>
        <w:t>ubsection 153P</w:t>
      </w:r>
      <w:r w:rsidR="00D40678">
        <w:rPr>
          <w:sz w:val="20"/>
          <w:szCs w:val="20"/>
        </w:rPr>
        <w:t xml:space="preserve"> </w:t>
      </w:r>
      <w:r w:rsidR="005F4EA1" w:rsidRPr="00566E31">
        <w:rPr>
          <w:sz w:val="20"/>
          <w:szCs w:val="20"/>
        </w:rPr>
        <w:t>(3) of the Act</w:t>
      </w:r>
      <w:r w:rsidR="002F733C" w:rsidRPr="00566E31">
        <w:rPr>
          <w:sz w:val="20"/>
          <w:szCs w:val="20"/>
        </w:rPr>
        <w:t xml:space="preserve">, issue </w:t>
      </w:r>
      <w:r w:rsidR="00D20BD5" w:rsidRPr="00566E31">
        <w:rPr>
          <w:sz w:val="20"/>
          <w:szCs w:val="20"/>
        </w:rPr>
        <w:t xml:space="preserve">apparatus </w:t>
      </w:r>
      <w:r w:rsidR="00C63590" w:rsidRPr="00566E31">
        <w:rPr>
          <w:sz w:val="20"/>
          <w:szCs w:val="20"/>
        </w:rPr>
        <w:t xml:space="preserve">licences </w:t>
      </w:r>
      <w:r w:rsidR="00A71CEE" w:rsidRPr="00566E31">
        <w:rPr>
          <w:sz w:val="20"/>
          <w:szCs w:val="20"/>
        </w:rPr>
        <w:t xml:space="preserve">that authorise the operation of </w:t>
      </w:r>
      <w:r w:rsidR="00C63590" w:rsidRPr="00566E31">
        <w:rPr>
          <w:sz w:val="20"/>
          <w:szCs w:val="20"/>
        </w:rPr>
        <w:t xml:space="preserve">the same </w:t>
      </w:r>
      <w:r w:rsidR="004311A9" w:rsidRPr="00566E31">
        <w:rPr>
          <w:sz w:val="20"/>
          <w:szCs w:val="20"/>
        </w:rPr>
        <w:t xml:space="preserve">services that were provided under the fixed licences after the </w:t>
      </w:r>
      <w:r w:rsidR="00A71CEE" w:rsidRPr="00566E31">
        <w:rPr>
          <w:sz w:val="20"/>
          <w:szCs w:val="20"/>
        </w:rPr>
        <w:t xml:space="preserve">end of the re-allocation period </w:t>
      </w:r>
      <w:r w:rsidR="002F733C" w:rsidRPr="00566E31">
        <w:rPr>
          <w:sz w:val="20"/>
          <w:szCs w:val="20"/>
        </w:rPr>
        <w:t>if it is satisfied that special circumstances of the particular case justify the issuing of the licence.</w:t>
      </w:r>
      <w:r w:rsidR="004311A9" w:rsidRPr="00566E31">
        <w:rPr>
          <w:sz w:val="20"/>
          <w:szCs w:val="20"/>
        </w:rPr>
        <w:t xml:space="preserve"> </w:t>
      </w:r>
      <w:r w:rsidR="00A71CEE" w:rsidRPr="00566E31">
        <w:rPr>
          <w:sz w:val="20"/>
          <w:szCs w:val="20"/>
        </w:rPr>
        <w:t>If the ACMA does issue any such licences wholly or partly in the 1800 MHz band under subsection 153</w:t>
      </w:r>
      <w:r w:rsidR="00564B5C" w:rsidRPr="00566E31">
        <w:rPr>
          <w:sz w:val="20"/>
          <w:szCs w:val="20"/>
        </w:rPr>
        <w:t>P</w:t>
      </w:r>
      <w:r w:rsidR="00D40678">
        <w:rPr>
          <w:sz w:val="20"/>
          <w:szCs w:val="20"/>
        </w:rPr>
        <w:t xml:space="preserve"> </w:t>
      </w:r>
      <w:r w:rsidR="00A71CEE" w:rsidRPr="00566E31">
        <w:rPr>
          <w:sz w:val="20"/>
          <w:szCs w:val="20"/>
        </w:rPr>
        <w:t>(</w:t>
      </w:r>
      <w:r w:rsidR="00564B5C" w:rsidRPr="00566E31">
        <w:rPr>
          <w:sz w:val="20"/>
          <w:szCs w:val="20"/>
        </w:rPr>
        <w:t>3</w:t>
      </w:r>
      <w:r w:rsidR="00A71CEE" w:rsidRPr="00566E31">
        <w:rPr>
          <w:sz w:val="20"/>
          <w:szCs w:val="20"/>
        </w:rPr>
        <w:t xml:space="preserve">), and those licences have the same parameters as the licences listed </w:t>
      </w:r>
      <w:r w:rsidR="006500B1">
        <w:rPr>
          <w:sz w:val="20"/>
          <w:szCs w:val="20"/>
        </w:rPr>
        <w:t>in</w:t>
      </w:r>
      <w:r w:rsidR="00A71CEE" w:rsidRPr="00566E31">
        <w:rPr>
          <w:sz w:val="20"/>
          <w:szCs w:val="20"/>
        </w:rPr>
        <w:t xml:space="preserve"> </w:t>
      </w:r>
      <w:r w:rsidR="00994ED8">
        <w:rPr>
          <w:sz w:val="20"/>
          <w:szCs w:val="20"/>
        </w:rPr>
        <w:t>t</w:t>
      </w:r>
      <w:r w:rsidR="00A71CEE" w:rsidRPr="00566E31">
        <w:rPr>
          <w:sz w:val="20"/>
          <w:szCs w:val="20"/>
        </w:rPr>
        <w:t xml:space="preserve">able </w:t>
      </w:r>
      <w:r w:rsidR="00AF3364" w:rsidRPr="00566E31">
        <w:rPr>
          <w:sz w:val="20"/>
          <w:szCs w:val="20"/>
        </w:rPr>
        <w:t>1</w:t>
      </w:r>
      <w:r w:rsidR="00A71CEE" w:rsidRPr="00566E31">
        <w:rPr>
          <w:sz w:val="20"/>
          <w:szCs w:val="20"/>
        </w:rPr>
        <w:t xml:space="preserve"> of Schedule </w:t>
      </w:r>
      <w:r w:rsidR="00AF3364" w:rsidRPr="00566E31">
        <w:rPr>
          <w:sz w:val="20"/>
          <w:szCs w:val="20"/>
        </w:rPr>
        <w:t>6</w:t>
      </w:r>
      <w:r w:rsidR="00A71CEE" w:rsidRPr="00566E31">
        <w:rPr>
          <w:sz w:val="20"/>
          <w:szCs w:val="20"/>
        </w:rPr>
        <w:t xml:space="preserve">, the spectrum licensee will not be able to establish operation of, or use, any </w:t>
      </w:r>
      <w:proofErr w:type="spellStart"/>
      <w:r w:rsidR="00D40678">
        <w:rPr>
          <w:sz w:val="20"/>
          <w:szCs w:val="20"/>
        </w:rPr>
        <w:t>radiocommunications</w:t>
      </w:r>
      <w:proofErr w:type="spellEnd"/>
      <w:r w:rsidR="00D40678">
        <w:rPr>
          <w:sz w:val="20"/>
          <w:szCs w:val="20"/>
        </w:rPr>
        <w:t xml:space="preserve"> </w:t>
      </w:r>
      <w:r w:rsidR="00A71CEE" w:rsidRPr="00566E31">
        <w:rPr>
          <w:sz w:val="20"/>
          <w:szCs w:val="20"/>
        </w:rPr>
        <w:t xml:space="preserve">devices authorised by the spectrum licence in a manner that would cause interference to </w:t>
      </w:r>
      <w:r w:rsidR="00697699" w:rsidRPr="00566E31">
        <w:rPr>
          <w:sz w:val="20"/>
          <w:szCs w:val="20"/>
        </w:rPr>
        <w:t>the opera</w:t>
      </w:r>
      <w:r w:rsidR="00D20BD5" w:rsidRPr="00566E31">
        <w:rPr>
          <w:sz w:val="20"/>
          <w:szCs w:val="20"/>
        </w:rPr>
        <w:t xml:space="preserve">tion of </w:t>
      </w:r>
      <w:proofErr w:type="spellStart"/>
      <w:r w:rsidR="00ED19CE" w:rsidRPr="00566E31">
        <w:rPr>
          <w:sz w:val="20"/>
          <w:szCs w:val="20"/>
        </w:rPr>
        <w:t>radiocommunications</w:t>
      </w:r>
      <w:proofErr w:type="spellEnd"/>
      <w:r w:rsidR="00ED19CE" w:rsidRPr="00566E31">
        <w:rPr>
          <w:sz w:val="20"/>
          <w:szCs w:val="20"/>
        </w:rPr>
        <w:t xml:space="preserve"> devices authorised by those fixed licences</w:t>
      </w:r>
      <w:r w:rsidR="00B90AE9" w:rsidRPr="00566E31">
        <w:rPr>
          <w:sz w:val="20"/>
          <w:szCs w:val="20"/>
        </w:rPr>
        <w:t>.</w:t>
      </w:r>
    </w:p>
    <w:p w14:paraId="1EA6CC32" w14:textId="77777777" w:rsidR="00A10CB9" w:rsidRPr="00ED19CE" w:rsidRDefault="00A10CB9" w:rsidP="006D6C92">
      <w:pPr>
        <w:pStyle w:val="P1"/>
        <w:widowControl w:val="0"/>
        <w:tabs>
          <w:tab w:val="clear" w:pos="1191"/>
          <w:tab w:val="left" w:pos="993"/>
        </w:tabs>
        <w:ind w:left="992" w:hanging="567"/>
      </w:pPr>
      <w:r w:rsidRPr="00924F9F">
        <w:t>(</w:t>
      </w:r>
      <w:r w:rsidR="00B90AE9" w:rsidRPr="00924F9F">
        <w:t>3</w:t>
      </w:r>
      <w:r w:rsidRPr="00924F9F">
        <w:t>)</w:t>
      </w:r>
      <w:r w:rsidRPr="00924F9F">
        <w:tab/>
        <w:t>Under section 71 of the Act</w:t>
      </w:r>
      <w:r w:rsidRPr="00ED19CE">
        <w:t xml:space="preserve">, the ACMA may also include conditions about other matters as it thinks fit. </w:t>
      </w:r>
    </w:p>
    <w:p w14:paraId="1EA6CC33" w14:textId="5867A2BD" w:rsidR="00A10CB9" w:rsidRPr="00ED19CE" w:rsidRDefault="0075699F" w:rsidP="006D6C92">
      <w:pPr>
        <w:pStyle w:val="P1"/>
        <w:widowControl w:val="0"/>
        <w:tabs>
          <w:tab w:val="clear" w:pos="1191"/>
          <w:tab w:val="left" w:pos="993"/>
        </w:tabs>
        <w:ind w:left="993" w:hanging="567"/>
      </w:pPr>
      <w:r w:rsidRPr="00ED19CE">
        <w:t>(</w:t>
      </w:r>
      <w:r w:rsidR="00B90AE9" w:rsidRPr="00ED19CE">
        <w:t>4</w:t>
      </w:r>
      <w:r w:rsidR="00A10CB9" w:rsidRPr="00ED19CE">
        <w:t>)</w:t>
      </w:r>
      <w:r w:rsidR="00A10CB9" w:rsidRPr="00ED19CE">
        <w:tab/>
        <w:t xml:space="preserve">Other conditions likely to be imposed are included in the sample spectrum licence at Schedule </w:t>
      </w:r>
      <w:r w:rsidR="00EE0AE7">
        <w:t>7</w:t>
      </w:r>
      <w:r w:rsidR="00A10CB9" w:rsidRPr="00ED19CE">
        <w:t>.</w:t>
      </w:r>
    </w:p>
    <w:p w14:paraId="1EA6CC34" w14:textId="121085A8" w:rsidR="00A10CB9" w:rsidRPr="00C15E17" w:rsidRDefault="00A10CB9" w:rsidP="003E5E5F">
      <w:pPr>
        <w:pStyle w:val="R2"/>
        <w:keepLines w:val="0"/>
        <w:widowControl w:val="0"/>
        <w:tabs>
          <w:tab w:val="left" w:pos="567"/>
          <w:tab w:val="left" w:pos="1560"/>
        </w:tabs>
        <w:spacing w:before="120"/>
        <w:ind w:left="993" w:firstLine="0"/>
        <w:contextualSpacing/>
        <w:jc w:val="left"/>
        <w:rPr>
          <w:sz w:val="20"/>
          <w:szCs w:val="20"/>
        </w:rPr>
      </w:pPr>
      <w:r w:rsidRPr="00ED19CE">
        <w:rPr>
          <w:i/>
          <w:sz w:val="20"/>
          <w:szCs w:val="20"/>
        </w:rPr>
        <w:t>Note</w:t>
      </w:r>
      <w:r w:rsidR="003E5E5F">
        <w:rPr>
          <w:i/>
          <w:sz w:val="20"/>
          <w:szCs w:val="20"/>
        </w:rPr>
        <w:tab/>
      </w:r>
      <w:r w:rsidRPr="00ED19CE">
        <w:rPr>
          <w:sz w:val="20"/>
          <w:szCs w:val="20"/>
        </w:rPr>
        <w:t>The ACMA may include conditions in a spectrum licence that are not included in the sample spectrum licence.</w:t>
      </w:r>
      <w:r>
        <w:rPr>
          <w:sz w:val="20"/>
          <w:szCs w:val="20"/>
        </w:rPr>
        <w:t xml:space="preserve"> </w:t>
      </w:r>
    </w:p>
    <w:p w14:paraId="1EA6CC35" w14:textId="00A3700A" w:rsidR="00A10CB9" w:rsidRDefault="00A10CB9" w:rsidP="006D6C92">
      <w:pPr>
        <w:pStyle w:val="Heading2"/>
      </w:pPr>
      <w:bookmarkStart w:id="48" w:name="_Toc320021967"/>
      <w:bookmarkStart w:id="49" w:name="_Toc422132005"/>
      <w:r w:rsidRPr="006D6C92">
        <w:rPr>
          <w:rStyle w:val="CharSectno"/>
        </w:rPr>
        <w:t>3.8</w:t>
      </w:r>
      <w:r>
        <w:tab/>
        <w:t xml:space="preserve">Registration of </w:t>
      </w:r>
      <w:proofErr w:type="spellStart"/>
      <w:r w:rsidR="00BE3657">
        <w:t>radiocommunications</w:t>
      </w:r>
      <w:proofErr w:type="spellEnd"/>
      <w:r w:rsidR="00BE3657">
        <w:t xml:space="preserve"> </w:t>
      </w:r>
      <w:r>
        <w:t>transmitters</w:t>
      </w:r>
      <w:bookmarkEnd w:id="48"/>
      <w:bookmarkEnd w:id="49"/>
    </w:p>
    <w:p w14:paraId="1EA6CC36" w14:textId="1E6E3C81" w:rsidR="00A10CB9" w:rsidRPr="002805C0" w:rsidRDefault="004B1496" w:rsidP="00BC3D5F">
      <w:pPr>
        <w:pStyle w:val="P1"/>
        <w:widowControl w:val="0"/>
        <w:tabs>
          <w:tab w:val="clear" w:pos="1191"/>
          <w:tab w:val="left" w:pos="993"/>
        </w:tabs>
        <w:ind w:left="992" w:hanging="567"/>
      </w:pPr>
      <w:r>
        <w:t>(1)</w:t>
      </w:r>
      <w:r>
        <w:tab/>
      </w:r>
      <w:r w:rsidR="00A10CB9" w:rsidRPr="002805C0">
        <w:t xml:space="preserve">Each spectrum licence will include a condition that prohibits operation of a </w:t>
      </w:r>
      <w:proofErr w:type="spellStart"/>
      <w:r w:rsidR="00A10CB9">
        <w:t>radiocommunications</w:t>
      </w:r>
      <w:proofErr w:type="spellEnd"/>
      <w:r w:rsidR="00A10CB9">
        <w:t xml:space="preserve"> </w:t>
      </w:r>
      <w:r w:rsidR="00A10CB9" w:rsidRPr="002805C0">
        <w:t xml:space="preserve">transmitter unless </w:t>
      </w:r>
      <w:r w:rsidR="00A10CB9">
        <w:t xml:space="preserve">the </w:t>
      </w:r>
      <w:r w:rsidR="00A10CB9" w:rsidRPr="002805C0">
        <w:t>requirements under Part 3.5 of the Act to have the transmitter registered have been met.</w:t>
      </w:r>
      <w:r w:rsidR="00A10CB9">
        <w:t xml:space="preserve"> </w:t>
      </w:r>
    </w:p>
    <w:p w14:paraId="1EA6CC37" w14:textId="69BB9E11" w:rsidR="00A10CB9" w:rsidRPr="00977366" w:rsidRDefault="00A10CB9" w:rsidP="003E5E5F">
      <w:pPr>
        <w:pStyle w:val="R2"/>
        <w:keepNext/>
        <w:tabs>
          <w:tab w:val="left" w:pos="567"/>
          <w:tab w:val="left" w:pos="1701"/>
        </w:tabs>
        <w:spacing w:before="120"/>
        <w:ind w:left="993" w:firstLine="0"/>
        <w:contextualSpacing/>
        <w:jc w:val="left"/>
        <w:rPr>
          <w:sz w:val="20"/>
          <w:szCs w:val="20"/>
        </w:rPr>
      </w:pPr>
      <w:bookmarkStart w:id="50" w:name="OLE_LINK1"/>
      <w:bookmarkStart w:id="51" w:name="OLE_LINK2"/>
      <w:r w:rsidRPr="00977366">
        <w:rPr>
          <w:i/>
          <w:sz w:val="20"/>
          <w:szCs w:val="20"/>
        </w:rPr>
        <w:t>Note 1</w:t>
      </w:r>
      <w:r w:rsidR="006500B1">
        <w:rPr>
          <w:i/>
          <w:sz w:val="20"/>
          <w:szCs w:val="20"/>
        </w:rPr>
        <w:tab/>
      </w:r>
      <w:r w:rsidRPr="00977366">
        <w:rPr>
          <w:sz w:val="20"/>
          <w:szCs w:val="20"/>
        </w:rPr>
        <w:t>Under subsection 145</w:t>
      </w:r>
      <w:r w:rsidR="00D40678">
        <w:rPr>
          <w:sz w:val="20"/>
          <w:szCs w:val="20"/>
        </w:rPr>
        <w:t xml:space="preserve"> </w:t>
      </w:r>
      <w:r w:rsidRPr="00977366">
        <w:rPr>
          <w:sz w:val="20"/>
          <w:szCs w:val="20"/>
        </w:rPr>
        <w:t xml:space="preserve">(1) of the Act, the ACMA may refuse to include in the Register details of a </w:t>
      </w:r>
      <w:proofErr w:type="spellStart"/>
      <w:r w:rsidRPr="00977366">
        <w:rPr>
          <w:sz w:val="20"/>
          <w:szCs w:val="20"/>
        </w:rPr>
        <w:t>radiocommunications</w:t>
      </w:r>
      <w:proofErr w:type="spellEnd"/>
      <w:r w:rsidRPr="00977366">
        <w:rPr>
          <w:sz w:val="20"/>
          <w:szCs w:val="20"/>
        </w:rPr>
        <w:t xml:space="preserve"> transmitter that is proposed to be operated under a spectrum licence if the ACMA is satisfied that operation of the transmitter could cause an unacceptable level of interference to the operation of other </w:t>
      </w:r>
      <w:proofErr w:type="spellStart"/>
      <w:r w:rsidRPr="00977366">
        <w:rPr>
          <w:sz w:val="20"/>
          <w:szCs w:val="20"/>
        </w:rPr>
        <w:t>radiocommunications</w:t>
      </w:r>
      <w:proofErr w:type="spellEnd"/>
      <w:r w:rsidRPr="00977366">
        <w:rPr>
          <w:sz w:val="20"/>
          <w:szCs w:val="20"/>
        </w:rPr>
        <w:t xml:space="preserve"> devices under that or any other licence.</w:t>
      </w:r>
    </w:p>
    <w:p w14:paraId="1EA6CC38" w14:textId="5DABDB13" w:rsidR="00A10CB9" w:rsidRPr="00977366" w:rsidRDefault="00A10CB9" w:rsidP="003E5E5F">
      <w:pPr>
        <w:pStyle w:val="Note"/>
        <w:tabs>
          <w:tab w:val="left" w:pos="1701"/>
        </w:tabs>
      </w:pPr>
      <w:r w:rsidRPr="00977366">
        <w:rPr>
          <w:i/>
        </w:rPr>
        <w:t>Note 2</w:t>
      </w:r>
      <w:r w:rsidR="003E5E5F">
        <w:rPr>
          <w:i/>
        </w:rPr>
        <w:tab/>
      </w:r>
      <w:r w:rsidRPr="00977366">
        <w:t>Subsection 145</w:t>
      </w:r>
      <w:r w:rsidR="00D40678">
        <w:t xml:space="preserve"> </w:t>
      </w:r>
      <w:r w:rsidRPr="00977366">
        <w:t>(4) of the Act states that the ACMA may determine, by written instrument, what are unacceptable levels of interference for the purposes of section 145 of the Act.</w:t>
      </w:r>
    </w:p>
    <w:p w14:paraId="1EA6CC39" w14:textId="64F16F9D" w:rsidR="00A10CB9" w:rsidRDefault="00A10CB9" w:rsidP="003E5E5F">
      <w:pPr>
        <w:pStyle w:val="Note"/>
        <w:tabs>
          <w:tab w:val="left" w:pos="1701"/>
        </w:tabs>
      </w:pPr>
      <w:r w:rsidRPr="00B90AE9">
        <w:rPr>
          <w:i/>
        </w:rPr>
        <w:t>Note 3</w:t>
      </w:r>
      <w:r w:rsidR="003E5E5F">
        <w:rPr>
          <w:i/>
        </w:rPr>
        <w:tab/>
      </w:r>
      <w:r w:rsidRPr="00B90AE9">
        <w:t>The</w:t>
      </w:r>
      <w:r w:rsidRPr="00B90AE9">
        <w:rPr>
          <w:i/>
        </w:rPr>
        <w:t xml:space="preserve"> </w:t>
      </w:r>
      <w:proofErr w:type="spellStart"/>
      <w:r w:rsidRPr="00B90AE9">
        <w:rPr>
          <w:i/>
        </w:rPr>
        <w:t>Radiocommunications</w:t>
      </w:r>
      <w:proofErr w:type="spellEnd"/>
      <w:r w:rsidRPr="00B90AE9">
        <w:rPr>
          <w:i/>
        </w:rPr>
        <w:t xml:space="preserve"> (Unacceptable Levels of Interference — </w:t>
      </w:r>
      <w:r w:rsidR="00A7644A" w:rsidRPr="00B90AE9">
        <w:rPr>
          <w:i/>
        </w:rPr>
        <w:t>1800</w:t>
      </w:r>
      <w:r w:rsidRPr="00B90AE9">
        <w:rPr>
          <w:i/>
        </w:rPr>
        <w:t xml:space="preserve"> MHz Band) Determination 2012</w:t>
      </w:r>
      <w:r w:rsidRPr="00B90AE9">
        <w:t xml:space="preserve"> sets out what are the unacceptable levels of interference for the purpose of registering </w:t>
      </w:r>
      <w:proofErr w:type="spellStart"/>
      <w:r w:rsidR="00D40678">
        <w:t>radiocommunications</w:t>
      </w:r>
      <w:proofErr w:type="spellEnd"/>
      <w:r w:rsidR="00D40678">
        <w:t xml:space="preserve"> </w:t>
      </w:r>
      <w:r w:rsidRPr="00B90AE9">
        <w:t>devices to be operated under a licence issued in accordance with this Plan, and is to be used for the issue of certificates by</w:t>
      </w:r>
      <w:r w:rsidRPr="00977366">
        <w:t xml:space="preserve"> accredited persons under subsection 145</w:t>
      </w:r>
      <w:r w:rsidR="00D40678">
        <w:t xml:space="preserve"> </w:t>
      </w:r>
      <w:r w:rsidRPr="00977366">
        <w:t>(3) of the Act.</w:t>
      </w:r>
      <w:bookmarkEnd w:id="50"/>
      <w:bookmarkEnd w:id="51"/>
    </w:p>
    <w:p w14:paraId="29B655BA" w14:textId="0E5F610D" w:rsidR="004B1496" w:rsidRDefault="004B1496" w:rsidP="004B1496">
      <w:pPr>
        <w:pStyle w:val="P1"/>
        <w:widowControl w:val="0"/>
        <w:tabs>
          <w:tab w:val="clear" w:pos="1191"/>
          <w:tab w:val="left" w:pos="993"/>
        </w:tabs>
        <w:ind w:left="992" w:hanging="567"/>
      </w:pPr>
      <w:r>
        <w:t xml:space="preserve">(2) </w:t>
      </w:r>
      <w:r>
        <w:tab/>
      </w:r>
      <w:r w:rsidRPr="002805C0">
        <w:t>Each spectrum licence will include a condition</w:t>
      </w:r>
      <w:r w:rsidRPr="00E33279">
        <w:t xml:space="preserve"> </w:t>
      </w:r>
      <w:r>
        <w:t>that states the following</w:t>
      </w:r>
      <w:r w:rsidRPr="00E33279">
        <w:t xml:space="preserve"> </w:t>
      </w:r>
      <w:proofErr w:type="spellStart"/>
      <w:r w:rsidRPr="00E33279">
        <w:t>radiocommunications</w:t>
      </w:r>
      <w:proofErr w:type="spellEnd"/>
      <w:r w:rsidRPr="00E33279">
        <w:t xml:space="preserve"> transmitters are exempt from registration:</w:t>
      </w:r>
    </w:p>
    <w:p w14:paraId="530377A4" w14:textId="0156AD67" w:rsidR="004B1496" w:rsidRDefault="004B1496" w:rsidP="004B1496">
      <w:pPr>
        <w:pStyle w:val="P1"/>
        <w:keepLines/>
        <w:numPr>
          <w:ilvl w:val="0"/>
          <w:numId w:val="23"/>
        </w:numPr>
        <w:tabs>
          <w:tab w:val="clear" w:pos="1191"/>
          <w:tab w:val="right" w:pos="1560"/>
        </w:tabs>
        <w:ind w:left="1418" w:hanging="425"/>
      </w:pPr>
      <w:r>
        <w:t xml:space="preserve">a </w:t>
      </w:r>
      <w:r w:rsidRPr="003B6AC9">
        <w:t>mobile transmitter that operates in the 1800 MHz band with a radiated power of less than or equal to 39 </w:t>
      </w:r>
      <w:proofErr w:type="spellStart"/>
      <w:r w:rsidRPr="003B6AC9">
        <w:t>dBm</w:t>
      </w:r>
      <w:proofErr w:type="spellEnd"/>
      <w:r w:rsidRPr="003B6AC9">
        <w:t xml:space="preserve"> EIRP per occupied bandwidth</w:t>
      </w:r>
      <w:r>
        <w:t>;</w:t>
      </w:r>
    </w:p>
    <w:p w14:paraId="4711BBD3" w14:textId="77777777" w:rsidR="004B1496" w:rsidRPr="00977366" w:rsidRDefault="004B1496" w:rsidP="004B1496">
      <w:pPr>
        <w:pStyle w:val="P1"/>
        <w:keepLines/>
        <w:numPr>
          <w:ilvl w:val="0"/>
          <w:numId w:val="23"/>
        </w:numPr>
        <w:tabs>
          <w:tab w:val="clear" w:pos="1191"/>
          <w:tab w:val="right" w:pos="1560"/>
        </w:tabs>
        <w:ind w:left="1418" w:hanging="425"/>
      </w:pPr>
      <w:proofErr w:type="gramStart"/>
      <w:r w:rsidRPr="000479EA">
        <w:t>a</w:t>
      </w:r>
      <w:proofErr w:type="gramEnd"/>
      <w:r w:rsidRPr="000479EA">
        <w:t xml:space="preserve"> </w:t>
      </w:r>
      <w:r w:rsidRPr="003B6AC9">
        <w:t>fixed transmitter that operates in the 1800 MHz band with a radiated power always less than or equal to 33 </w:t>
      </w:r>
      <w:proofErr w:type="spellStart"/>
      <w:r w:rsidRPr="003B6AC9">
        <w:t>dBm</w:t>
      </w:r>
      <w:proofErr w:type="spellEnd"/>
      <w:r w:rsidRPr="003B6AC9">
        <w:t xml:space="preserve"> EIRP per occupied bandwidth</w:t>
      </w:r>
      <w:r>
        <w:t>.</w:t>
      </w:r>
    </w:p>
    <w:p w14:paraId="1EA6CC3A" w14:textId="77777777" w:rsidR="00A10CB9" w:rsidRPr="002805C0" w:rsidRDefault="00A10CB9" w:rsidP="006D6C92">
      <w:pPr>
        <w:pStyle w:val="Heading2"/>
      </w:pPr>
      <w:bookmarkStart w:id="52" w:name="_Toc320021968"/>
      <w:bookmarkStart w:id="53" w:name="_Toc422132006"/>
      <w:r w:rsidRPr="006D6C92">
        <w:rPr>
          <w:rStyle w:val="CharSectno"/>
        </w:rPr>
        <w:t>3.9</w:t>
      </w:r>
      <w:r w:rsidRPr="002805C0">
        <w:tab/>
        <w:t>Draft sample licence</w:t>
      </w:r>
      <w:bookmarkEnd w:id="52"/>
      <w:bookmarkEnd w:id="53"/>
    </w:p>
    <w:p w14:paraId="21EEDAFC" w14:textId="72147115" w:rsidR="003E5E5F" w:rsidRDefault="00A10CB9" w:rsidP="00045476">
      <w:pPr>
        <w:pStyle w:val="ZR1"/>
      </w:pPr>
      <w:r w:rsidRPr="002805C0">
        <w:rPr>
          <w:b/>
        </w:rPr>
        <w:tab/>
      </w:r>
      <w:r w:rsidRPr="002805C0">
        <w:rPr>
          <w:b/>
        </w:rPr>
        <w:tab/>
      </w:r>
      <w:r w:rsidRPr="00654885">
        <w:t xml:space="preserve">Schedule </w:t>
      </w:r>
      <w:r w:rsidR="00B25404" w:rsidRPr="00654885">
        <w:t>7</w:t>
      </w:r>
      <w:r w:rsidRPr="00654885">
        <w:t xml:space="preserve"> sets</w:t>
      </w:r>
      <w:r w:rsidRPr="002805C0">
        <w:t xml:space="preserve"> </w:t>
      </w:r>
      <w:proofErr w:type="spellStart"/>
      <w:r w:rsidRPr="002805C0">
        <w:t>outa</w:t>
      </w:r>
      <w:proofErr w:type="spellEnd"/>
      <w:r w:rsidRPr="002805C0">
        <w:t xml:space="preserve"> sample spectrum licence</w:t>
      </w:r>
      <w:r>
        <w:t xml:space="preserve"> (</w:t>
      </w:r>
      <w:r w:rsidRPr="00977366">
        <w:rPr>
          <w:b/>
          <w:i/>
        </w:rPr>
        <w:t>sample spectrum licence</w:t>
      </w:r>
      <w:r>
        <w:t>)</w:t>
      </w:r>
      <w:r w:rsidR="004721ED">
        <w:t xml:space="preserve"> including </w:t>
      </w:r>
      <w:r w:rsidRPr="002805C0">
        <w:t xml:space="preserve">conditions that may be included in </w:t>
      </w:r>
      <w:r>
        <w:t>each</w:t>
      </w:r>
      <w:r w:rsidRPr="002805C0">
        <w:t xml:space="preserve"> spectrum licence that is issued in a part of the spectrum referred to in the re</w:t>
      </w:r>
      <w:r>
        <w:noBreakHyphen/>
      </w:r>
      <w:r w:rsidRPr="002805C0">
        <w:t>allocation declaration.</w:t>
      </w:r>
    </w:p>
    <w:p w14:paraId="1EA6CC3D" w14:textId="17C526DF" w:rsidR="00A10CB9" w:rsidRPr="003E5E5F" w:rsidRDefault="00A10CB9" w:rsidP="003E5E5F">
      <w:pPr>
        <w:pStyle w:val="P1"/>
        <w:tabs>
          <w:tab w:val="left" w:pos="1560"/>
        </w:tabs>
        <w:spacing w:before="120"/>
        <w:ind w:left="993" w:firstLine="0"/>
        <w:rPr>
          <w:sz w:val="20"/>
          <w:szCs w:val="20"/>
        </w:rPr>
      </w:pPr>
      <w:r w:rsidRPr="003E5E5F">
        <w:rPr>
          <w:i/>
          <w:sz w:val="20"/>
          <w:szCs w:val="20"/>
        </w:rPr>
        <w:t>Note</w:t>
      </w:r>
      <w:r w:rsidR="003E5E5F" w:rsidRPr="003E5E5F">
        <w:rPr>
          <w:i/>
          <w:sz w:val="20"/>
          <w:szCs w:val="20"/>
        </w:rPr>
        <w:tab/>
      </w:r>
      <w:r w:rsidRPr="003E5E5F">
        <w:rPr>
          <w:sz w:val="20"/>
          <w:szCs w:val="20"/>
        </w:rPr>
        <w:t>The sample spectrum licence may not reflect the conditions included in a spectrum licence issued to a winning bidder.</w:t>
      </w:r>
    </w:p>
    <w:p w14:paraId="1EA6CC3E" w14:textId="77777777" w:rsidR="00A10CB9" w:rsidRPr="002805C0" w:rsidRDefault="00A10CB9" w:rsidP="006D6C92">
      <w:pPr>
        <w:pStyle w:val="Heading2"/>
      </w:pPr>
      <w:bookmarkStart w:id="54" w:name="_Toc320021969"/>
      <w:bookmarkStart w:id="55" w:name="_Toc422132007"/>
      <w:r>
        <w:rPr>
          <w:rStyle w:val="CharSectno"/>
        </w:rPr>
        <w:t>3</w:t>
      </w:r>
      <w:r w:rsidRPr="00310B76">
        <w:rPr>
          <w:rStyle w:val="CharSectno"/>
        </w:rPr>
        <w:t>.</w:t>
      </w:r>
      <w:r>
        <w:rPr>
          <w:rStyle w:val="CharSectno"/>
        </w:rPr>
        <w:t>10</w:t>
      </w:r>
      <w:r w:rsidRPr="002805C0">
        <w:tab/>
        <w:t>Compatibility requirements</w:t>
      </w:r>
      <w:bookmarkEnd w:id="54"/>
      <w:bookmarkEnd w:id="55"/>
    </w:p>
    <w:p w14:paraId="1EA6CC3F" w14:textId="77777777" w:rsidR="00A10CB9" w:rsidRDefault="00A10CB9">
      <w:pPr>
        <w:pStyle w:val="ZR1"/>
      </w:pPr>
      <w:r w:rsidRPr="002805C0">
        <w:tab/>
      </w:r>
      <w:r>
        <w:tab/>
      </w:r>
      <w:r w:rsidRPr="002805C0">
        <w:t xml:space="preserve">The </w:t>
      </w:r>
      <w:r>
        <w:t>a</w:t>
      </w:r>
      <w:r w:rsidRPr="002805C0">
        <w:t xml:space="preserve">dvisory </w:t>
      </w:r>
      <w:r>
        <w:t>g</w:t>
      </w:r>
      <w:r w:rsidRPr="002805C0">
        <w:t>uidelines provide a means of coordinating services operating under spectrum licences with other</w:t>
      </w:r>
      <w:r>
        <w:t xml:space="preserve"> services.</w:t>
      </w:r>
    </w:p>
    <w:p w14:paraId="1EA6CC40" w14:textId="77777777" w:rsidR="00117F62" w:rsidRPr="00F00A6E" w:rsidRDefault="00117F62" w:rsidP="00F00A6E">
      <w:pPr>
        <w:sectPr w:rsidR="00117F62" w:rsidRPr="00F00A6E" w:rsidSect="003F49FE">
          <w:headerReference w:type="default" r:id="rId25"/>
          <w:pgSz w:w="11907" w:h="16839" w:code="9"/>
          <w:pgMar w:top="1440" w:right="1797" w:bottom="1440" w:left="1797" w:header="720" w:footer="720" w:gutter="0"/>
          <w:cols w:space="708"/>
          <w:docGrid w:linePitch="360"/>
        </w:sectPr>
      </w:pPr>
      <w:bookmarkStart w:id="56" w:name="_Toc320021970"/>
    </w:p>
    <w:p w14:paraId="1EA6CC41" w14:textId="77777777" w:rsidR="00A91E3A" w:rsidRPr="00761C94" w:rsidRDefault="00A91E3A" w:rsidP="00A91E3A">
      <w:pPr>
        <w:pStyle w:val="Heading1"/>
      </w:pPr>
      <w:bookmarkStart w:id="57" w:name="_Toc422132008"/>
      <w:bookmarkEnd w:id="56"/>
      <w:r w:rsidRPr="00A91E3A">
        <w:rPr>
          <w:rStyle w:val="CharPartNo"/>
        </w:rPr>
        <w:t>Part 4</w:t>
      </w:r>
      <w:r w:rsidRPr="00761C94">
        <w:tab/>
      </w:r>
      <w:r w:rsidRPr="00A91E3A">
        <w:rPr>
          <w:rStyle w:val="CharPartText"/>
        </w:rPr>
        <w:t>After allocation</w:t>
      </w:r>
      <w:bookmarkEnd w:id="57"/>
    </w:p>
    <w:p w14:paraId="1EA6CC42" w14:textId="77777777" w:rsidR="00A91E3A" w:rsidRPr="00761C94" w:rsidRDefault="00A91E3A" w:rsidP="00A91E3A">
      <w:pPr>
        <w:pStyle w:val="Heading2"/>
      </w:pPr>
      <w:bookmarkStart w:id="58" w:name="_Toc320021971"/>
      <w:r w:rsidRPr="00A91E3A">
        <w:rPr>
          <w:rStyle w:val="CharSectno"/>
        </w:rPr>
        <w:t>4.1</w:t>
      </w:r>
      <w:r w:rsidRPr="00761C94">
        <w:tab/>
        <w:t>Purpose of this Part</w:t>
      </w:r>
      <w:bookmarkEnd w:id="58"/>
    </w:p>
    <w:p w14:paraId="1EA6CC43" w14:textId="438C4C69" w:rsidR="00A91E3A" w:rsidRPr="00761C94" w:rsidRDefault="00A91E3A" w:rsidP="003D619B">
      <w:pPr>
        <w:spacing w:before="60"/>
        <w:ind w:left="992"/>
      </w:pPr>
      <w:r w:rsidRPr="00761C94">
        <w:t xml:space="preserve">This Part describes various matters that apply after </w:t>
      </w:r>
      <w:r w:rsidR="00C81655">
        <w:t xml:space="preserve">spectrum </w:t>
      </w:r>
      <w:r w:rsidRPr="00761C94">
        <w:t>licences are issued in accordance with this Plan.</w:t>
      </w:r>
    </w:p>
    <w:p w14:paraId="1EA6CC44" w14:textId="4F9B4878" w:rsidR="00A91E3A" w:rsidRPr="00761C94" w:rsidRDefault="00A91E3A" w:rsidP="00A91E3A">
      <w:pPr>
        <w:pStyle w:val="Heading2"/>
      </w:pPr>
      <w:bookmarkStart w:id="59" w:name="_Toc320021972"/>
      <w:bookmarkStart w:id="60" w:name="_Toc422132009"/>
      <w:r w:rsidRPr="00A91E3A">
        <w:rPr>
          <w:rStyle w:val="CharSectno"/>
        </w:rPr>
        <w:t>4.2</w:t>
      </w:r>
      <w:r w:rsidRPr="00761C94">
        <w:tab/>
        <w:t xml:space="preserve">Registration of </w:t>
      </w:r>
      <w:r w:rsidR="00C81655">
        <w:t xml:space="preserve">spectrum </w:t>
      </w:r>
      <w:r w:rsidRPr="00761C94">
        <w:t>licences</w:t>
      </w:r>
      <w:bookmarkEnd w:id="59"/>
      <w:bookmarkEnd w:id="60"/>
      <w:r w:rsidRPr="00761C94">
        <w:t xml:space="preserve"> </w:t>
      </w:r>
    </w:p>
    <w:p w14:paraId="1EA6CC45" w14:textId="77777777" w:rsidR="00A91E3A" w:rsidRPr="00761C94" w:rsidRDefault="00A91E3A" w:rsidP="003D619B">
      <w:pPr>
        <w:spacing w:before="60"/>
        <w:ind w:left="992"/>
      </w:pPr>
      <w:r w:rsidRPr="00761C94">
        <w:t>The ACMA will register all spectrum licences in accordance with Part 3.5 of the Act.</w:t>
      </w:r>
    </w:p>
    <w:p w14:paraId="1EA6CC46" w14:textId="77777777" w:rsidR="00A91E3A" w:rsidRPr="00A91E3A" w:rsidRDefault="00A91E3A" w:rsidP="00A91E3A">
      <w:pPr>
        <w:tabs>
          <w:tab w:val="left" w:pos="1560"/>
        </w:tabs>
        <w:spacing w:before="120"/>
        <w:ind w:left="964"/>
        <w:rPr>
          <w:sz w:val="20"/>
          <w:szCs w:val="20"/>
        </w:rPr>
      </w:pPr>
      <w:r w:rsidRPr="00A91E3A">
        <w:rPr>
          <w:i/>
          <w:sz w:val="20"/>
          <w:szCs w:val="20"/>
        </w:rPr>
        <w:t>Note</w:t>
      </w:r>
      <w:r>
        <w:rPr>
          <w:sz w:val="20"/>
          <w:szCs w:val="20"/>
        </w:rPr>
        <w:tab/>
      </w:r>
      <w:r w:rsidRPr="00A91E3A">
        <w:rPr>
          <w:sz w:val="20"/>
          <w:szCs w:val="20"/>
        </w:rPr>
        <w:t xml:space="preserve">Details about registration are in the </w:t>
      </w:r>
      <w:proofErr w:type="spellStart"/>
      <w:r w:rsidRPr="00A91E3A">
        <w:rPr>
          <w:i/>
          <w:sz w:val="20"/>
          <w:szCs w:val="20"/>
        </w:rPr>
        <w:t>Radiocommunications</w:t>
      </w:r>
      <w:proofErr w:type="spellEnd"/>
      <w:r w:rsidRPr="00A91E3A">
        <w:rPr>
          <w:i/>
          <w:sz w:val="20"/>
          <w:szCs w:val="20"/>
        </w:rPr>
        <w:t xml:space="preserve"> (Register of </w:t>
      </w:r>
      <w:proofErr w:type="spellStart"/>
      <w:r w:rsidRPr="00A91E3A">
        <w:rPr>
          <w:i/>
          <w:sz w:val="20"/>
          <w:szCs w:val="20"/>
        </w:rPr>
        <w:t>Radiocommunications</w:t>
      </w:r>
      <w:proofErr w:type="spellEnd"/>
      <w:r w:rsidRPr="00A91E3A">
        <w:rPr>
          <w:i/>
          <w:sz w:val="20"/>
          <w:szCs w:val="20"/>
        </w:rPr>
        <w:t xml:space="preserve"> Licences) Determination 1997</w:t>
      </w:r>
      <w:r w:rsidRPr="00A91E3A">
        <w:rPr>
          <w:sz w:val="20"/>
          <w:szCs w:val="20"/>
        </w:rPr>
        <w:t>.</w:t>
      </w:r>
    </w:p>
    <w:p w14:paraId="1EA6CC47" w14:textId="77777777" w:rsidR="00A91E3A" w:rsidRPr="00761C94" w:rsidRDefault="00A91E3A" w:rsidP="00A91E3A">
      <w:pPr>
        <w:pStyle w:val="Heading2"/>
      </w:pPr>
      <w:bookmarkStart w:id="61" w:name="_Toc320021973"/>
      <w:bookmarkStart w:id="62" w:name="_Toc422132010"/>
      <w:r w:rsidRPr="00A91E3A">
        <w:rPr>
          <w:rStyle w:val="CharSectno"/>
        </w:rPr>
        <w:t>4.3</w:t>
      </w:r>
      <w:r w:rsidRPr="00761C94">
        <w:tab/>
        <w:t>Third party use</w:t>
      </w:r>
      <w:bookmarkEnd w:id="61"/>
      <w:bookmarkEnd w:id="62"/>
    </w:p>
    <w:p w14:paraId="1EA6CC48" w14:textId="15431949" w:rsidR="00A91E3A" w:rsidRPr="00761C94" w:rsidRDefault="00A91E3A" w:rsidP="003D619B">
      <w:pPr>
        <w:spacing w:before="60"/>
        <w:ind w:left="964"/>
      </w:pPr>
      <w:r w:rsidRPr="00761C94">
        <w:t xml:space="preserve">A licensee may authorise other persons to operate </w:t>
      </w:r>
      <w:proofErr w:type="spellStart"/>
      <w:r w:rsidRPr="00761C94">
        <w:t>radiocommunications</w:t>
      </w:r>
      <w:proofErr w:type="spellEnd"/>
      <w:r w:rsidRPr="00761C94">
        <w:t xml:space="preserve"> devices under any </w:t>
      </w:r>
      <w:r w:rsidR="00C81655">
        <w:t xml:space="preserve">spectrum </w:t>
      </w:r>
      <w:r w:rsidRPr="00761C94">
        <w:t xml:space="preserve">licence issued to it, provided it does </w:t>
      </w:r>
      <w:r w:rsidR="004721ED">
        <w:t>so</w:t>
      </w:r>
      <w:r w:rsidRPr="00761C94">
        <w:t xml:space="preserve"> in accordance with Division 1 of Part 3.2 of the Act.</w:t>
      </w:r>
    </w:p>
    <w:p w14:paraId="1EA6CC49" w14:textId="70F63C5E" w:rsidR="00A91E3A" w:rsidRPr="00761C94" w:rsidRDefault="00A91E3A" w:rsidP="00A91E3A">
      <w:pPr>
        <w:pStyle w:val="Heading2"/>
      </w:pPr>
      <w:bookmarkStart w:id="63" w:name="_Toc320021974"/>
      <w:bookmarkStart w:id="64" w:name="_Toc422132011"/>
      <w:r w:rsidRPr="00A91E3A">
        <w:rPr>
          <w:rStyle w:val="CharSectno"/>
        </w:rPr>
        <w:t>4.4</w:t>
      </w:r>
      <w:r w:rsidRPr="00761C94">
        <w:tab/>
        <w:t xml:space="preserve">Trading in </w:t>
      </w:r>
      <w:r w:rsidR="00513DF8">
        <w:t xml:space="preserve">spectrum </w:t>
      </w:r>
      <w:r w:rsidRPr="00761C94">
        <w:t>licences</w:t>
      </w:r>
      <w:bookmarkEnd w:id="63"/>
      <w:bookmarkEnd w:id="64"/>
    </w:p>
    <w:p w14:paraId="1EA6CC4A" w14:textId="4A2DB34D" w:rsidR="00A91E3A" w:rsidRPr="00761C94" w:rsidRDefault="00A91E3A" w:rsidP="003D619B">
      <w:pPr>
        <w:spacing w:before="60"/>
        <w:ind w:left="964"/>
      </w:pPr>
      <w:r w:rsidRPr="00761C94">
        <w:t xml:space="preserve">A licensee may assign, or otherwise deal with, the whole or any part of a </w:t>
      </w:r>
      <w:r w:rsidR="00513DF8">
        <w:t xml:space="preserve">spectrum </w:t>
      </w:r>
      <w:r w:rsidRPr="00761C94">
        <w:t xml:space="preserve">licence provided it does </w:t>
      </w:r>
      <w:r w:rsidR="004721ED">
        <w:t>so</w:t>
      </w:r>
      <w:r w:rsidRPr="00761C94">
        <w:t xml:space="preserve"> in accordance with Division 5 of Part 3.2 of the Act.</w:t>
      </w:r>
    </w:p>
    <w:p w14:paraId="1EA6CC4B" w14:textId="77777777" w:rsidR="00A91E3A" w:rsidRPr="00761C94" w:rsidRDefault="00A91E3A" w:rsidP="00A91E3A">
      <w:pPr>
        <w:pStyle w:val="Heading2"/>
      </w:pPr>
      <w:bookmarkStart w:id="65" w:name="_Toc422132012"/>
      <w:r w:rsidRPr="00761C94">
        <w:t>4.5</w:t>
      </w:r>
      <w:r w:rsidRPr="00761C94">
        <w:tab/>
        <w:t>Trading rules</w:t>
      </w:r>
      <w:bookmarkEnd w:id="65"/>
    </w:p>
    <w:p w14:paraId="1EA6CC4C" w14:textId="18B30009" w:rsidR="00A91E3A" w:rsidRPr="00761C94" w:rsidRDefault="00A91E3A" w:rsidP="003D619B">
      <w:pPr>
        <w:spacing w:before="60"/>
        <w:ind w:left="964"/>
      </w:pPr>
      <w:r w:rsidRPr="00761C94">
        <w:t xml:space="preserve">The ACMA has made rules under section 88 of the Act to regulate trading in spectrum licences. Section 85 of the Act requires assignments of the whole or part of any </w:t>
      </w:r>
      <w:r w:rsidR="00513DF8">
        <w:t xml:space="preserve">spectrum </w:t>
      </w:r>
      <w:r w:rsidRPr="00761C94">
        <w:t>licence to comply with these rules.</w:t>
      </w:r>
    </w:p>
    <w:p w14:paraId="1EA6CC4D" w14:textId="03342403" w:rsidR="00A91E3A" w:rsidRPr="00A91E3A" w:rsidRDefault="00A91E3A" w:rsidP="00A91E3A">
      <w:pPr>
        <w:tabs>
          <w:tab w:val="left" w:pos="1560"/>
        </w:tabs>
        <w:spacing w:before="120"/>
        <w:ind w:left="964"/>
        <w:rPr>
          <w:i/>
          <w:sz w:val="20"/>
          <w:szCs w:val="20"/>
        </w:rPr>
      </w:pPr>
      <w:r w:rsidRPr="00566E31">
        <w:rPr>
          <w:i/>
          <w:sz w:val="20"/>
          <w:szCs w:val="20"/>
        </w:rPr>
        <w:t>Note</w:t>
      </w:r>
      <w:r w:rsidRPr="00566E31">
        <w:rPr>
          <w:sz w:val="20"/>
          <w:szCs w:val="20"/>
        </w:rPr>
        <w:t xml:space="preserve"> </w:t>
      </w:r>
      <w:r w:rsidR="003E5E5F">
        <w:rPr>
          <w:sz w:val="20"/>
          <w:szCs w:val="20"/>
        </w:rPr>
        <w:tab/>
      </w:r>
      <w:r w:rsidRPr="00566E31">
        <w:rPr>
          <w:sz w:val="20"/>
          <w:szCs w:val="20"/>
        </w:rPr>
        <w:t>The rules are described in the</w:t>
      </w:r>
      <w:r w:rsidRPr="00A91E3A">
        <w:rPr>
          <w:i/>
          <w:sz w:val="20"/>
          <w:szCs w:val="20"/>
        </w:rPr>
        <w:t xml:space="preserve"> </w:t>
      </w:r>
      <w:proofErr w:type="spellStart"/>
      <w:r w:rsidRPr="00A91E3A">
        <w:rPr>
          <w:i/>
          <w:sz w:val="20"/>
          <w:szCs w:val="20"/>
        </w:rPr>
        <w:t>Radiocommunications</w:t>
      </w:r>
      <w:proofErr w:type="spellEnd"/>
      <w:r w:rsidRPr="00A91E3A">
        <w:rPr>
          <w:i/>
          <w:sz w:val="20"/>
          <w:szCs w:val="20"/>
        </w:rPr>
        <w:t xml:space="preserve"> (Trading Rules for Spectrum Licences) Determination 2012.</w:t>
      </w:r>
    </w:p>
    <w:p w14:paraId="1EA6CC4E" w14:textId="77777777" w:rsidR="00A91E3A" w:rsidRPr="00761C94" w:rsidRDefault="00A91E3A" w:rsidP="00A91E3A">
      <w:pPr>
        <w:pStyle w:val="Heading2"/>
      </w:pPr>
      <w:bookmarkStart w:id="66" w:name="_Toc320021975"/>
      <w:bookmarkStart w:id="67" w:name="_Toc422132013"/>
      <w:r w:rsidRPr="00A91E3A">
        <w:rPr>
          <w:rStyle w:val="CharSectno"/>
        </w:rPr>
        <w:t>4.6</w:t>
      </w:r>
      <w:r w:rsidRPr="00761C94">
        <w:tab/>
        <w:t>Agreements about emission limits</w:t>
      </w:r>
      <w:bookmarkEnd w:id="66"/>
      <w:bookmarkEnd w:id="67"/>
    </w:p>
    <w:p w14:paraId="1EA6CC4F" w14:textId="359AB98D" w:rsidR="00A91E3A" w:rsidRPr="00761C94" w:rsidRDefault="00A91E3A" w:rsidP="003D619B">
      <w:pPr>
        <w:spacing w:before="60"/>
        <w:ind w:left="993" w:hanging="567"/>
      </w:pPr>
      <w:r w:rsidRPr="00761C94">
        <w:tab/>
        <w:t xml:space="preserve">A licensee may enter into an </w:t>
      </w:r>
      <w:r w:rsidRPr="002E6806">
        <w:t xml:space="preserve">agreement </w:t>
      </w:r>
      <w:r w:rsidR="002E6806" w:rsidRPr="002E6806">
        <w:t xml:space="preserve">with </w:t>
      </w:r>
      <w:r w:rsidR="00566E31">
        <w:t>adjacent</w:t>
      </w:r>
      <w:r w:rsidR="002E6806" w:rsidRPr="002E6806">
        <w:t xml:space="preserve"> </w:t>
      </w:r>
      <w:r w:rsidR="00566E31">
        <w:t>spectrum licensees</w:t>
      </w:r>
      <w:r w:rsidR="002E6806" w:rsidRPr="002E6806">
        <w:t xml:space="preserve"> </w:t>
      </w:r>
      <w:r w:rsidRPr="002E6806">
        <w:t>for the</w:t>
      </w:r>
      <w:r w:rsidRPr="00761C94">
        <w:t xml:space="preserve"> purpose of one or more of the following:</w:t>
      </w:r>
    </w:p>
    <w:p w14:paraId="1EA6CC50" w14:textId="77777777" w:rsidR="00A91E3A" w:rsidRPr="00654885" w:rsidRDefault="00A91E3A" w:rsidP="003D619B">
      <w:pPr>
        <w:spacing w:before="60"/>
        <w:ind w:left="1440" w:hanging="447"/>
      </w:pPr>
      <w:r w:rsidRPr="00761C94">
        <w:t>(a)</w:t>
      </w:r>
      <w:r w:rsidRPr="00761C94">
        <w:tab/>
      </w:r>
      <w:proofErr w:type="gramStart"/>
      <w:r w:rsidRPr="00654885">
        <w:t>paragraph</w:t>
      </w:r>
      <w:proofErr w:type="gramEnd"/>
      <w:r w:rsidRPr="00654885">
        <w:t xml:space="preserve"> 1 of Schedule 4 (about emission limits outside the geographic area of the licence); or</w:t>
      </w:r>
    </w:p>
    <w:p w14:paraId="1EA6CC51" w14:textId="77777777" w:rsidR="00A91E3A" w:rsidRPr="00761C94" w:rsidRDefault="00A91E3A" w:rsidP="003D619B">
      <w:pPr>
        <w:spacing w:before="60"/>
        <w:ind w:left="1440" w:hanging="447"/>
      </w:pPr>
      <w:r w:rsidRPr="00654885">
        <w:t>(b)</w:t>
      </w:r>
      <w:r w:rsidRPr="00654885">
        <w:tab/>
      </w:r>
      <w:proofErr w:type="gramStart"/>
      <w:r w:rsidRPr="00654885">
        <w:t>paragraph</w:t>
      </w:r>
      <w:proofErr w:type="gramEnd"/>
      <w:r w:rsidRPr="00654885">
        <w:t xml:space="preserve"> 1 of Schedule 5 (about</w:t>
      </w:r>
      <w:r w:rsidRPr="00761C94">
        <w:t xml:space="preserve"> emission limits outside the band of the licence).</w:t>
      </w:r>
    </w:p>
    <w:p w14:paraId="1EA6CC52" w14:textId="77777777" w:rsidR="00A91E3A" w:rsidRPr="00761C94" w:rsidRDefault="00A91E3A" w:rsidP="00A91E3A">
      <w:pPr>
        <w:pStyle w:val="Heading2"/>
      </w:pPr>
      <w:bookmarkStart w:id="68" w:name="_Toc316979547"/>
      <w:bookmarkStart w:id="69" w:name="_Toc320021976"/>
      <w:bookmarkStart w:id="70" w:name="_Toc422132014"/>
      <w:r w:rsidRPr="00A91E3A">
        <w:rPr>
          <w:rStyle w:val="CharSectno"/>
        </w:rPr>
        <w:t>4.7</w:t>
      </w:r>
      <w:r w:rsidRPr="00761C94">
        <w:tab/>
        <w:t>Spectrum licences that are about to expire</w:t>
      </w:r>
      <w:bookmarkEnd w:id="68"/>
      <w:bookmarkEnd w:id="69"/>
      <w:bookmarkEnd w:id="70"/>
    </w:p>
    <w:p w14:paraId="1EA6CC53" w14:textId="3F03EE76" w:rsidR="00A91E3A" w:rsidRPr="00761C94" w:rsidRDefault="00A91E3A" w:rsidP="003D619B">
      <w:pPr>
        <w:spacing w:before="60"/>
        <w:ind w:left="993" w:hanging="567"/>
      </w:pPr>
      <w:r w:rsidRPr="00761C94">
        <w:tab/>
        <w:t xml:space="preserve">As required by section 78 of the Act, the ACMA must, from time to time, </w:t>
      </w:r>
      <w:proofErr w:type="gramStart"/>
      <w:r w:rsidRPr="00761C94">
        <w:t>cause</w:t>
      </w:r>
      <w:proofErr w:type="gramEnd"/>
      <w:r w:rsidRPr="00761C94">
        <w:t xml:space="preserve"> to be published </w:t>
      </w:r>
      <w:r w:rsidR="00513DF8">
        <w:t>o</w:t>
      </w:r>
      <w:r w:rsidRPr="00761C94">
        <w:t xml:space="preserve">n </w:t>
      </w:r>
      <w:r w:rsidR="00513DF8">
        <w:t>its website</w:t>
      </w:r>
      <w:r w:rsidRPr="00761C94">
        <w:t xml:space="preserve"> notices that:</w:t>
      </w:r>
    </w:p>
    <w:p w14:paraId="1EA6CC54" w14:textId="77777777" w:rsidR="00A91E3A" w:rsidRPr="00761C94" w:rsidRDefault="00A91E3A" w:rsidP="003D619B">
      <w:pPr>
        <w:spacing w:before="60"/>
        <w:ind w:left="1440" w:hanging="447"/>
      </w:pPr>
      <w:r w:rsidRPr="00761C94">
        <w:t>(a)</w:t>
      </w:r>
      <w:r w:rsidRPr="00761C94">
        <w:tab/>
      </w:r>
      <w:proofErr w:type="gramStart"/>
      <w:r w:rsidRPr="00761C94">
        <w:t>state</w:t>
      </w:r>
      <w:proofErr w:type="gramEnd"/>
      <w:r w:rsidRPr="00761C94">
        <w:t xml:space="preserve"> where information may be obtained about the spectrum licences that will expire during the period specified in the notice and the parts of the spectrum to which they relate (</w:t>
      </w:r>
      <w:r w:rsidRPr="003D619B">
        <w:rPr>
          <w:b/>
          <w:i/>
        </w:rPr>
        <w:t>expiring spectrum licences</w:t>
      </w:r>
      <w:r w:rsidRPr="00761C94">
        <w:t>); and</w:t>
      </w:r>
    </w:p>
    <w:p w14:paraId="1EA6CC55" w14:textId="6E836B36" w:rsidR="00A91E3A" w:rsidRPr="00761C94" w:rsidRDefault="00A91E3A" w:rsidP="003D619B">
      <w:pPr>
        <w:spacing w:before="60"/>
        <w:ind w:left="1440" w:hanging="447"/>
      </w:pPr>
      <w:r w:rsidRPr="00761C94">
        <w:t>(b)</w:t>
      </w:r>
      <w:r w:rsidRPr="00761C94">
        <w:tab/>
      </w:r>
      <w:proofErr w:type="gramStart"/>
      <w:r w:rsidRPr="00761C94">
        <w:t>invite</w:t>
      </w:r>
      <w:proofErr w:type="gramEnd"/>
      <w:r w:rsidRPr="00761C94">
        <w:t xml:space="preserve"> expressions of interest from persons who wish to have </w:t>
      </w:r>
      <w:r w:rsidR="00513DF8">
        <w:t xml:space="preserve">issued to them </w:t>
      </w:r>
      <w:r w:rsidRPr="00761C94">
        <w:t xml:space="preserve">spectrum licences </w:t>
      </w:r>
      <w:r w:rsidR="00513DF8">
        <w:t>relating to</w:t>
      </w:r>
      <w:r w:rsidRPr="00761C94">
        <w:t xml:space="preserve"> those parts of the spectrum.</w:t>
      </w:r>
    </w:p>
    <w:p w14:paraId="1EA6CC57" w14:textId="4820BC42" w:rsidR="00A91E3A" w:rsidRPr="00761C94" w:rsidRDefault="00A91E3A" w:rsidP="00A91E3A">
      <w:pPr>
        <w:pStyle w:val="Heading2"/>
      </w:pPr>
      <w:bookmarkStart w:id="71" w:name="_Toc320021977"/>
      <w:bookmarkStart w:id="72" w:name="_Toc422132015"/>
      <w:r w:rsidRPr="00A91E3A">
        <w:rPr>
          <w:rStyle w:val="CharSectno"/>
        </w:rPr>
        <w:t>4.8</w:t>
      </w:r>
      <w:r w:rsidRPr="00761C94">
        <w:tab/>
        <w:t>Re</w:t>
      </w:r>
      <w:r w:rsidRPr="00761C94">
        <w:noBreakHyphen/>
        <w:t xml:space="preserve">issue of </w:t>
      </w:r>
      <w:r w:rsidR="00513DF8">
        <w:t xml:space="preserve">spectrum </w:t>
      </w:r>
      <w:r w:rsidRPr="00761C94">
        <w:t>licences</w:t>
      </w:r>
      <w:bookmarkEnd w:id="71"/>
      <w:bookmarkEnd w:id="72"/>
    </w:p>
    <w:p w14:paraId="1EA6CC58" w14:textId="0C651250" w:rsidR="00A91E3A" w:rsidRPr="00761C94" w:rsidRDefault="009D3043" w:rsidP="003D619B">
      <w:pPr>
        <w:tabs>
          <w:tab w:val="left" w:pos="851"/>
        </w:tabs>
        <w:spacing w:before="60"/>
        <w:ind w:left="993" w:hanging="567"/>
      </w:pPr>
      <w:r>
        <w:t xml:space="preserve"> </w:t>
      </w:r>
      <w:r w:rsidR="00A91E3A" w:rsidRPr="00761C94">
        <w:t>(1)</w:t>
      </w:r>
      <w:r w:rsidR="00A91E3A" w:rsidRPr="00761C94">
        <w:tab/>
      </w:r>
      <w:r>
        <w:tab/>
      </w:r>
      <w:r w:rsidR="00A91E3A" w:rsidRPr="00761C94">
        <w:t>The ACMA must re</w:t>
      </w:r>
      <w:r w:rsidR="00A91E3A" w:rsidRPr="00761C94">
        <w:noBreakHyphen/>
        <w:t xml:space="preserve">issue </w:t>
      </w:r>
      <w:r w:rsidR="00513DF8">
        <w:t xml:space="preserve">spectrum </w:t>
      </w:r>
      <w:r w:rsidR="00A91E3A" w:rsidRPr="00761C94">
        <w:t>licences in accordance with Division 4 of Part 3.2 of the Act.</w:t>
      </w:r>
    </w:p>
    <w:p w14:paraId="1EA6CC59" w14:textId="56446A23" w:rsidR="00A91E3A" w:rsidRPr="00761C94" w:rsidRDefault="009D3043" w:rsidP="003D619B">
      <w:pPr>
        <w:tabs>
          <w:tab w:val="left" w:pos="851"/>
        </w:tabs>
        <w:spacing w:before="60"/>
        <w:ind w:left="993" w:hanging="567"/>
      </w:pPr>
      <w:r>
        <w:t xml:space="preserve"> </w:t>
      </w:r>
      <w:r w:rsidR="00A91E3A" w:rsidRPr="00761C94">
        <w:t>(2)</w:t>
      </w:r>
      <w:r w:rsidR="00A91E3A" w:rsidRPr="00761C94">
        <w:tab/>
      </w:r>
      <w:r>
        <w:tab/>
      </w:r>
      <w:r w:rsidR="00A91E3A" w:rsidRPr="00761C94">
        <w:t>Spectrum licences that are re</w:t>
      </w:r>
      <w:r w:rsidR="00A91E3A" w:rsidRPr="00761C94">
        <w:noBreakHyphen/>
        <w:t xml:space="preserve">issued </w:t>
      </w:r>
      <w:r w:rsidR="004721ED">
        <w:t>may not</w:t>
      </w:r>
      <w:r w:rsidR="00A91E3A" w:rsidRPr="00761C94">
        <w:t xml:space="preserve"> take the same form as originally issued as the </w:t>
      </w:r>
      <w:r w:rsidR="00513DF8">
        <w:t xml:space="preserve">parts of the </w:t>
      </w:r>
      <w:r w:rsidR="00A91E3A" w:rsidRPr="00761C94">
        <w:t>spectrum may be divided and distributed differently. Conditions on the spectrum licences may also change. Licensees should not assume that they will be re</w:t>
      </w:r>
      <w:r w:rsidR="00A91E3A" w:rsidRPr="00761C94">
        <w:noBreakHyphen/>
        <w:t>issued with their existing</w:t>
      </w:r>
      <w:r w:rsidR="00513DF8">
        <w:t xml:space="preserve"> spectrum</w:t>
      </w:r>
      <w:r w:rsidR="00A91E3A" w:rsidRPr="00761C94">
        <w:t xml:space="preserve"> licence</w:t>
      </w:r>
      <w:r w:rsidR="00513DF8">
        <w:t>s</w:t>
      </w:r>
      <w:r w:rsidR="00A91E3A" w:rsidRPr="00761C94">
        <w:t>.</w:t>
      </w:r>
    </w:p>
    <w:p w14:paraId="1EA6CC5A" w14:textId="77777777" w:rsidR="00A10CB9" w:rsidRPr="000D364D" w:rsidRDefault="00A10CB9" w:rsidP="003D619B">
      <w:pPr>
        <w:spacing w:before="60"/>
      </w:pPr>
    </w:p>
    <w:p w14:paraId="1EA6CC5B" w14:textId="77777777" w:rsidR="00954FC4" w:rsidRDefault="00954FC4" w:rsidP="005A4382"/>
    <w:p w14:paraId="1EA6CC5C" w14:textId="77777777" w:rsidR="000D364D" w:rsidRDefault="000D364D" w:rsidP="005A4382"/>
    <w:p w14:paraId="1EA6CC5D" w14:textId="77777777" w:rsidR="000D364D" w:rsidRDefault="000D364D" w:rsidP="005A4382">
      <w:pPr>
        <w:sectPr w:rsidR="000D364D" w:rsidSect="00277EC8">
          <w:headerReference w:type="even" r:id="rId26"/>
          <w:headerReference w:type="default" r:id="rId27"/>
          <w:headerReference w:type="first" r:id="rId28"/>
          <w:pgSz w:w="11907" w:h="16839" w:code="9"/>
          <w:pgMar w:top="1440" w:right="1797" w:bottom="1440" w:left="1797" w:header="709" w:footer="709" w:gutter="0"/>
          <w:cols w:space="708"/>
          <w:docGrid w:linePitch="360"/>
        </w:sectPr>
      </w:pPr>
    </w:p>
    <w:p w14:paraId="1EA6CC5E" w14:textId="2875B069" w:rsidR="00A10CB9" w:rsidRDefault="00A10CB9" w:rsidP="00954FC4">
      <w:pPr>
        <w:pStyle w:val="Heading1"/>
      </w:pPr>
      <w:bookmarkStart w:id="73" w:name="_Toc320021978"/>
      <w:bookmarkStart w:id="74" w:name="_Toc422132016"/>
      <w:bookmarkStart w:id="75" w:name="OLE_LINK5"/>
      <w:r w:rsidRPr="00954FC4">
        <w:rPr>
          <w:rStyle w:val="CharPartNo"/>
        </w:rPr>
        <w:t>Schedule 1</w:t>
      </w:r>
      <w:r w:rsidRPr="002805C0">
        <w:tab/>
      </w:r>
      <w:r w:rsidRPr="00954FC4">
        <w:rPr>
          <w:rStyle w:val="CharPartText"/>
        </w:rPr>
        <w:t>Categor</w:t>
      </w:r>
      <w:r w:rsidR="009D3043">
        <w:rPr>
          <w:rStyle w:val="CharPartText"/>
        </w:rPr>
        <w:t>ies</w:t>
      </w:r>
      <w:bookmarkEnd w:id="73"/>
      <w:bookmarkEnd w:id="74"/>
    </w:p>
    <w:p w14:paraId="1EA6CC5F" w14:textId="13309C91" w:rsidR="00A10CB9" w:rsidRDefault="00A10CB9" w:rsidP="00954FC4">
      <w:pPr>
        <w:pStyle w:val="Schedulereference"/>
        <w:ind w:left="1440" w:firstLine="720"/>
      </w:pPr>
      <w:r w:rsidRPr="002805C0">
        <w:t>(</w:t>
      </w:r>
      <w:proofErr w:type="gramStart"/>
      <w:r>
        <w:t>sub</w:t>
      </w:r>
      <w:r w:rsidRPr="002805C0">
        <w:t>section</w:t>
      </w:r>
      <w:r w:rsidR="009D3043">
        <w:t>s</w:t>
      </w:r>
      <w:proofErr w:type="gramEnd"/>
      <w:r w:rsidRPr="002805C0">
        <w:t xml:space="preserve"> </w:t>
      </w:r>
      <w:r>
        <w:t>2.4</w:t>
      </w:r>
      <w:r w:rsidR="00D40678">
        <w:t xml:space="preserve"> </w:t>
      </w:r>
      <w:r>
        <w:t>(1)</w:t>
      </w:r>
      <w:r w:rsidR="009D3043">
        <w:t xml:space="preserve"> and (3)</w:t>
      </w:r>
      <w:r w:rsidRPr="002805C0">
        <w:t>)</w:t>
      </w:r>
    </w:p>
    <w:p w14:paraId="1EA6CC60" w14:textId="77777777" w:rsidR="00DA1DD1" w:rsidRPr="00954FC4" w:rsidRDefault="00DA1DD1" w:rsidP="00197565">
      <w:pPr>
        <w:pStyle w:val="Schedulepart"/>
        <w:rPr>
          <w:rStyle w:val="CharSectno"/>
        </w:rPr>
      </w:pPr>
      <w:r w:rsidRPr="00954FC4">
        <w:rPr>
          <w:rStyle w:val="CharSectno"/>
        </w:rPr>
        <w:t>Table 1</w:t>
      </w:r>
    </w:p>
    <w:bookmarkEnd w:id="75"/>
    <w:p w14:paraId="1EA6CC61" w14:textId="77777777" w:rsidR="00465C17" w:rsidRPr="00465C17" w:rsidRDefault="00465C17" w:rsidP="00465C17">
      <w:pPr>
        <w:spacing w:after="160" w:line="259" w:lineRule="auto"/>
        <w:rPr>
          <w:rFonts w:ascii="Calibri" w:eastAsia="Calibri" w:hAnsi="Calibri"/>
          <w:sz w:val="22"/>
          <w:szCs w:val="22"/>
          <w:lang w:eastAsia="en-US"/>
        </w:rPr>
      </w:pPr>
    </w:p>
    <w:tbl>
      <w:tblPr>
        <w:tblStyle w:val="TableGrid"/>
        <w:tblW w:w="0" w:type="auto"/>
        <w:jc w:val="center"/>
        <w:tblLook w:val="04A0" w:firstRow="1" w:lastRow="0" w:firstColumn="1" w:lastColumn="0" w:noHBand="0" w:noVBand="1"/>
      </w:tblPr>
      <w:tblGrid>
        <w:gridCol w:w="1660"/>
        <w:gridCol w:w="1660"/>
        <w:gridCol w:w="1661"/>
        <w:gridCol w:w="1661"/>
        <w:gridCol w:w="1661"/>
      </w:tblGrid>
      <w:tr w:rsidR="00350620" w:rsidRPr="00350620" w14:paraId="1EA6CC6B" w14:textId="77777777" w:rsidTr="00954FC4">
        <w:trPr>
          <w:jc w:val="center"/>
        </w:trPr>
        <w:tc>
          <w:tcPr>
            <w:tcW w:w="1660" w:type="dxa"/>
          </w:tcPr>
          <w:p w14:paraId="1EA6CC62" w14:textId="77777777" w:rsidR="00350620" w:rsidRPr="00160BD4" w:rsidRDefault="00350620">
            <w:pPr>
              <w:rPr>
                <w:rFonts w:asciiTheme="minorHAnsi" w:hAnsiTheme="minorHAnsi" w:cs="Arial"/>
                <w:sz w:val="22"/>
                <w:szCs w:val="22"/>
              </w:rPr>
            </w:pPr>
            <w:r w:rsidRPr="00327A7C">
              <w:rPr>
                <w:rFonts w:asciiTheme="minorHAnsi" w:hAnsiTheme="minorHAnsi" w:cs="Arial"/>
                <w:sz w:val="22"/>
                <w:szCs w:val="22"/>
              </w:rPr>
              <w:t>Column 1</w:t>
            </w:r>
          </w:p>
          <w:p w14:paraId="1EA6CC63" w14:textId="65EE1226" w:rsidR="00350620" w:rsidRPr="00327A7C" w:rsidRDefault="00350620" w:rsidP="009D3043">
            <w:pPr>
              <w:rPr>
                <w:rFonts w:asciiTheme="minorHAnsi" w:hAnsiTheme="minorHAnsi" w:cs="Arial"/>
                <w:sz w:val="22"/>
                <w:szCs w:val="22"/>
              </w:rPr>
            </w:pPr>
            <w:r w:rsidRPr="00160BD4">
              <w:rPr>
                <w:rFonts w:asciiTheme="minorHAnsi" w:hAnsiTheme="minorHAnsi" w:cs="Arial"/>
                <w:sz w:val="22"/>
                <w:szCs w:val="22"/>
              </w:rPr>
              <w:t>Category N</w:t>
            </w:r>
            <w:r w:rsidR="009D3043">
              <w:rPr>
                <w:rFonts w:asciiTheme="minorHAnsi" w:hAnsiTheme="minorHAnsi" w:cs="Arial"/>
                <w:sz w:val="22"/>
                <w:szCs w:val="22"/>
              </w:rPr>
              <w:t>umber</w:t>
            </w:r>
          </w:p>
        </w:tc>
        <w:tc>
          <w:tcPr>
            <w:tcW w:w="1660" w:type="dxa"/>
          </w:tcPr>
          <w:p w14:paraId="1EA6CC64" w14:textId="77777777" w:rsidR="00350620" w:rsidRPr="00160BD4" w:rsidRDefault="00350620">
            <w:pPr>
              <w:rPr>
                <w:rFonts w:asciiTheme="minorHAnsi" w:hAnsiTheme="minorHAnsi"/>
                <w:sz w:val="22"/>
                <w:szCs w:val="22"/>
              </w:rPr>
            </w:pPr>
            <w:r w:rsidRPr="00160BD4">
              <w:rPr>
                <w:rFonts w:asciiTheme="minorHAnsi" w:hAnsiTheme="minorHAnsi"/>
                <w:sz w:val="22"/>
                <w:szCs w:val="22"/>
              </w:rPr>
              <w:t>Column 2</w:t>
            </w:r>
          </w:p>
          <w:p w14:paraId="1EA6CC65" w14:textId="77777777" w:rsidR="00350620" w:rsidRPr="00327A7C" w:rsidRDefault="00350620">
            <w:pPr>
              <w:rPr>
                <w:rFonts w:asciiTheme="minorHAnsi" w:hAnsiTheme="minorHAnsi"/>
                <w:sz w:val="22"/>
                <w:szCs w:val="22"/>
              </w:rPr>
            </w:pPr>
            <w:r w:rsidRPr="00160BD4">
              <w:rPr>
                <w:rFonts w:asciiTheme="minorHAnsi" w:hAnsiTheme="minorHAnsi"/>
                <w:sz w:val="22"/>
                <w:szCs w:val="22"/>
              </w:rPr>
              <w:t>Category name</w:t>
            </w:r>
          </w:p>
        </w:tc>
        <w:tc>
          <w:tcPr>
            <w:tcW w:w="1661" w:type="dxa"/>
          </w:tcPr>
          <w:p w14:paraId="1EA6CC66" w14:textId="77777777" w:rsidR="00350620" w:rsidRPr="00327A7C" w:rsidRDefault="00350620">
            <w:pPr>
              <w:rPr>
                <w:rFonts w:asciiTheme="minorHAnsi" w:hAnsiTheme="minorHAnsi"/>
                <w:sz w:val="22"/>
                <w:szCs w:val="22"/>
              </w:rPr>
            </w:pPr>
            <w:r w:rsidRPr="00327A7C">
              <w:rPr>
                <w:rFonts w:asciiTheme="minorHAnsi" w:hAnsiTheme="minorHAnsi"/>
                <w:sz w:val="22"/>
                <w:szCs w:val="22"/>
              </w:rPr>
              <w:t>Column 3</w:t>
            </w:r>
          </w:p>
          <w:p w14:paraId="1EA6CC67" w14:textId="77777777" w:rsidR="00350620" w:rsidRPr="00327A7C" w:rsidRDefault="00350620">
            <w:pPr>
              <w:rPr>
                <w:rFonts w:asciiTheme="minorHAnsi" w:hAnsiTheme="minorHAnsi"/>
                <w:sz w:val="22"/>
                <w:szCs w:val="22"/>
              </w:rPr>
            </w:pPr>
            <w:r w:rsidRPr="00327A7C">
              <w:rPr>
                <w:rFonts w:asciiTheme="minorHAnsi" w:hAnsiTheme="minorHAnsi"/>
                <w:sz w:val="22"/>
                <w:szCs w:val="22"/>
              </w:rPr>
              <w:t>Lower frequency range</w:t>
            </w:r>
          </w:p>
        </w:tc>
        <w:tc>
          <w:tcPr>
            <w:tcW w:w="1661" w:type="dxa"/>
          </w:tcPr>
          <w:p w14:paraId="1EA6CC68" w14:textId="77777777" w:rsidR="00350620" w:rsidRPr="00327A7C" w:rsidRDefault="00350620">
            <w:pPr>
              <w:rPr>
                <w:rFonts w:asciiTheme="minorHAnsi" w:hAnsiTheme="minorHAnsi"/>
                <w:sz w:val="22"/>
                <w:szCs w:val="22"/>
              </w:rPr>
            </w:pPr>
            <w:r w:rsidRPr="00327A7C">
              <w:rPr>
                <w:rFonts w:asciiTheme="minorHAnsi" w:hAnsiTheme="minorHAnsi"/>
                <w:sz w:val="22"/>
                <w:szCs w:val="22"/>
              </w:rPr>
              <w:t>Column 4 Upper frequency range</w:t>
            </w:r>
          </w:p>
        </w:tc>
        <w:tc>
          <w:tcPr>
            <w:tcW w:w="1661" w:type="dxa"/>
          </w:tcPr>
          <w:p w14:paraId="1EA6CC69" w14:textId="77777777" w:rsidR="00350620" w:rsidRPr="00327A7C" w:rsidRDefault="00350620">
            <w:pPr>
              <w:rPr>
                <w:rFonts w:asciiTheme="minorHAnsi" w:hAnsiTheme="minorHAnsi"/>
                <w:sz w:val="22"/>
                <w:szCs w:val="22"/>
              </w:rPr>
            </w:pPr>
            <w:r w:rsidRPr="00327A7C">
              <w:rPr>
                <w:rFonts w:asciiTheme="minorHAnsi" w:hAnsiTheme="minorHAnsi"/>
                <w:sz w:val="22"/>
                <w:szCs w:val="22"/>
              </w:rPr>
              <w:t xml:space="preserve">Column 5 </w:t>
            </w:r>
          </w:p>
          <w:p w14:paraId="1EA6CC6A" w14:textId="77777777" w:rsidR="00350620" w:rsidRPr="00327A7C" w:rsidRDefault="00350620">
            <w:pPr>
              <w:rPr>
                <w:rFonts w:asciiTheme="minorHAnsi" w:hAnsiTheme="minorHAnsi"/>
                <w:sz w:val="22"/>
                <w:szCs w:val="22"/>
              </w:rPr>
            </w:pPr>
            <w:r w:rsidRPr="00327A7C">
              <w:rPr>
                <w:rFonts w:asciiTheme="minorHAnsi" w:hAnsiTheme="minorHAnsi"/>
                <w:sz w:val="22"/>
                <w:szCs w:val="22"/>
              </w:rPr>
              <w:t>Bandwidth</w:t>
            </w:r>
          </w:p>
        </w:tc>
      </w:tr>
      <w:tr w:rsidR="00350620" w:rsidRPr="00350620" w14:paraId="1EA6CC71" w14:textId="77777777" w:rsidTr="00954FC4">
        <w:trPr>
          <w:jc w:val="center"/>
        </w:trPr>
        <w:tc>
          <w:tcPr>
            <w:tcW w:w="1660" w:type="dxa"/>
          </w:tcPr>
          <w:p w14:paraId="1EA6CC6C" w14:textId="77777777" w:rsidR="00350620" w:rsidRPr="00327A7C" w:rsidRDefault="007D48FA">
            <w:pPr>
              <w:rPr>
                <w:rFonts w:asciiTheme="minorHAnsi" w:hAnsiTheme="minorHAnsi"/>
                <w:sz w:val="22"/>
                <w:szCs w:val="22"/>
              </w:rPr>
            </w:pPr>
            <w:r>
              <w:rPr>
                <w:rFonts w:asciiTheme="minorHAnsi" w:hAnsiTheme="minorHAnsi"/>
                <w:sz w:val="22"/>
                <w:szCs w:val="22"/>
              </w:rPr>
              <w:t>1</w:t>
            </w:r>
          </w:p>
        </w:tc>
        <w:tc>
          <w:tcPr>
            <w:tcW w:w="1660" w:type="dxa"/>
          </w:tcPr>
          <w:p w14:paraId="1EA6CC6D" w14:textId="77777777" w:rsidR="00350620" w:rsidRPr="00327A7C" w:rsidRDefault="007D48FA">
            <w:pPr>
              <w:rPr>
                <w:rFonts w:asciiTheme="minorHAnsi" w:hAnsiTheme="minorHAnsi"/>
                <w:sz w:val="22"/>
                <w:szCs w:val="22"/>
              </w:rPr>
            </w:pPr>
            <w:r>
              <w:rPr>
                <w:rFonts w:asciiTheme="minorHAnsi" w:hAnsiTheme="minorHAnsi"/>
                <w:sz w:val="22"/>
                <w:szCs w:val="22"/>
              </w:rPr>
              <w:t>Regional</w:t>
            </w:r>
            <w:r w:rsidR="00B22EDA">
              <w:rPr>
                <w:rFonts w:asciiTheme="minorHAnsi" w:hAnsiTheme="minorHAnsi"/>
                <w:sz w:val="22"/>
                <w:szCs w:val="22"/>
              </w:rPr>
              <w:t xml:space="preserve"> Australia</w:t>
            </w:r>
          </w:p>
        </w:tc>
        <w:tc>
          <w:tcPr>
            <w:tcW w:w="1661" w:type="dxa"/>
          </w:tcPr>
          <w:p w14:paraId="1EA6CC6E" w14:textId="77777777" w:rsidR="00350620" w:rsidRPr="00327A7C" w:rsidRDefault="007D48FA" w:rsidP="00160BD4">
            <w:pPr>
              <w:rPr>
                <w:rFonts w:asciiTheme="minorHAnsi" w:hAnsiTheme="minorHAnsi"/>
                <w:sz w:val="22"/>
                <w:szCs w:val="22"/>
              </w:rPr>
            </w:pPr>
            <w:r>
              <w:rPr>
                <w:rFonts w:asciiTheme="minorHAnsi" w:hAnsiTheme="minorHAnsi"/>
                <w:sz w:val="22"/>
                <w:szCs w:val="22"/>
              </w:rPr>
              <w:t>17</w:t>
            </w:r>
            <w:r w:rsidR="00B22EDA">
              <w:rPr>
                <w:rFonts w:asciiTheme="minorHAnsi" w:hAnsiTheme="minorHAnsi"/>
                <w:sz w:val="22"/>
                <w:szCs w:val="22"/>
              </w:rPr>
              <w:t>25</w:t>
            </w:r>
            <w:r>
              <w:rPr>
                <w:rFonts w:asciiTheme="minorHAnsi" w:hAnsiTheme="minorHAnsi"/>
                <w:sz w:val="22"/>
                <w:szCs w:val="22"/>
              </w:rPr>
              <w:t xml:space="preserve"> – </w:t>
            </w:r>
            <w:r w:rsidR="00B22EDA">
              <w:rPr>
                <w:rFonts w:asciiTheme="minorHAnsi" w:hAnsiTheme="minorHAnsi"/>
                <w:sz w:val="22"/>
                <w:szCs w:val="22"/>
              </w:rPr>
              <w:t>1785</w:t>
            </w:r>
            <w:r>
              <w:rPr>
                <w:rFonts w:asciiTheme="minorHAnsi" w:hAnsiTheme="minorHAnsi"/>
                <w:sz w:val="22"/>
                <w:szCs w:val="22"/>
              </w:rPr>
              <w:t xml:space="preserve"> MHz</w:t>
            </w:r>
          </w:p>
        </w:tc>
        <w:tc>
          <w:tcPr>
            <w:tcW w:w="1661" w:type="dxa"/>
          </w:tcPr>
          <w:p w14:paraId="1EA6CC6F" w14:textId="77777777" w:rsidR="00350620" w:rsidRPr="00327A7C" w:rsidRDefault="007D48FA" w:rsidP="00160BD4">
            <w:pPr>
              <w:rPr>
                <w:rFonts w:asciiTheme="minorHAnsi" w:hAnsiTheme="minorHAnsi"/>
                <w:sz w:val="22"/>
                <w:szCs w:val="22"/>
              </w:rPr>
            </w:pPr>
            <w:r>
              <w:rPr>
                <w:rFonts w:asciiTheme="minorHAnsi" w:hAnsiTheme="minorHAnsi"/>
                <w:sz w:val="22"/>
                <w:szCs w:val="22"/>
              </w:rPr>
              <w:t>1</w:t>
            </w:r>
            <w:r w:rsidR="00B22EDA">
              <w:rPr>
                <w:rFonts w:asciiTheme="minorHAnsi" w:hAnsiTheme="minorHAnsi"/>
                <w:sz w:val="22"/>
                <w:szCs w:val="22"/>
              </w:rPr>
              <w:t>820</w:t>
            </w:r>
            <w:r>
              <w:rPr>
                <w:rFonts w:asciiTheme="minorHAnsi" w:hAnsiTheme="minorHAnsi"/>
                <w:sz w:val="22"/>
                <w:szCs w:val="22"/>
              </w:rPr>
              <w:t xml:space="preserve"> –</w:t>
            </w:r>
            <w:r w:rsidR="00B22EDA">
              <w:rPr>
                <w:rFonts w:asciiTheme="minorHAnsi" w:hAnsiTheme="minorHAnsi"/>
                <w:sz w:val="22"/>
                <w:szCs w:val="22"/>
              </w:rPr>
              <w:t xml:space="preserve"> 1880</w:t>
            </w:r>
            <w:r>
              <w:rPr>
                <w:rFonts w:asciiTheme="minorHAnsi" w:hAnsiTheme="minorHAnsi"/>
                <w:sz w:val="22"/>
                <w:szCs w:val="22"/>
              </w:rPr>
              <w:t xml:space="preserve"> MHz</w:t>
            </w:r>
          </w:p>
        </w:tc>
        <w:tc>
          <w:tcPr>
            <w:tcW w:w="1661" w:type="dxa"/>
          </w:tcPr>
          <w:p w14:paraId="1EA6CC70" w14:textId="77777777" w:rsidR="00350620" w:rsidRPr="00327A7C" w:rsidRDefault="007D48FA">
            <w:pPr>
              <w:rPr>
                <w:rFonts w:asciiTheme="minorHAnsi" w:hAnsiTheme="minorHAnsi"/>
                <w:sz w:val="22"/>
                <w:szCs w:val="22"/>
              </w:rPr>
            </w:pPr>
            <w:r>
              <w:rPr>
                <w:rFonts w:asciiTheme="minorHAnsi" w:hAnsiTheme="minorHAnsi"/>
                <w:sz w:val="22"/>
                <w:szCs w:val="22"/>
              </w:rPr>
              <w:t>2</w:t>
            </w:r>
            <w:r w:rsidR="00B22EDA">
              <w:rPr>
                <w:rFonts w:asciiTheme="minorHAnsi" w:hAnsiTheme="minorHAnsi"/>
                <w:sz w:val="22"/>
                <w:szCs w:val="22"/>
              </w:rPr>
              <w:t xml:space="preserve"> x 5</w:t>
            </w:r>
            <w:r>
              <w:rPr>
                <w:rFonts w:asciiTheme="minorHAnsi" w:hAnsiTheme="minorHAnsi"/>
                <w:sz w:val="22"/>
                <w:szCs w:val="22"/>
              </w:rPr>
              <w:t xml:space="preserve"> MHz</w:t>
            </w:r>
          </w:p>
        </w:tc>
      </w:tr>
      <w:tr w:rsidR="005E5995" w:rsidRPr="00350620" w14:paraId="1EA6CC77" w14:textId="77777777" w:rsidTr="00954FC4">
        <w:trPr>
          <w:jc w:val="center"/>
        </w:trPr>
        <w:tc>
          <w:tcPr>
            <w:tcW w:w="1660" w:type="dxa"/>
          </w:tcPr>
          <w:p w14:paraId="1EA6CC72" w14:textId="77777777" w:rsidR="005E5995" w:rsidRDefault="005E5995">
            <w:pPr>
              <w:rPr>
                <w:rFonts w:asciiTheme="minorHAnsi" w:hAnsiTheme="minorHAnsi"/>
                <w:sz w:val="22"/>
                <w:szCs w:val="22"/>
              </w:rPr>
            </w:pPr>
            <w:r>
              <w:rPr>
                <w:rFonts w:asciiTheme="minorHAnsi" w:hAnsiTheme="minorHAnsi"/>
                <w:sz w:val="22"/>
                <w:szCs w:val="22"/>
              </w:rPr>
              <w:t>2</w:t>
            </w:r>
          </w:p>
        </w:tc>
        <w:tc>
          <w:tcPr>
            <w:tcW w:w="1660" w:type="dxa"/>
          </w:tcPr>
          <w:p w14:paraId="1EA6CC73" w14:textId="77777777" w:rsidR="005E5995" w:rsidRDefault="001D5793">
            <w:pPr>
              <w:rPr>
                <w:rFonts w:asciiTheme="minorHAnsi" w:hAnsiTheme="minorHAnsi"/>
                <w:sz w:val="22"/>
                <w:szCs w:val="22"/>
              </w:rPr>
            </w:pPr>
            <w:r>
              <w:rPr>
                <w:rFonts w:asciiTheme="minorHAnsi" w:hAnsiTheme="minorHAnsi"/>
                <w:sz w:val="22"/>
                <w:szCs w:val="22"/>
              </w:rPr>
              <w:t xml:space="preserve">Residual - </w:t>
            </w:r>
            <w:r w:rsidR="005E5995">
              <w:rPr>
                <w:rFonts w:asciiTheme="minorHAnsi" w:hAnsiTheme="minorHAnsi"/>
                <w:sz w:val="22"/>
                <w:szCs w:val="22"/>
              </w:rPr>
              <w:t>Regional</w:t>
            </w:r>
          </w:p>
        </w:tc>
        <w:tc>
          <w:tcPr>
            <w:tcW w:w="1661" w:type="dxa"/>
          </w:tcPr>
          <w:p w14:paraId="1EA6CC74" w14:textId="77777777" w:rsidR="005E5995" w:rsidRDefault="005E5995" w:rsidP="00327A7C">
            <w:pPr>
              <w:rPr>
                <w:rFonts w:asciiTheme="minorHAnsi" w:hAnsiTheme="minorHAnsi"/>
                <w:sz w:val="22"/>
                <w:szCs w:val="22"/>
              </w:rPr>
            </w:pPr>
            <w:r>
              <w:rPr>
                <w:rFonts w:asciiTheme="minorHAnsi" w:hAnsiTheme="minorHAnsi"/>
                <w:sz w:val="22"/>
                <w:szCs w:val="22"/>
              </w:rPr>
              <w:t>1710 – 1712.5 MHz</w:t>
            </w:r>
          </w:p>
        </w:tc>
        <w:tc>
          <w:tcPr>
            <w:tcW w:w="1661" w:type="dxa"/>
          </w:tcPr>
          <w:p w14:paraId="1EA6CC75" w14:textId="77777777" w:rsidR="005E5995" w:rsidRDefault="005E5995" w:rsidP="00160BD4">
            <w:pPr>
              <w:rPr>
                <w:rFonts w:asciiTheme="minorHAnsi" w:hAnsiTheme="minorHAnsi"/>
                <w:sz w:val="22"/>
                <w:szCs w:val="22"/>
              </w:rPr>
            </w:pPr>
            <w:r>
              <w:rPr>
                <w:rFonts w:asciiTheme="minorHAnsi" w:hAnsiTheme="minorHAnsi"/>
                <w:sz w:val="22"/>
                <w:szCs w:val="22"/>
              </w:rPr>
              <w:t>1805 – 1807.5 MHz</w:t>
            </w:r>
          </w:p>
        </w:tc>
        <w:tc>
          <w:tcPr>
            <w:tcW w:w="1661" w:type="dxa"/>
          </w:tcPr>
          <w:p w14:paraId="1EA6CC76" w14:textId="77777777" w:rsidR="005E5995" w:rsidRDefault="005E5995">
            <w:pPr>
              <w:rPr>
                <w:rFonts w:asciiTheme="minorHAnsi" w:hAnsiTheme="minorHAnsi"/>
                <w:sz w:val="22"/>
                <w:szCs w:val="22"/>
              </w:rPr>
            </w:pPr>
            <w:r>
              <w:rPr>
                <w:rFonts w:asciiTheme="minorHAnsi" w:hAnsiTheme="minorHAnsi"/>
                <w:sz w:val="22"/>
                <w:szCs w:val="22"/>
              </w:rPr>
              <w:t>2 x 2.5 MHz</w:t>
            </w:r>
          </w:p>
        </w:tc>
      </w:tr>
      <w:tr w:rsidR="005E5995" w:rsidRPr="00350620" w14:paraId="1EA6CC7D" w14:textId="77777777" w:rsidTr="00954FC4">
        <w:trPr>
          <w:jc w:val="center"/>
        </w:trPr>
        <w:tc>
          <w:tcPr>
            <w:tcW w:w="1660" w:type="dxa"/>
          </w:tcPr>
          <w:p w14:paraId="1EA6CC78" w14:textId="77777777" w:rsidR="005E5995" w:rsidRDefault="005E5995">
            <w:pPr>
              <w:rPr>
                <w:rFonts w:asciiTheme="minorHAnsi" w:hAnsiTheme="minorHAnsi"/>
                <w:sz w:val="22"/>
                <w:szCs w:val="22"/>
              </w:rPr>
            </w:pPr>
            <w:r>
              <w:rPr>
                <w:rFonts w:asciiTheme="minorHAnsi" w:hAnsiTheme="minorHAnsi"/>
                <w:sz w:val="22"/>
                <w:szCs w:val="22"/>
              </w:rPr>
              <w:t>3</w:t>
            </w:r>
          </w:p>
        </w:tc>
        <w:tc>
          <w:tcPr>
            <w:tcW w:w="1660" w:type="dxa"/>
          </w:tcPr>
          <w:p w14:paraId="1EA6CC79" w14:textId="77777777" w:rsidR="005E5995" w:rsidRDefault="001D5793">
            <w:pPr>
              <w:rPr>
                <w:rFonts w:asciiTheme="minorHAnsi" w:hAnsiTheme="minorHAnsi"/>
                <w:sz w:val="22"/>
                <w:szCs w:val="22"/>
              </w:rPr>
            </w:pPr>
            <w:r>
              <w:rPr>
                <w:rFonts w:asciiTheme="minorHAnsi" w:hAnsiTheme="minorHAnsi"/>
                <w:sz w:val="22"/>
                <w:szCs w:val="22"/>
              </w:rPr>
              <w:t xml:space="preserve">Residual - </w:t>
            </w:r>
            <w:r w:rsidR="005E5995">
              <w:rPr>
                <w:rFonts w:asciiTheme="minorHAnsi" w:hAnsiTheme="minorHAnsi"/>
                <w:sz w:val="22"/>
                <w:szCs w:val="22"/>
              </w:rPr>
              <w:t>Metropolitan</w:t>
            </w:r>
          </w:p>
        </w:tc>
        <w:tc>
          <w:tcPr>
            <w:tcW w:w="1661" w:type="dxa"/>
          </w:tcPr>
          <w:p w14:paraId="1EA6CC7A" w14:textId="77777777" w:rsidR="005E5995" w:rsidRDefault="005E5995" w:rsidP="005E5995">
            <w:pPr>
              <w:rPr>
                <w:rFonts w:asciiTheme="minorHAnsi" w:hAnsiTheme="minorHAnsi"/>
                <w:sz w:val="22"/>
                <w:szCs w:val="22"/>
              </w:rPr>
            </w:pPr>
            <w:r>
              <w:rPr>
                <w:rFonts w:asciiTheme="minorHAnsi" w:hAnsiTheme="minorHAnsi"/>
                <w:sz w:val="22"/>
                <w:szCs w:val="22"/>
              </w:rPr>
              <w:t>1770 – 1775 MHz</w:t>
            </w:r>
          </w:p>
        </w:tc>
        <w:tc>
          <w:tcPr>
            <w:tcW w:w="1661" w:type="dxa"/>
          </w:tcPr>
          <w:p w14:paraId="1EA6CC7B" w14:textId="77777777" w:rsidR="005E5995" w:rsidRDefault="005E5995" w:rsidP="00160BD4">
            <w:pPr>
              <w:rPr>
                <w:rFonts w:asciiTheme="minorHAnsi" w:hAnsiTheme="minorHAnsi"/>
                <w:sz w:val="22"/>
                <w:szCs w:val="22"/>
              </w:rPr>
            </w:pPr>
            <w:r>
              <w:rPr>
                <w:rFonts w:asciiTheme="minorHAnsi" w:hAnsiTheme="minorHAnsi"/>
                <w:sz w:val="22"/>
                <w:szCs w:val="22"/>
              </w:rPr>
              <w:t>1865 – 1870 MHz</w:t>
            </w:r>
          </w:p>
        </w:tc>
        <w:tc>
          <w:tcPr>
            <w:tcW w:w="1661" w:type="dxa"/>
          </w:tcPr>
          <w:p w14:paraId="1EA6CC7C" w14:textId="77777777" w:rsidR="005E5995" w:rsidRDefault="005E5995">
            <w:pPr>
              <w:rPr>
                <w:rFonts w:asciiTheme="minorHAnsi" w:hAnsiTheme="minorHAnsi"/>
                <w:sz w:val="22"/>
                <w:szCs w:val="22"/>
              </w:rPr>
            </w:pPr>
            <w:r>
              <w:rPr>
                <w:rFonts w:asciiTheme="minorHAnsi" w:hAnsiTheme="minorHAnsi"/>
                <w:sz w:val="22"/>
                <w:szCs w:val="22"/>
              </w:rPr>
              <w:t>2 x 5 MHz</w:t>
            </w:r>
          </w:p>
        </w:tc>
      </w:tr>
    </w:tbl>
    <w:p w14:paraId="1EA6CC7E" w14:textId="77777777" w:rsidR="00A10CB9" w:rsidRDefault="00A10CB9"/>
    <w:p w14:paraId="1EA6CC7F" w14:textId="77777777" w:rsidR="00954FC4" w:rsidRDefault="00954FC4" w:rsidP="00954FC4">
      <w:pPr>
        <w:pStyle w:val="Heading1"/>
        <w:rPr>
          <w:rStyle w:val="CharPartNo"/>
        </w:rPr>
        <w:sectPr w:rsidR="00954FC4" w:rsidSect="00277EC8">
          <w:headerReference w:type="default" r:id="rId29"/>
          <w:pgSz w:w="11907" w:h="16839" w:code="9"/>
          <w:pgMar w:top="1440" w:right="1797" w:bottom="1440" w:left="1797" w:header="709" w:footer="709" w:gutter="0"/>
          <w:cols w:space="708"/>
          <w:docGrid w:linePitch="360"/>
        </w:sectPr>
      </w:pPr>
      <w:bookmarkStart w:id="76" w:name="_Toc320021979"/>
    </w:p>
    <w:p w14:paraId="1EA6CC80" w14:textId="77777777" w:rsidR="00A10CB9" w:rsidRDefault="00A10CB9" w:rsidP="00954FC4">
      <w:pPr>
        <w:pStyle w:val="Heading1"/>
      </w:pPr>
      <w:bookmarkStart w:id="77" w:name="_Toc422132017"/>
      <w:r w:rsidRPr="00954FC4">
        <w:rPr>
          <w:rStyle w:val="CharPartNo"/>
        </w:rPr>
        <w:t>Schedule 2</w:t>
      </w:r>
      <w:r w:rsidRPr="002805C0">
        <w:tab/>
      </w:r>
      <w:bookmarkEnd w:id="76"/>
      <w:r w:rsidR="00ED053C" w:rsidRPr="00954FC4">
        <w:rPr>
          <w:rStyle w:val="CharPartText"/>
        </w:rPr>
        <w:t>Lots</w:t>
      </w:r>
      <w:bookmarkEnd w:id="77"/>
    </w:p>
    <w:p w14:paraId="1EA6CC81" w14:textId="6FD0EA17" w:rsidR="00A10CB9" w:rsidRDefault="00A10CB9" w:rsidP="00954FC4">
      <w:pPr>
        <w:pStyle w:val="Schedulereference"/>
        <w:ind w:left="1440" w:firstLine="720"/>
      </w:pPr>
      <w:r w:rsidRPr="002805C0">
        <w:t>(</w:t>
      </w:r>
      <w:proofErr w:type="gramStart"/>
      <w:r>
        <w:t>sub</w:t>
      </w:r>
      <w:r w:rsidRPr="002805C0">
        <w:t>section</w:t>
      </w:r>
      <w:proofErr w:type="gramEnd"/>
      <w:r w:rsidRPr="002805C0">
        <w:t xml:space="preserve"> </w:t>
      </w:r>
      <w:r>
        <w:t>2.4</w:t>
      </w:r>
      <w:r w:rsidR="00D40678">
        <w:t xml:space="preserve"> </w:t>
      </w:r>
      <w:r>
        <w:t>(2)</w:t>
      </w:r>
      <w:r w:rsidRPr="002805C0">
        <w:t>)</w:t>
      </w:r>
    </w:p>
    <w:p w14:paraId="1EA6CC82" w14:textId="77777777" w:rsidR="00DA1DD1" w:rsidRPr="003D619B" w:rsidRDefault="00DA1DD1" w:rsidP="00465C17">
      <w:pPr>
        <w:pStyle w:val="Schedulepart"/>
        <w:rPr>
          <w:szCs w:val="28"/>
        </w:rPr>
      </w:pPr>
      <w:r w:rsidRPr="003D619B">
        <w:rPr>
          <w:szCs w:val="28"/>
        </w:rPr>
        <w:t xml:space="preserve">Table </w:t>
      </w:r>
      <w:r w:rsidR="005E5995" w:rsidRPr="003D619B">
        <w:rPr>
          <w:szCs w:val="28"/>
        </w:rPr>
        <w:t>1</w:t>
      </w:r>
    </w:p>
    <w:p w14:paraId="61B04BEC" w14:textId="2FDD462A" w:rsidR="007F64B6" w:rsidRPr="001C7647" w:rsidRDefault="007F64B6" w:rsidP="003D619B">
      <w:pPr>
        <w:pStyle w:val="Schedulepart"/>
        <w:spacing w:before="0" w:after="160"/>
        <w:rPr>
          <w:sz w:val="22"/>
          <w:szCs w:val="22"/>
        </w:rPr>
      </w:pPr>
    </w:p>
    <w:tbl>
      <w:tblPr>
        <w:tblW w:w="10196" w:type="dxa"/>
        <w:jc w:val="center"/>
        <w:tblLook w:val="04A0" w:firstRow="1" w:lastRow="0" w:firstColumn="1" w:lastColumn="0" w:noHBand="0" w:noVBand="1"/>
      </w:tblPr>
      <w:tblGrid>
        <w:gridCol w:w="1134"/>
        <w:gridCol w:w="1134"/>
        <w:gridCol w:w="1144"/>
        <w:gridCol w:w="3392"/>
        <w:gridCol w:w="1691"/>
        <w:gridCol w:w="1701"/>
      </w:tblGrid>
      <w:tr w:rsidR="003770CE" w:rsidRPr="001A1D5B" w14:paraId="1EA6CC88" w14:textId="77777777" w:rsidTr="003770CE">
        <w:trPr>
          <w:trHeight w:val="857"/>
          <w:tblHeader/>
          <w:jc w:val="center"/>
        </w:trPr>
        <w:tc>
          <w:tcPr>
            <w:tcW w:w="1134" w:type="dxa"/>
            <w:tcBorders>
              <w:top w:val="single" w:sz="8" w:space="0" w:color="auto"/>
              <w:left w:val="single" w:sz="8" w:space="0" w:color="auto"/>
              <w:bottom w:val="single" w:sz="4" w:space="0" w:color="auto"/>
              <w:right w:val="single" w:sz="8" w:space="0" w:color="auto"/>
            </w:tcBorders>
          </w:tcPr>
          <w:p w14:paraId="78F764AA" w14:textId="77777777" w:rsidR="003770CE" w:rsidRPr="001A1D5B" w:rsidRDefault="003770CE" w:rsidP="001A1D5B">
            <w:pPr>
              <w:rPr>
                <w:rFonts w:ascii="Calibri" w:hAnsi="Calibri"/>
                <w:color w:val="000000"/>
                <w:sz w:val="22"/>
                <w:szCs w:val="22"/>
              </w:rPr>
            </w:pPr>
            <w:r>
              <w:rPr>
                <w:rFonts w:ascii="Calibri" w:hAnsi="Calibri"/>
                <w:color w:val="000000"/>
                <w:sz w:val="22"/>
                <w:szCs w:val="22"/>
              </w:rPr>
              <w:t>Column 1</w:t>
            </w:r>
          </w:p>
          <w:p w14:paraId="3F09DFEA" w14:textId="45DDD647" w:rsidR="003770CE" w:rsidRPr="001A1D5B" w:rsidRDefault="003770CE" w:rsidP="00B37092">
            <w:pPr>
              <w:rPr>
                <w:rFonts w:ascii="Calibri" w:hAnsi="Calibri"/>
                <w:color w:val="000000"/>
                <w:sz w:val="22"/>
                <w:szCs w:val="22"/>
              </w:rPr>
            </w:pPr>
            <w:r>
              <w:rPr>
                <w:rFonts w:ascii="Calibri" w:hAnsi="Calibri"/>
                <w:color w:val="000000"/>
                <w:sz w:val="22"/>
                <w:szCs w:val="22"/>
              </w:rPr>
              <w:t>Lot Number</w:t>
            </w:r>
          </w:p>
        </w:tc>
        <w:tc>
          <w:tcPr>
            <w:tcW w:w="1134" w:type="dxa"/>
            <w:tcBorders>
              <w:top w:val="single" w:sz="8" w:space="0" w:color="auto"/>
              <w:left w:val="single" w:sz="8" w:space="0" w:color="auto"/>
              <w:bottom w:val="single" w:sz="4" w:space="0" w:color="auto"/>
              <w:right w:val="single" w:sz="8" w:space="0" w:color="auto"/>
            </w:tcBorders>
            <w:shd w:val="clear" w:color="auto" w:fill="auto"/>
            <w:hideMark/>
          </w:tcPr>
          <w:p w14:paraId="0F3DD98B" w14:textId="77777777" w:rsidR="003770CE" w:rsidRPr="001A1D5B" w:rsidRDefault="003770CE" w:rsidP="00C24B3A">
            <w:pPr>
              <w:rPr>
                <w:rFonts w:ascii="Calibri" w:hAnsi="Calibri"/>
                <w:color w:val="000000"/>
                <w:sz w:val="22"/>
                <w:szCs w:val="22"/>
              </w:rPr>
            </w:pPr>
            <w:r w:rsidRPr="001A1D5B">
              <w:rPr>
                <w:rFonts w:ascii="Calibri" w:hAnsi="Calibri"/>
                <w:color w:val="000000"/>
                <w:sz w:val="22"/>
                <w:szCs w:val="22"/>
              </w:rPr>
              <w:t xml:space="preserve">Column </w:t>
            </w:r>
            <w:r>
              <w:rPr>
                <w:rFonts w:ascii="Calibri" w:hAnsi="Calibri"/>
                <w:color w:val="000000"/>
                <w:sz w:val="22"/>
                <w:szCs w:val="22"/>
              </w:rPr>
              <w:t>2</w:t>
            </w:r>
          </w:p>
          <w:p w14:paraId="1EA6CC83" w14:textId="52CF6A29" w:rsidR="003770CE" w:rsidRPr="001A1D5B" w:rsidRDefault="003770CE" w:rsidP="00B37092">
            <w:pPr>
              <w:rPr>
                <w:rFonts w:ascii="Calibri" w:hAnsi="Calibri"/>
                <w:color w:val="000000"/>
                <w:sz w:val="22"/>
                <w:szCs w:val="22"/>
              </w:rPr>
            </w:pPr>
            <w:r>
              <w:rPr>
                <w:rFonts w:ascii="Calibri" w:hAnsi="Calibri"/>
                <w:color w:val="000000"/>
                <w:sz w:val="22"/>
                <w:szCs w:val="22"/>
              </w:rPr>
              <w:t>Lot Name</w:t>
            </w:r>
          </w:p>
        </w:tc>
        <w:tc>
          <w:tcPr>
            <w:tcW w:w="1144" w:type="dxa"/>
            <w:tcBorders>
              <w:top w:val="single" w:sz="8" w:space="0" w:color="auto"/>
              <w:left w:val="nil"/>
              <w:bottom w:val="single" w:sz="4" w:space="0" w:color="auto"/>
              <w:right w:val="single" w:sz="8" w:space="0" w:color="auto"/>
            </w:tcBorders>
            <w:shd w:val="clear" w:color="auto" w:fill="auto"/>
            <w:hideMark/>
          </w:tcPr>
          <w:p w14:paraId="015F4B97" w14:textId="77777777" w:rsidR="003770CE" w:rsidRPr="001A1D5B" w:rsidRDefault="003770CE" w:rsidP="00C24B3A">
            <w:pPr>
              <w:rPr>
                <w:rFonts w:ascii="Calibri" w:hAnsi="Calibri"/>
                <w:color w:val="000000"/>
                <w:sz w:val="22"/>
                <w:szCs w:val="22"/>
              </w:rPr>
            </w:pPr>
            <w:r w:rsidRPr="001A1D5B">
              <w:rPr>
                <w:rFonts w:ascii="Calibri" w:hAnsi="Calibri"/>
                <w:color w:val="000000"/>
                <w:sz w:val="22"/>
                <w:szCs w:val="22"/>
              </w:rPr>
              <w:t xml:space="preserve">Column </w:t>
            </w:r>
            <w:r>
              <w:rPr>
                <w:rFonts w:ascii="Calibri" w:hAnsi="Calibri"/>
                <w:color w:val="000000"/>
                <w:sz w:val="22"/>
                <w:szCs w:val="22"/>
              </w:rPr>
              <w:t>3</w:t>
            </w:r>
          </w:p>
          <w:p w14:paraId="1EA6CC84" w14:textId="3FE392E2" w:rsidR="003770CE" w:rsidRPr="001A1D5B" w:rsidRDefault="003770CE" w:rsidP="009D3043">
            <w:pPr>
              <w:rPr>
                <w:rFonts w:ascii="Calibri" w:hAnsi="Calibri"/>
                <w:color w:val="000000"/>
                <w:sz w:val="22"/>
                <w:szCs w:val="22"/>
              </w:rPr>
            </w:pPr>
            <w:r w:rsidRPr="001A1D5B">
              <w:rPr>
                <w:rFonts w:ascii="Calibri" w:hAnsi="Calibri"/>
                <w:color w:val="000000"/>
                <w:sz w:val="22"/>
                <w:szCs w:val="22"/>
              </w:rPr>
              <w:t>Category N</w:t>
            </w:r>
            <w:r>
              <w:rPr>
                <w:rFonts w:ascii="Calibri" w:hAnsi="Calibri"/>
                <w:color w:val="000000"/>
                <w:sz w:val="22"/>
                <w:szCs w:val="22"/>
              </w:rPr>
              <w:t>umber</w:t>
            </w:r>
          </w:p>
        </w:tc>
        <w:tc>
          <w:tcPr>
            <w:tcW w:w="3392" w:type="dxa"/>
            <w:tcBorders>
              <w:top w:val="single" w:sz="8" w:space="0" w:color="auto"/>
              <w:left w:val="nil"/>
              <w:bottom w:val="single" w:sz="4" w:space="0" w:color="auto"/>
              <w:right w:val="single" w:sz="8" w:space="0" w:color="auto"/>
            </w:tcBorders>
            <w:shd w:val="clear" w:color="auto" w:fill="auto"/>
            <w:hideMark/>
          </w:tcPr>
          <w:p w14:paraId="15C4C7FA" w14:textId="77777777" w:rsidR="003770CE" w:rsidRPr="001A1D5B" w:rsidRDefault="003770CE" w:rsidP="00C24B3A">
            <w:pPr>
              <w:rPr>
                <w:rFonts w:ascii="Calibri" w:hAnsi="Calibri"/>
                <w:color w:val="000000"/>
                <w:sz w:val="22"/>
                <w:szCs w:val="22"/>
              </w:rPr>
            </w:pPr>
            <w:r w:rsidRPr="001A1D5B">
              <w:rPr>
                <w:rFonts w:ascii="Calibri" w:hAnsi="Calibri"/>
                <w:color w:val="000000"/>
                <w:sz w:val="22"/>
                <w:szCs w:val="22"/>
              </w:rPr>
              <w:t xml:space="preserve">Column </w:t>
            </w:r>
            <w:r>
              <w:rPr>
                <w:rFonts w:ascii="Calibri" w:hAnsi="Calibri"/>
                <w:color w:val="000000"/>
                <w:sz w:val="22"/>
                <w:szCs w:val="22"/>
              </w:rPr>
              <w:t>4</w:t>
            </w:r>
          </w:p>
          <w:p w14:paraId="1EA6CC85" w14:textId="393891D8" w:rsidR="003770CE" w:rsidRPr="001A1D5B" w:rsidRDefault="003770CE" w:rsidP="001A1D5B">
            <w:pPr>
              <w:rPr>
                <w:rFonts w:ascii="Calibri" w:hAnsi="Calibri"/>
                <w:color w:val="000000"/>
                <w:sz w:val="22"/>
                <w:szCs w:val="22"/>
              </w:rPr>
            </w:pPr>
            <w:r w:rsidRPr="001A1D5B">
              <w:rPr>
                <w:rFonts w:ascii="Calibri" w:hAnsi="Calibri"/>
                <w:color w:val="000000"/>
                <w:sz w:val="22"/>
                <w:szCs w:val="22"/>
              </w:rPr>
              <w:t>Region</w:t>
            </w:r>
          </w:p>
        </w:tc>
        <w:tc>
          <w:tcPr>
            <w:tcW w:w="1691" w:type="dxa"/>
            <w:tcBorders>
              <w:top w:val="single" w:sz="8" w:space="0" w:color="auto"/>
              <w:left w:val="nil"/>
              <w:bottom w:val="single" w:sz="4" w:space="0" w:color="auto"/>
              <w:right w:val="single" w:sz="8" w:space="0" w:color="auto"/>
            </w:tcBorders>
            <w:shd w:val="clear" w:color="auto" w:fill="auto"/>
            <w:hideMark/>
          </w:tcPr>
          <w:p w14:paraId="4B32AA32" w14:textId="77777777" w:rsidR="003770CE" w:rsidRPr="001A1D5B" w:rsidRDefault="003770CE" w:rsidP="001A1D5B">
            <w:pPr>
              <w:rPr>
                <w:rFonts w:ascii="Calibri" w:hAnsi="Calibri"/>
                <w:color w:val="000000"/>
                <w:sz w:val="22"/>
                <w:szCs w:val="22"/>
              </w:rPr>
            </w:pPr>
            <w:r w:rsidRPr="001A1D5B">
              <w:rPr>
                <w:rFonts w:ascii="Calibri" w:hAnsi="Calibri"/>
                <w:color w:val="000000"/>
                <w:sz w:val="22"/>
                <w:szCs w:val="22"/>
              </w:rPr>
              <w:t xml:space="preserve">Column </w:t>
            </w:r>
            <w:r>
              <w:rPr>
                <w:rFonts w:ascii="Calibri" w:hAnsi="Calibri"/>
                <w:color w:val="000000"/>
                <w:sz w:val="22"/>
                <w:szCs w:val="22"/>
              </w:rPr>
              <w:t>5</w:t>
            </w:r>
          </w:p>
          <w:p w14:paraId="1EA6CC86" w14:textId="71B80BEA" w:rsidR="003770CE" w:rsidRPr="001A1D5B" w:rsidRDefault="003770CE" w:rsidP="001A1D5B">
            <w:pPr>
              <w:rPr>
                <w:rFonts w:ascii="Calibri" w:hAnsi="Calibri"/>
                <w:color w:val="000000"/>
                <w:sz w:val="22"/>
                <w:szCs w:val="22"/>
              </w:rPr>
            </w:pPr>
            <w:r w:rsidRPr="001A1D5B">
              <w:rPr>
                <w:rFonts w:ascii="Calibri" w:hAnsi="Calibri"/>
                <w:color w:val="000000"/>
                <w:sz w:val="22"/>
                <w:szCs w:val="22"/>
              </w:rPr>
              <w:t>Lower frequency range</w:t>
            </w:r>
          </w:p>
        </w:tc>
        <w:tc>
          <w:tcPr>
            <w:tcW w:w="1701" w:type="dxa"/>
            <w:tcBorders>
              <w:top w:val="single" w:sz="8" w:space="0" w:color="auto"/>
              <w:left w:val="nil"/>
              <w:bottom w:val="single" w:sz="4" w:space="0" w:color="auto"/>
              <w:right w:val="single" w:sz="8" w:space="0" w:color="auto"/>
            </w:tcBorders>
            <w:shd w:val="clear" w:color="auto" w:fill="auto"/>
            <w:hideMark/>
          </w:tcPr>
          <w:p w14:paraId="784AD3CD" w14:textId="77777777" w:rsidR="003770CE" w:rsidRPr="001A1D5B" w:rsidRDefault="003770CE" w:rsidP="001A1D5B">
            <w:pPr>
              <w:rPr>
                <w:rFonts w:ascii="Calibri" w:hAnsi="Calibri"/>
                <w:color w:val="000000"/>
                <w:sz w:val="22"/>
                <w:szCs w:val="22"/>
              </w:rPr>
            </w:pPr>
            <w:r w:rsidRPr="001A1D5B">
              <w:rPr>
                <w:rFonts w:ascii="Calibri" w:hAnsi="Calibri"/>
                <w:color w:val="000000"/>
                <w:sz w:val="22"/>
                <w:szCs w:val="22"/>
              </w:rPr>
              <w:t xml:space="preserve">Column </w:t>
            </w:r>
            <w:r>
              <w:rPr>
                <w:rFonts w:ascii="Calibri" w:hAnsi="Calibri"/>
                <w:color w:val="000000"/>
                <w:sz w:val="22"/>
                <w:szCs w:val="22"/>
              </w:rPr>
              <w:t>6</w:t>
            </w:r>
          </w:p>
          <w:p w14:paraId="1EA6CC87" w14:textId="69AC5ACD" w:rsidR="003770CE" w:rsidRPr="001A1D5B" w:rsidRDefault="003770CE" w:rsidP="001A1D5B">
            <w:pPr>
              <w:rPr>
                <w:rFonts w:ascii="Calibri" w:hAnsi="Calibri"/>
                <w:color w:val="000000"/>
                <w:sz w:val="22"/>
                <w:szCs w:val="22"/>
              </w:rPr>
            </w:pPr>
            <w:r w:rsidRPr="001A1D5B">
              <w:rPr>
                <w:rFonts w:ascii="Calibri" w:hAnsi="Calibri"/>
                <w:color w:val="000000"/>
                <w:sz w:val="22"/>
                <w:szCs w:val="22"/>
              </w:rPr>
              <w:t>Upper frequency range</w:t>
            </w:r>
          </w:p>
        </w:tc>
      </w:tr>
      <w:tr w:rsidR="00C24B3A" w:rsidRPr="001A1D5B" w14:paraId="1EA6CC94" w14:textId="77777777" w:rsidTr="003770CE">
        <w:trPr>
          <w:trHeight w:val="319"/>
          <w:jc w:val="center"/>
        </w:trPr>
        <w:tc>
          <w:tcPr>
            <w:tcW w:w="1134" w:type="dxa"/>
            <w:tcBorders>
              <w:top w:val="single" w:sz="4" w:space="0" w:color="auto"/>
              <w:left w:val="single" w:sz="8" w:space="0" w:color="auto"/>
              <w:bottom w:val="single" w:sz="8" w:space="0" w:color="auto"/>
              <w:right w:val="single" w:sz="8" w:space="0" w:color="auto"/>
            </w:tcBorders>
          </w:tcPr>
          <w:p w14:paraId="66CD519C" w14:textId="7582B22D" w:rsidR="00C24B3A" w:rsidRPr="001A1D5B" w:rsidRDefault="00C24B3A" w:rsidP="001A1D5B">
            <w:pPr>
              <w:rPr>
                <w:rFonts w:ascii="Calibri" w:hAnsi="Calibri"/>
                <w:color w:val="000000"/>
                <w:sz w:val="22"/>
                <w:szCs w:val="22"/>
              </w:rPr>
            </w:pPr>
            <w:r>
              <w:rPr>
                <w:rFonts w:ascii="Calibri" w:hAnsi="Calibri"/>
                <w:color w:val="000000"/>
                <w:sz w:val="22"/>
                <w:szCs w:val="22"/>
              </w:rPr>
              <w:t>1</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EA6CC8F" w14:textId="2E860728"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DARW01</w:t>
            </w:r>
          </w:p>
        </w:tc>
        <w:tc>
          <w:tcPr>
            <w:tcW w:w="1144" w:type="dxa"/>
            <w:tcBorders>
              <w:top w:val="single" w:sz="4" w:space="0" w:color="auto"/>
              <w:left w:val="nil"/>
              <w:bottom w:val="single" w:sz="8" w:space="0" w:color="auto"/>
              <w:right w:val="single" w:sz="8" w:space="0" w:color="auto"/>
            </w:tcBorders>
            <w:shd w:val="clear" w:color="auto" w:fill="auto"/>
            <w:vAlign w:val="center"/>
            <w:hideMark/>
          </w:tcPr>
          <w:p w14:paraId="1EA6CC9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single" w:sz="4" w:space="0" w:color="auto"/>
              <w:left w:val="nil"/>
              <w:bottom w:val="single" w:sz="8" w:space="0" w:color="auto"/>
              <w:right w:val="single" w:sz="8" w:space="0" w:color="auto"/>
            </w:tcBorders>
            <w:shd w:val="clear" w:color="auto" w:fill="auto"/>
            <w:vAlign w:val="center"/>
            <w:hideMark/>
          </w:tcPr>
          <w:p w14:paraId="1EA6CC9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1EA6CC9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EA6CC9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C9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725AD61" w14:textId="31FA4DF4" w:rsidR="00C24B3A" w:rsidRPr="001A1D5B" w:rsidRDefault="00C24B3A" w:rsidP="001A1D5B">
            <w:pPr>
              <w:rPr>
                <w:rFonts w:ascii="Calibri" w:hAnsi="Calibri"/>
                <w:color w:val="000000"/>
                <w:sz w:val="22"/>
                <w:szCs w:val="22"/>
              </w:rPr>
            </w:pPr>
            <w:r>
              <w:rPr>
                <w:rFonts w:ascii="Calibri" w:hAnsi="Calibri"/>
                <w:color w:val="000000"/>
                <w:sz w:val="22"/>
                <w:szCs w:val="22"/>
              </w:rPr>
              <w:t>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95" w14:textId="6DC0C3D5"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DARW02</w:t>
            </w:r>
          </w:p>
        </w:tc>
        <w:tc>
          <w:tcPr>
            <w:tcW w:w="1144" w:type="dxa"/>
            <w:tcBorders>
              <w:top w:val="nil"/>
              <w:left w:val="nil"/>
              <w:bottom w:val="single" w:sz="8" w:space="0" w:color="auto"/>
              <w:right w:val="single" w:sz="8" w:space="0" w:color="auto"/>
            </w:tcBorders>
            <w:shd w:val="clear" w:color="auto" w:fill="auto"/>
            <w:vAlign w:val="center"/>
            <w:hideMark/>
          </w:tcPr>
          <w:p w14:paraId="1EA6CC9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9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9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C9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CA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17645CF" w14:textId="6A8D48CE" w:rsidR="00C24B3A" w:rsidRPr="001A1D5B" w:rsidRDefault="00C24B3A" w:rsidP="001A1D5B">
            <w:pPr>
              <w:rPr>
                <w:rFonts w:ascii="Calibri" w:hAnsi="Calibri"/>
                <w:color w:val="000000"/>
                <w:sz w:val="22"/>
                <w:szCs w:val="22"/>
              </w:rPr>
            </w:pPr>
            <w:r>
              <w:rPr>
                <w:rFonts w:ascii="Calibri" w:hAnsi="Calibri"/>
                <w:color w:val="000000"/>
                <w:sz w:val="22"/>
                <w:szCs w:val="22"/>
              </w:rPr>
              <w:t>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9B" w14:textId="1B79246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DARW03</w:t>
            </w:r>
          </w:p>
        </w:tc>
        <w:tc>
          <w:tcPr>
            <w:tcW w:w="1144" w:type="dxa"/>
            <w:tcBorders>
              <w:top w:val="nil"/>
              <w:left w:val="nil"/>
              <w:bottom w:val="single" w:sz="8" w:space="0" w:color="auto"/>
              <w:right w:val="single" w:sz="8" w:space="0" w:color="auto"/>
            </w:tcBorders>
            <w:shd w:val="clear" w:color="auto" w:fill="auto"/>
            <w:vAlign w:val="center"/>
            <w:hideMark/>
          </w:tcPr>
          <w:p w14:paraId="1EA6CC9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9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9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C9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CA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8C407EA" w14:textId="492EE565" w:rsidR="00C24B3A" w:rsidRPr="001A1D5B" w:rsidRDefault="00C24B3A" w:rsidP="001A1D5B">
            <w:pPr>
              <w:rPr>
                <w:rFonts w:ascii="Calibri" w:hAnsi="Calibri"/>
                <w:color w:val="000000"/>
                <w:sz w:val="22"/>
                <w:szCs w:val="22"/>
              </w:rPr>
            </w:pPr>
            <w:r>
              <w:rPr>
                <w:rFonts w:ascii="Calibri" w:hAnsi="Calibri"/>
                <w:color w:val="000000"/>
                <w:sz w:val="22"/>
                <w:szCs w:val="22"/>
              </w:rPr>
              <w:t>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A1" w14:textId="0160C722"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DARW04</w:t>
            </w:r>
          </w:p>
        </w:tc>
        <w:tc>
          <w:tcPr>
            <w:tcW w:w="1144" w:type="dxa"/>
            <w:tcBorders>
              <w:top w:val="nil"/>
              <w:left w:val="nil"/>
              <w:bottom w:val="single" w:sz="8" w:space="0" w:color="auto"/>
              <w:right w:val="single" w:sz="8" w:space="0" w:color="auto"/>
            </w:tcBorders>
            <w:shd w:val="clear" w:color="auto" w:fill="auto"/>
            <w:vAlign w:val="center"/>
            <w:hideMark/>
          </w:tcPr>
          <w:p w14:paraId="1EA6CCA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A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A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CA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CA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014B8B2" w14:textId="27233660" w:rsidR="00C24B3A" w:rsidRPr="001A1D5B" w:rsidRDefault="00C24B3A" w:rsidP="001A1D5B">
            <w:pPr>
              <w:rPr>
                <w:rFonts w:ascii="Calibri" w:hAnsi="Calibri"/>
                <w:color w:val="000000"/>
                <w:sz w:val="22"/>
                <w:szCs w:val="22"/>
              </w:rPr>
            </w:pPr>
            <w:r>
              <w:rPr>
                <w:rFonts w:ascii="Calibri" w:hAnsi="Calibri"/>
                <w:color w:val="000000"/>
                <w:sz w:val="22"/>
                <w:szCs w:val="22"/>
              </w:rPr>
              <w:t>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A7" w14:textId="13708E6D"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DARW05</w:t>
            </w:r>
          </w:p>
        </w:tc>
        <w:tc>
          <w:tcPr>
            <w:tcW w:w="1144" w:type="dxa"/>
            <w:tcBorders>
              <w:top w:val="nil"/>
              <w:left w:val="nil"/>
              <w:bottom w:val="single" w:sz="8" w:space="0" w:color="auto"/>
              <w:right w:val="single" w:sz="8" w:space="0" w:color="auto"/>
            </w:tcBorders>
            <w:shd w:val="clear" w:color="auto" w:fill="auto"/>
            <w:vAlign w:val="center"/>
            <w:hideMark/>
          </w:tcPr>
          <w:p w14:paraId="1EA6CCA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A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A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CA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CB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FB4F066" w14:textId="0CE9BCD2" w:rsidR="00C24B3A" w:rsidRPr="001A1D5B" w:rsidRDefault="00C24B3A" w:rsidP="001A1D5B">
            <w:pPr>
              <w:rPr>
                <w:rFonts w:ascii="Calibri" w:hAnsi="Calibri"/>
                <w:color w:val="000000"/>
                <w:sz w:val="22"/>
                <w:szCs w:val="22"/>
              </w:rPr>
            </w:pPr>
            <w:r>
              <w:rPr>
                <w:rFonts w:ascii="Calibri" w:hAnsi="Calibri"/>
                <w:color w:val="000000"/>
                <w:sz w:val="22"/>
                <w:szCs w:val="22"/>
              </w:rPr>
              <w:t>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AD" w14:textId="15FE8159"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DARW06</w:t>
            </w:r>
          </w:p>
        </w:tc>
        <w:tc>
          <w:tcPr>
            <w:tcW w:w="1144" w:type="dxa"/>
            <w:tcBorders>
              <w:top w:val="nil"/>
              <w:left w:val="nil"/>
              <w:bottom w:val="single" w:sz="8" w:space="0" w:color="auto"/>
              <w:right w:val="single" w:sz="8" w:space="0" w:color="auto"/>
            </w:tcBorders>
            <w:shd w:val="clear" w:color="auto" w:fill="auto"/>
            <w:vAlign w:val="center"/>
            <w:hideMark/>
          </w:tcPr>
          <w:p w14:paraId="1EA6CCA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A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B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CB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CB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BEA8A67" w14:textId="7DFD83C0" w:rsidR="00C24B3A" w:rsidRPr="001A1D5B" w:rsidRDefault="00C24B3A" w:rsidP="001A1D5B">
            <w:pPr>
              <w:rPr>
                <w:rFonts w:ascii="Calibri" w:hAnsi="Calibri"/>
                <w:color w:val="000000"/>
                <w:sz w:val="22"/>
                <w:szCs w:val="22"/>
              </w:rPr>
            </w:pPr>
            <w:r>
              <w:rPr>
                <w:rFonts w:ascii="Calibri" w:hAnsi="Calibri"/>
                <w:color w:val="000000"/>
                <w:sz w:val="22"/>
                <w:szCs w:val="22"/>
              </w:rPr>
              <w:t>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B3" w14:textId="3B775451"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DARW07</w:t>
            </w:r>
          </w:p>
        </w:tc>
        <w:tc>
          <w:tcPr>
            <w:tcW w:w="1144" w:type="dxa"/>
            <w:tcBorders>
              <w:top w:val="nil"/>
              <w:left w:val="nil"/>
              <w:bottom w:val="single" w:sz="8" w:space="0" w:color="auto"/>
              <w:right w:val="single" w:sz="8" w:space="0" w:color="auto"/>
            </w:tcBorders>
            <w:shd w:val="clear" w:color="auto" w:fill="auto"/>
            <w:vAlign w:val="center"/>
            <w:hideMark/>
          </w:tcPr>
          <w:p w14:paraId="1EA6CCB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B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B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CB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CB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5ADB5EE" w14:textId="01B45730" w:rsidR="00C24B3A" w:rsidRPr="001A1D5B" w:rsidRDefault="00C24B3A" w:rsidP="001A1D5B">
            <w:pPr>
              <w:rPr>
                <w:rFonts w:ascii="Calibri" w:hAnsi="Calibri"/>
                <w:color w:val="000000"/>
                <w:sz w:val="22"/>
                <w:szCs w:val="22"/>
              </w:rPr>
            </w:pPr>
            <w:r>
              <w:rPr>
                <w:rFonts w:ascii="Calibri" w:hAnsi="Calibri"/>
                <w:color w:val="000000"/>
                <w:sz w:val="22"/>
                <w:szCs w:val="22"/>
              </w:rPr>
              <w:t>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B9" w14:textId="1FCC8F99"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DARW08</w:t>
            </w:r>
          </w:p>
        </w:tc>
        <w:tc>
          <w:tcPr>
            <w:tcW w:w="1144" w:type="dxa"/>
            <w:tcBorders>
              <w:top w:val="nil"/>
              <w:left w:val="nil"/>
              <w:bottom w:val="single" w:sz="8" w:space="0" w:color="auto"/>
              <w:right w:val="single" w:sz="8" w:space="0" w:color="auto"/>
            </w:tcBorders>
            <w:shd w:val="clear" w:color="auto" w:fill="auto"/>
            <w:vAlign w:val="center"/>
            <w:hideMark/>
          </w:tcPr>
          <w:p w14:paraId="1EA6CCB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B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B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CB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CC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7F0D63B" w14:textId="7E81786B" w:rsidR="00C24B3A" w:rsidRPr="001A1D5B" w:rsidRDefault="00C24B3A" w:rsidP="001A1D5B">
            <w:pPr>
              <w:rPr>
                <w:rFonts w:ascii="Calibri" w:hAnsi="Calibri"/>
                <w:color w:val="000000"/>
                <w:sz w:val="22"/>
                <w:szCs w:val="22"/>
              </w:rPr>
            </w:pPr>
            <w:r>
              <w:rPr>
                <w:rFonts w:ascii="Calibri" w:hAnsi="Calibri"/>
                <w:color w:val="000000"/>
                <w:sz w:val="22"/>
                <w:szCs w:val="22"/>
              </w:rPr>
              <w:t>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BF" w14:textId="74291AAA"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DARW09</w:t>
            </w:r>
          </w:p>
        </w:tc>
        <w:tc>
          <w:tcPr>
            <w:tcW w:w="1144" w:type="dxa"/>
            <w:tcBorders>
              <w:top w:val="nil"/>
              <w:left w:val="nil"/>
              <w:bottom w:val="single" w:sz="8" w:space="0" w:color="auto"/>
              <w:right w:val="single" w:sz="8" w:space="0" w:color="auto"/>
            </w:tcBorders>
            <w:shd w:val="clear" w:color="auto" w:fill="auto"/>
            <w:vAlign w:val="center"/>
            <w:hideMark/>
          </w:tcPr>
          <w:p w14:paraId="1EA6CCC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C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C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CC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CC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EFB5A9A" w14:textId="47F5929D" w:rsidR="00C24B3A" w:rsidRPr="001A1D5B" w:rsidRDefault="00C24B3A" w:rsidP="001A1D5B">
            <w:pPr>
              <w:rPr>
                <w:rFonts w:ascii="Calibri" w:hAnsi="Calibri"/>
                <w:color w:val="000000"/>
                <w:sz w:val="22"/>
                <w:szCs w:val="22"/>
              </w:rPr>
            </w:pPr>
            <w:r>
              <w:rPr>
                <w:rFonts w:ascii="Calibri" w:hAnsi="Calibri"/>
                <w:color w:val="000000"/>
                <w:sz w:val="22"/>
                <w:szCs w:val="22"/>
              </w:rPr>
              <w:t>10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C5" w14:textId="1D57739F"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DARW10</w:t>
            </w:r>
          </w:p>
        </w:tc>
        <w:tc>
          <w:tcPr>
            <w:tcW w:w="1144" w:type="dxa"/>
            <w:tcBorders>
              <w:top w:val="nil"/>
              <w:left w:val="nil"/>
              <w:bottom w:val="single" w:sz="8" w:space="0" w:color="auto"/>
              <w:right w:val="single" w:sz="8" w:space="0" w:color="auto"/>
            </w:tcBorders>
            <w:shd w:val="clear" w:color="auto" w:fill="auto"/>
            <w:vAlign w:val="center"/>
            <w:hideMark/>
          </w:tcPr>
          <w:p w14:paraId="1EA6CCC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C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C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CC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CD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5CD43BA" w14:textId="3306779D" w:rsidR="00C24B3A" w:rsidRPr="001A1D5B" w:rsidRDefault="00C24B3A" w:rsidP="001A1D5B">
            <w:pPr>
              <w:rPr>
                <w:rFonts w:ascii="Calibri" w:hAnsi="Calibri"/>
                <w:color w:val="000000"/>
                <w:sz w:val="22"/>
                <w:szCs w:val="22"/>
              </w:rPr>
            </w:pPr>
            <w:r>
              <w:rPr>
                <w:rFonts w:ascii="Calibri" w:hAnsi="Calibri"/>
                <w:color w:val="000000"/>
                <w:sz w:val="22"/>
                <w:szCs w:val="22"/>
              </w:rPr>
              <w:t>11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CB" w14:textId="4BCF967E"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DARW11</w:t>
            </w:r>
          </w:p>
        </w:tc>
        <w:tc>
          <w:tcPr>
            <w:tcW w:w="1144" w:type="dxa"/>
            <w:tcBorders>
              <w:top w:val="nil"/>
              <w:left w:val="nil"/>
              <w:bottom w:val="single" w:sz="8" w:space="0" w:color="auto"/>
              <w:right w:val="single" w:sz="8" w:space="0" w:color="auto"/>
            </w:tcBorders>
            <w:shd w:val="clear" w:color="auto" w:fill="auto"/>
            <w:vAlign w:val="center"/>
            <w:hideMark/>
          </w:tcPr>
          <w:p w14:paraId="1EA6CCC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C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C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CC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CD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BC48976" w14:textId="1A278F10" w:rsidR="00C24B3A" w:rsidRPr="001A1D5B" w:rsidRDefault="00C24B3A" w:rsidP="001A1D5B">
            <w:pPr>
              <w:rPr>
                <w:rFonts w:ascii="Calibri" w:hAnsi="Calibri"/>
                <w:color w:val="000000"/>
                <w:sz w:val="22"/>
                <w:szCs w:val="22"/>
              </w:rPr>
            </w:pPr>
            <w:r>
              <w:rPr>
                <w:rFonts w:ascii="Calibri" w:hAnsi="Calibri"/>
                <w:color w:val="000000"/>
                <w:sz w:val="22"/>
                <w:szCs w:val="22"/>
              </w:rPr>
              <w:t>12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D1" w14:textId="5EAC1C3F"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DARW12</w:t>
            </w:r>
          </w:p>
        </w:tc>
        <w:tc>
          <w:tcPr>
            <w:tcW w:w="1144" w:type="dxa"/>
            <w:tcBorders>
              <w:top w:val="nil"/>
              <w:left w:val="nil"/>
              <w:bottom w:val="single" w:sz="8" w:space="0" w:color="auto"/>
              <w:right w:val="single" w:sz="8" w:space="0" w:color="auto"/>
            </w:tcBorders>
            <w:shd w:val="clear" w:color="auto" w:fill="auto"/>
            <w:vAlign w:val="center"/>
            <w:hideMark/>
          </w:tcPr>
          <w:p w14:paraId="1EA6CCD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D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Darwin</w:t>
            </w:r>
          </w:p>
        </w:tc>
        <w:tc>
          <w:tcPr>
            <w:tcW w:w="1691" w:type="dxa"/>
            <w:tcBorders>
              <w:top w:val="nil"/>
              <w:left w:val="nil"/>
              <w:bottom w:val="single" w:sz="8" w:space="0" w:color="auto"/>
              <w:right w:val="single" w:sz="8" w:space="0" w:color="auto"/>
            </w:tcBorders>
            <w:shd w:val="clear" w:color="auto" w:fill="auto"/>
            <w:vAlign w:val="center"/>
            <w:hideMark/>
          </w:tcPr>
          <w:p w14:paraId="1EA6CCD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CD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CD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6467F95" w14:textId="7AA82829" w:rsidR="00C24B3A" w:rsidRPr="001A1D5B" w:rsidRDefault="00C24B3A" w:rsidP="001A1D5B">
            <w:pPr>
              <w:rPr>
                <w:rFonts w:ascii="Calibri" w:hAnsi="Calibri"/>
                <w:color w:val="000000"/>
                <w:sz w:val="22"/>
                <w:szCs w:val="22"/>
              </w:rPr>
            </w:pPr>
            <w:r>
              <w:rPr>
                <w:rFonts w:ascii="Calibri" w:hAnsi="Calibri"/>
                <w:color w:val="000000"/>
                <w:sz w:val="22"/>
                <w:szCs w:val="22"/>
              </w:rPr>
              <w:t>13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D7" w14:textId="0DDA2EEA"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NQLD01</w:t>
            </w:r>
          </w:p>
        </w:tc>
        <w:tc>
          <w:tcPr>
            <w:tcW w:w="1144" w:type="dxa"/>
            <w:tcBorders>
              <w:top w:val="nil"/>
              <w:left w:val="nil"/>
              <w:bottom w:val="single" w:sz="8" w:space="0" w:color="auto"/>
              <w:right w:val="single" w:sz="8" w:space="0" w:color="auto"/>
            </w:tcBorders>
            <w:shd w:val="clear" w:color="auto" w:fill="auto"/>
            <w:vAlign w:val="center"/>
            <w:hideMark/>
          </w:tcPr>
          <w:p w14:paraId="1EA6CCD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D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D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CD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CE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4D064CC" w14:textId="20199473" w:rsidR="00C24B3A" w:rsidRPr="001A1D5B" w:rsidRDefault="00C24B3A" w:rsidP="001A1D5B">
            <w:pPr>
              <w:rPr>
                <w:rFonts w:ascii="Calibri" w:hAnsi="Calibri"/>
                <w:color w:val="000000"/>
                <w:sz w:val="22"/>
                <w:szCs w:val="22"/>
              </w:rPr>
            </w:pPr>
            <w:r>
              <w:rPr>
                <w:rFonts w:ascii="Calibri" w:hAnsi="Calibri"/>
                <w:color w:val="000000"/>
                <w:sz w:val="22"/>
                <w:szCs w:val="22"/>
              </w:rPr>
              <w:t>14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DD" w14:textId="59992FEC"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NQLD02</w:t>
            </w:r>
          </w:p>
        </w:tc>
        <w:tc>
          <w:tcPr>
            <w:tcW w:w="1144" w:type="dxa"/>
            <w:tcBorders>
              <w:top w:val="nil"/>
              <w:left w:val="nil"/>
              <w:bottom w:val="single" w:sz="8" w:space="0" w:color="auto"/>
              <w:right w:val="single" w:sz="8" w:space="0" w:color="auto"/>
            </w:tcBorders>
            <w:shd w:val="clear" w:color="auto" w:fill="auto"/>
            <w:vAlign w:val="center"/>
            <w:hideMark/>
          </w:tcPr>
          <w:p w14:paraId="1EA6CCD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D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E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CE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CE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B5F6707" w14:textId="1060B475" w:rsidR="00C24B3A" w:rsidRPr="001A1D5B" w:rsidRDefault="00C24B3A" w:rsidP="001A1D5B">
            <w:pPr>
              <w:rPr>
                <w:rFonts w:ascii="Calibri" w:hAnsi="Calibri"/>
                <w:color w:val="000000"/>
                <w:sz w:val="22"/>
                <w:szCs w:val="22"/>
              </w:rPr>
            </w:pPr>
            <w:r>
              <w:rPr>
                <w:rFonts w:ascii="Calibri" w:hAnsi="Calibri"/>
                <w:color w:val="000000"/>
                <w:sz w:val="22"/>
                <w:szCs w:val="22"/>
              </w:rPr>
              <w:t>15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E3" w14:textId="29B7CDD0"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NQLD03</w:t>
            </w:r>
          </w:p>
        </w:tc>
        <w:tc>
          <w:tcPr>
            <w:tcW w:w="1144" w:type="dxa"/>
            <w:tcBorders>
              <w:top w:val="nil"/>
              <w:left w:val="nil"/>
              <w:bottom w:val="single" w:sz="8" w:space="0" w:color="auto"/>
              <w:right w:val="single" w:sz="8" w:space="0" w:color="auto"/>
            </w:tcBorders>
            <w:shd w:val="clear" w:color="auto" w:fill="auto"/>
            <w:vAlign w:val="center"/>
            <w:hideMark/>
          </w:tcPr>
          <w:p w14:paraId="1EA6CCE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E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E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CE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CE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028C8DC" w14:textId="68F79437" w:rsidR="00C24B3A" w:rsidRPr="001A1D5B" w:rsidRDefault="00C24B3A" w:rsidP="001A1D5B">
            <w:pPr>
              <w:rPr>
                <w:rFonts w:ascii="Calibri" w:hAnsi="Calibri"/>
                <w:color w:val="000000"/>
                <w:sz w:val="22"/>
                <w:szCs w:val="22"/>
              </w:rPr>
            </w:pPr>
            <w:r>
              <w:rPr>
                <w:rFonts w:ascii="Calibri" w:hAnsi="Calibri"/>
                <w:color w:val="000000"/>
                <w:sz w:val="22"/>
                <w:szCs w:val="22"/>
              </w:rPr>
              <w:t>16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E9" w14:textId="66002F70"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NQLD04</w:t>
            </w:r>
          </w:p>
        </w:tc>
        <w:tc>
          <w:tcPr>
            <w:tcW w:w="1144" w:type="dxa"/>
            <w:tcBorders>
              <w:top w:val="nil"/>
              <w:left w:val="nil"/>
              <w:bottom w:val="single" w:sz="8" w:space="0" w:color="auto"/>
              <w:right w:val="single" w:sz="8" w:space="0" w:color="auto"/>
            </w:tcBorders>
            <w:shd w:val="clear" w:color="auto" w:fill="auto"/>
            <w:vAlign w:val="center"/>
            <w:hideMark/>
          </w:tcPr>
          <w:p w14:paraId="1EA6CCE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E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E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CE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CF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97F76A9" w14:textId="7CFDE628" w:rsidR="00C24B3A" w:rsidRPr="001A1D5B" w:rsidRDefault="00C24B3A" w:rsidP="001A1D5B">
            <w:pPr>
              <w:rPr>
                <w:rFonts w:ascii="Calibri" w:hAnsi="Calibri"/>
                <w:color w:val="000000"/>
                <w:sz w:val="22"/>
                <w:szCs w:val="22"/>
              </w:rPr>
            </w:pPr>
            <w:r>
              <w:rPr>
                <w:rFonts w:ascii="Calibri" w:hAnsi="Calibri"/>
                <w:color w:val="000000"/>
                <w:sz w:val="22"/>
                <w:szCs w:val="22"/>
              </w:rPr>
              <w:t>17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EF" w14:textId="27AE6C5A"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NQLD05</w:t>
            </w:r>
          </w:p>
        </w:tc>
        <w:tc>
          <w:tcPr>
            <w:tcW w:w="1144" w:type="dxa"/>
            <w:tcBorders>
              <w:top w:val="nil"/>
              <w:left w:val="nil"/>
              <w:bottom w:val="single" w:sz="8" w:space="0" w:color="auto"/>
              <w:right w:val="single" w:sz="8" w:space="0" w:color="auto"/>
            </w:tcBorders>
            <w:shd w:val="clear" w:color="auto" w:fill="auto"/>
            <w:vAlign w:val="center"/>
            <w:hideMark/>
          </w:tcPr>
          <w:p w14:paraId="1EA6CCF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F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F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CF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CF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D12E01E" w14:textId="3373871D" w:rsidR="00C24B3A" w:rsidRPr="001A1D5B" w:rsidRDefault="00C24B3A" w:rsidP="001A1D5B">
            <w:pPr>
              <w:rPr>
                <w:rFonts w:ascii="Calibri" w:hAnsi="Calibri"/>
                <w:color w:val="000000"/>
                <w:sz w:val="22"/>
                <w:szCs w:val="22"/>
              </w:rPr>
            </w:pPr>
            <w:r>
              <w:rPr>
                <w:rFonts w:ascii="Calibri" w:hAnsi="Calibri"/>
                <w:color w:val="000000"/>
                <w:sz w:val="22"/>
                <w:szCs w:val="22"/>
              </w:rPr>
              <w:t>18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F5" w14:textId="59F8138D"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NQLD06</w:t>
            </w:r>
          </w:p>
        </w:tc>
        <w:tc>
          <w:tcPr>
            <w:tcW w:w="1144" w:type="dxa"/>
            <w:tcBorders>
              <w:top w:val="nil"/>
              <w:left w:val="nil"/>
              <w:bottom w:val="single" w:sz="8" w:space="0" w:color="auto"/>
              <w:right w:val="single" w:sz="8" w:space="0" w:color="auto"/>
            </w:tcBorders>
            <w:shd w:val="clear" w:color="auto" w:fill="auto"/>
            <w:vAlign w:val="center"/>
            <w:hideMark/>
          </w:tcPr>
          <w:p w14:paraId="1EA6CCF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F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F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CF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D0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1571A47" w14:textId="721343AA" w:rsidR="00C24B3A" w:rsidRPr="001A1D5B" w:rsidRDefault="00C24B3A" w:rsidP="001A1D5B">
            <w:pPr>
              <w:rPr>
                <w:rFonts w:ascii="Calibri" w:hAnsi="Calibri"/>
                <w:color w:val="000000"/>
                <w:sz w:val="22"/>
                <w:szCs w:val="22"/>
              </w:rPr>
            </w:pPr>
            <w:r>
              <w:rPr>
                <w:rFonts w:ascii="Calibri" w:hAnsi="Calibri"/>
                <w:color w:val="000000"/>
                <w:sz w:val="22"/>
                <w:szCs w:val="22"/>
              </w:rPr>
              <w:t>19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CFB" w14:textId="782C94D8"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NQLD07</w:t>
            </w:r>
          </w:p>
        </w:tc>
        <w:tc>
          <w:tcPr>
            <w:tcW w:w="1144" w:type="dxa"/>
            <w:tcBorders>
              <w:top w:val="nil"/>
              <w:left w:val="nil"/>
              <w:bottom w:val="single" w:sz="8" w:space="0" w:color="auto"/>
              <w:right w:val="single" w:sz="8" w:space="0" w:color="auto"/>
            </w:tcBorders>
            <w:shd w:val="clear" w:color="auto" w:fill="auto"/>
            <w:vAlign w:val="center"/>
            <w:hideMark/>
          </w:tcPr>
          <w:p w14:paraId="1EA6CCF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CF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CF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CF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D0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3604E0A" w14:textId="6817D2AE" w:rsidR="00C24B3A" w:rsidRPr="001A1D5B" w:rsidRDefault="00C24B3A" w:rsidP="001A1D5B">
            <w:pPr>
              <w:rPr>
                <w:rFonts w:ascii="Calibri" w:hAnsi="Calibri"/>
                <w:color w:val="000000"/>
                <w:sz w:val="22"/>
                <w:szCs w:val="22"/>
              </w:rPr>
            </w:pPr>
            <w:r>
              <w:rPr>
                <w:rFonts w:ascii="Calibri" w:hAnsi="Calibri"/>
                <w:color w:val="000000"/>
                <w:sz w:val="22"/>
                <w:szCs w:val="22"/>
              </w:rPr>
              <w:t>20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01" w14:textId="659800B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NQLD08</w:t>
            </w:r>
          </w:p>
        </w:tc>
        <w:tc>
          <w:tcPr>
            <w:tcW w:w="1144" w:type="dxa"/>
            <w:tcBorders>
              <w:top w:val="nil"/>
              <w:left w:val="nil"/>
              <w:bottom w:val="single" w:sz="8" w:space="0" w:color="auto"/>
              <w:right w:val="single" w:sz="8" w:space="0" w:color="auto"/>
            </w:tcBorders>
            <w:shd w:val="clear" w:color="auto" w:fill="auto"/>
            <w:vAlign w:val="center"/>
            <w:hideMark/>
          </w:tcPr>
          <w:p w14:paraId="1EA6CD0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0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D0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D0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D0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FD8E800" w14:textId="74FA5C36" w:rsidR="00C24B3A" w:rsidRPr="001A1D5B" w:rsidRDefault="00C24B3A" w:rsidP="001A1D5B">
            <w:pPr>
              <w:rPr>
                <w:rFonts w:ascii="Calibri" w:hAnsi="Calibri"/>
                <w:color w:val="000000"/>
                <w:sz w:val="22"/>
                <w:szCs w:val="22"/>
              </w:rPr>
            </w:pPr>
            <w:r>
              <w:rPr>
                <w:rFonts w:ascii="Calibri" w:hAnsi="Calibri"/>
                <w:color w:val="000000"/>
                <w:sz w:val="22"/>
                <w:szCs w:val="22"/>
              </w:rPr>
              <w:t>21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07" w14:textId="709E9C23"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NQLD09</w:t>
            </w:r>
          </w:p>
        </w:tc>
        <w:tc>
          <w:tcPr>
            <w:tcW w:w="1144" w:type="dxa"/>
            <w:tcBorders>
              <w:top w:val="nil"/>
              <w:left w:val="nil"/>
              <w:bottom w:val="single" w:sz="8" w:space="0" w:color="auto"/>
              <w:right w:val="single" w:sz="8" w:space="0" w:color="auto"/>
            </w:tcBorders>
            <w:shd w:val="clear" w:color="auto" w:fill="auto"/>
            <w:vAlign w:val="center"/>
            <w:hideMark/>
          </w:tcPr>
          <w:p w14:paraId="1EA6CD0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0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D0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D0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D1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C2F5CA5" w14:textId="43B07F40" w:rsidR="00C24B3A" w:rsidRPr="001A1D5B" w:rsidRDefault="00C24B3A" w:rsidP="001A1D5B">
            <w:pPr>
              <w:rPr>
                <w:rFonts w:ascii="Calibri" w:hAnsi="Calibri"/>
                <w:color w:val="000000"/>
                <w:sz w:val="22"/>
                <w:szCs w:val="22"/>
              </w:rPr>
            </w:pPr>
            <w:r>
              <w:rPr>
                <w:rFonts w:ascii="Calibri" w:hAnsi="Calibri"/>
                <w:color w:val="000000"/>
                <w:sz w:val="22"/>
                <w:szCs w:val="22"/>
              </w:rPr>
              <w:t>22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0D" w14:textId="0F48F01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NQLD10</w:t>
            </w:r>
          </w:p>
        </w:tc>
        <w:tc>
          <w:tcPr>
            <w:tcW w:w="1144" w:type="dxa"/>
            <w:tcBorders>
              <w:top w:val="nil"/>
              <w:left w:val="nil"/>
              <w:bottom w:val="single" w:sz="8" w:space="0" w:color="auto"/>
              <w:right w:val="single" w:sz="8" w:space="0" w:color="auto"/>
            </w:tcBorders>
            <w:shd w:val="clear" w:color="auto" w:fill="auto"/>
            <w:vAlign w:val="center"/>
            <w:hideMark/>
          </w:tcPr>
          <w:p w14:paraId="1EA6CD0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0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D1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D1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D1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F4FD63D" w14:textId="650E88FF" w:rsidR="00C24B3A" w:rsidRPr="001A1D5B" w:rsidRDefault="00C24B3A" w:rsidP="001A1D5B">
            <w:pPr>
              <w:rPr>
                <w:rFonts w:ascii="Calibri" w:hAnsi="Calibri"/>
                <w:color w:val="000000"/>
                <w:sz w:val="22"/>
                <w:szCs w:val="22"/>
              </w:rPr>
            </w:pPr>
            <w:r>
              <w:rPr>
                <w:rFonts w:ascii="Calibri" w:hAnsi="Calibri"/>
                <w:color w:val="000000"/>
                <w:sz w:val="22"/>
                <w:szCs w:val="22"/>
              </w:rPr>
              <w:t>23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13" w14:textId="40023248"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NQLD11</w:t>
            </w:r>
          </w:p>
        </w:tc>
        <w:tc>
          <w:tcPr>
            <w:tcW w:w="1144" w:type="dxa"/>
            <w:tcBorders>
              <w:top w:val="nil"/>
              <w:left w:val="nil"/>
              <w:bottom w:val="single" w:sz="8" w:space="0" w:color="auto"/>
              <w:right w:val="single" w:sz="8" w:space="0" w:color="auto"/>
            </w:tcBorders>
            <w:shd w:val="clear" w:color="auto" w:fill="auto"/>
            <w:vAlign w:val="center"/>
            <w:hideMark/>
          </w:tcPr>
          <w:p w14:paraId="1EA6CD1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1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D1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D1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D1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5150D0F" w14:textId="79AA9B2A" w:rsidR="00C24B3A" w:rsidRPr="001A1D5B" w:rsidRDefault="00C24B3A" w:rsidP="001A1D5B">
            <w:pPr>
              <w:rPr>
                <w:rFonts w:ascii="Calibri" w:hAnsi="Calibri"/>
                <w:color w:val="000000"/>
                <w:sz w:val="22"/>
                <w:szCs w:val="22"/>
              </w:rPr>
            </w:pPr>
            <w:r>
              <w:rPr>
                <w:rFonts w:ascii="Calibri" w:hAnsi="Calibri"/>
                <w:color w:val="000000"/>
                <w:sz w:val="22"/>
                <w:szCs w:val="22"/>
              </w:rPr>
              <w:t>24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19" w14:textId="24DAB316" w:rsidR="00C24B3A" w:rsidRPr="001A1D5B" w:rsidRDefault="00C24B3A" w:rsidP="001A1D5B">
            <w:pPr>
              <w:rPr>
                <w:rFonts w:ascii="Calibri" w:hAnsi="Calibri"/>
                <w:color w:val="000000"/>
                <w:sz w:val="22"/>
                <w:szCs w:val="22"/>
              </w:rPr>
            </w:pPr>
            <w:r w:rsidRPr="001A1D5B">
              <w:rPr>
                <w:rFonts w:ascii="Calibri" w:hAnsi="Calibri"/>
                <w:color w:val="000000"/>
                <w:sz w:val="22"/>
                <w:szCs w:val="22"/>
              </w:rPr>
              <w:t>NQLD12</w:t>
            </w:r>
          </w:p>
        </w:tc>
        <w:tc>
          <w:tcPr>
            <w:tcW w:w="1144" w:type="dxa"/>
            <w:tcBorders>
              <w:top w:val="nil"/>
              <w:left w:val="nil"/>
              <w:bottom w:val="single" w:sz="8" w:space="0" w:color="auto"/>
              <w:right w:val="single" w:sz="8" w:space="0" w:color="auto"/>
            </w:tcBorders>
            <w:shd w:val="clear" w:color="auto" w:fill="auto"/>
            <w:vAlign w:val="center"/>
            <w:hideMark/>
          </w:tcPr>
          <w:p w14:paraId="1EA6CD1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1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D1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D1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D2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CD99F9F" w14:textId="210F961E" w:rsidR="00C24B3A" w:rsidRPr="001A1D5B" w:rsidRDefault="00C24B3A" w:rsidP="001A1D5B">
            <w:pPr>
              <w:rPr>
                <w:rFonts w:ascii="Calibri" w:hAnsi="Calibri"/>
                <w:color w:val="000000"/>
                <w:sz w:val="22"/>
                <w:szCs w:val="22"/>
              </w:rPr>
            </w:pPr>
            <w:r>
              <w:rPr>
                <w:rFonts w:ascii="Calibri" w:hAnsi="Calibri"/>
                <w:color w:val="000000"/>
                <w:sz w:val="22"/>
                <w:szCs w:val="22"/>
              </w:rPr>
              <w:t>25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1F" w14:textId="43A2EFE3"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CQLD01</w:t>
            </w:r>
          </w:p>
        </w:tc>
        <w:tc>
          <w:tcPr>
            <w:tcW w:w="1144" w:type="dxa"/>
            <w:tcBorders>
              <w:top w:val="nil"/>
              <w:left w:val="nil"/>
              <w:bottom w:val="single" w:sz="8" w:space="0" w:color="auto"/>
              <w:right w:val="single" w:sz="8" w:space="0" w:color="auto"/>
            </w:tcBorders>
            <w:shd w:val="clear" w:color="auto" w:fill="auto"/>
            <w:vAlign w:val="center"/>
            <w:hideMark/>
          </w:tcPr>
          <w:p w14:paraId="1EA6CD2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2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2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D2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D2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AEFBAEC" w14:textId="6DFEBA1D" w:rsidR="00C24B3A" w:rsidRPr="001A1D5B" w:rsidRDefault="00C24B3A" w:rsidP="001A1D5B">
            <w:pPr>
              <w:rPr>
                <w:rFonts w:ascii="Calibri" w:hAnsi="Calibri"/>
                <w:color w:val="000000"/>
                <w:sz w:val="22"/>
                <w:szCs w:val="22"/>
              </w:rPr>
            </w:pPr>
            <w:r>
              <w:rPr>
                <w:rFonts w:ascii="Calibri" w:hAnsi="Calibri"/>
                <w:color w:val="000000"/>
                <w:sz w:val="22"/>
                <w:szCs w:val="22"/>
              </w:rPr>
              <w:t>26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25" w14:textId="23CD6D88"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CQLD02</w:t>
            </w:r>
          </w:p>
        </w:tc>
        <w:tc>
          <w:tcPr>
            <w:tcW w:w="1144" w:type="dxa"/>
            <w:tcBorders>
              <w:top w:val="nil"/>
              <w:left w:val="nil"/>
              <w:bottom w:val="single" w:sz="8" w:space="0" w:color="auto"/>
              <w:right w:val="single" w:sz="8" w:space="0" w:color="auto"/>
            </w:tcBorders>
            <w:shd w:val="clear" w:color="auto" w:fill="auto"/>
            <w:vAlign w:val="center"/>
            <w:hideMark/>
          </w:tcPr>
          <w:p w14:paraId="1EA6CD2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2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2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D2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D3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8DDE64C" w14:textId="6036D3BC" w:rsidR="00C24B3A" w:rsidRPr="001A1D5B" w:rsidRDefault="00C24B3A" w:rsidP="001A1D5B">
            <w:pPr>
              <w:rPr>
                <w:rFonts w:ascii="Calibri" w:hAnsi="Calibri"/>
                <w:color w:val="000000"/>
                <w:sz w:val="22"/>
                <w:szCs w:val="22"/>
              </w:rPr>
            </w:pPr>
            <w:r>
              <w:rPr>
                <w:rFonts w:ascii="Calibri" w:hAnsi="Calibri"/>
                <w:color w:val="000000"/>
                <w:sz w:val="22"/>
                <w:szCs w:val="22"/>
              </w:rPr>
              <w:t>27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2B" w14:textId="79E2B244"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CQLD03</w:t>
            </w:r>
          </w:p>
        </w:tc>
        <w:tc>
          <w:tcPr>
            <w:tcW w:w="1144" w:type="dxa"/>
            <w:tcBorders>
              <w:top w:val="nil"/>
              <w:left w:val="nil"/>
              <w:bottom w:val="single" w:sz="8" w:space="0" w:color="auto"/>
              <w:right w:val="single" w:sz="8" w:space="0" w:color="auto"/>
            </w:tcBorders>
            <w:shd w:val="clear" w:color="auto" w:fill="auto"/>
            <w:vAlign w:val="center"/>
            <w:hideMark/>
          </w:tcPr>
          <w:p w14:paraId="1EA6CD2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2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2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D2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D3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B8C7447" w14:textId="3265AE09" w:rsidR="00C24B3A" w:rsidRPr="001A1D5B" w:rsidRDefault="00C24B3A" w:rsidP="001A1D5B">
            <w:pPr>
              <w:rPr>
                <w:rFonts w:ascii="Calibri" w:hAnsi="Calibri"/>
                <w:color w:val="000000"/>
                <w:sz w:val="22"/>
                <w:szCs w:val="22"/>
              </w:rPr>
            </w:pPr>
            <w:r>
              <w:rPr>
                <w:rFonts w:ascii="Calibri" w:hAnsi="Calibri"/>
                <w:color w:val="000000"/>
                <w:sz w:val="22"/>
                <w:szCs w:val="22"/>
              </w:rPr>
              <w:t>28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31" w14:textId="43D8B45F"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CQLD04</w:t>
            </w:r>
          </w:p>
        </w:tc>
        <w:tc>
          <w:tcPr>
            <w:tcW w:w="1144" w:type="dxa"/>
            <w:tcBorders>
              <w:top w:val="nil"/>
              <w:left w:val="nil"/>
              <w:bottom w:val="single" w:sz="8" w:space="0" w:color="auto"/>
              <w:right w:val="single" w:sz="8" w:space="0" w:color="auto"/>
            </w:tcBorders>
            <w:shd w:val="clear" w:color="auto" w:fill="auto"/>
            <w:vAlign w:val="center"/>
            <w:hideMark/>
          </w:tcPr>
          <w:p w14:paraId="1EA6CD3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3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3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D3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D3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4538E79" w14:textId="01D267D7" w:rsidR="00C24B3A" w:rsidRPr="001A1D5B" w:rsidRDefault="00C24B3A" w:rsidP="001A1D5B">
            <w:pPr>
              <w:rPr>
                <w:rFonts w:ascii="Calibri" w:hAnsi="Calibri"/>
                <w:color w:val="000000"/>
                <w:sz w:val="22"/>
                <w:szCs w:val="22"/>
              </w:rPr>
            </w:pPr>
            <w:r>
              <w:rPr>
                <w:rFonts w:ascii="Calibri" w:hAnsi="Calibri"/>
                <w:color w:val="000000"/>
                <w:sz w:val="22"/>
                <w:szCs w:val="22"/>
              </w:rPr>
              <w:t>29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37" w14:textId="0655CAD9"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CQLD05</w:t>
            </w:r>
          </w:p>
        </w:tc>
        <w:tc>
          <w:tcPr>
            <w:tcW w:w="1144" w:type="dxa"/>
            <w:tcBorders>
              <w:top w:val="nil"/>
              <w:left w:val="nil"/>
              <w:bottom w:val="single" w:sz="8" w:space="0" w:color="auto"/>
              <w:right w:val="single" w:sz="8" w:space="0" w:color="auto"/>
            </w:tcBorders>
            <w:shd w:val="clear" w:color="auto" w:fill="auto"/>
            <w:vAlign w:val="center"/>
            <w:hideMark/>
          </w:tcPr>
          <w:p w14:paraId="1EA6CD3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3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3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D3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D4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0E0AD2D" w14:textId="7FE64B0A" w:rsidR="00C24B3A" w:rsidRPr="001A1D5B" w:rsidRDefault="00C24B3A" w:rsidP="001A1D5B">
            <w:pPr>
              <w:rPr>
                <w:rFonts w:ascii="Calibri" w:hAnsi="Calibri"/>
                <w:color w:val="000000"/>
                <w:sz w:val="22"/>
                <w:szCs w:val="22"/>
              </w:rPr>
            </w:pPr>
            <w:r>
              <w:rPr>
                <w:rFonts w:ascii="Calibri" w:hAnsi="Calibri"/>
                <w:color w:val="000000"/>
                <w:sz w:val="22"/>
                <w:szCs w:val="22"/>
              </w:rPr>
              <w:t>30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3D" w14:textId="348D6ECE"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CQLD06</w:t>
            </w:r>
          </w:p>
        </w:tc>
        <w:tc>
          <w:tcPr>
            <w:tcW w:w="1144" w:type="dxa"/>
            <w:tcBorders>
              <w:top w:val="nil"/>
              <w:left w:val="nil"/>
              <w:bottom w:val="single" w:sz="8" w:space="0" w:color="auto"/>
              <w:right w:val="single" w:sz="8" w:space="0" w:color="auto"/>
            </w:tcBorders>
            <w:shd w:val="clear" w:color="auto" w:fill="auto"/>
            <w:vAlign w:val="center"/>
            <w:hideMark/>
          </w:tcPr>
          <w:p w14:paraId="1EA6CD3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3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4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D4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D4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DC625E5" w14:textId="40D9B7B8" w:rsidR="00C24B3A" w:rsidRPr="001A1D5B" w:rsidRDefault="00C24B3A" w:rsidP="001A1D5B">
            <w:pPr>
              <w:rPr>
                <w:rFonts w:ascii="Calibri" w:hAnsi="Calibri"/>
                <w:color w:val="000000"/>
                <w:sz w:val="22"/>
                <w:szCs w:val="22"/>
              </w:rPr>
            </w:pPr>
            <w:r>
              <w:rPr>
                <w:rFonts w:ascii="Calibri" w:hAnsi="Calibri"/>
                <w:color w:val="000000"/>
                <w:sz w:val="22"/>
                <w:szCs w:val="22"/>
              </w:rPr>
              <w:t>31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43" w14:textId="3660771B"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CQLD07</w:t>
            </w:r>
          </w:p>
        </w:tc>
        <w:tc>
          <w:tcPr>
            <w:tcW w:w="1144" w:type="dxa"/>
            <w:tcBorders>
              <w:top w:val="nil"/>
              <w:left w:val="nil"/>
              <w:bottom w:val="single" w:sz="8" w:space="0" w:color="auto"/>
              <w:right w:val="single" w:sz="8" w:space="0" w:color="auto"/>
            </w:tcBorders>
            <w:shd w:val="clear" w:color="auto" w:fill="auto"/>
            <w:vAlign w:val="center"/>
            <w:hideMark/>
          </w:tcPr>
          <w:p w14:paraId="1EA6CD4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4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4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D4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D4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D99B18E" w14:textId="7B69ECC6" w:rsidR="00C24B3A" w:rsidRPr="001A1D5B" w:rsidRDefault="00C24B3A" w:rsidP="001A1D5B">
            <w:pPr>
              <w:rPr>
                <w:rFonts w:ascii="Calibri" w:hAnsi="Calibri"/>
                <w:color w:val="000000"/>
                <w:sz w:val="22"/>
                <w:szCs w:val="22"/>
              </w:rPr>
            </w:pPr>
            <w:r>
              <w:rPr>
                <w:rFonts w:ascii="Calibri" w:hAnsi="Calibri"/>
                <w:color w:val="000000"/>
                <w:sz w:val="22"/>
                <w:szCs w:val="22"/>
              </w:rPr>
              <w:t>32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49" w14:textId="25A888ED"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CQLD08</w:t>
            </w:r>
          </w:p>
        </w:tc>
        <w:tc>
          <w:tcPr>
            <w:tcW w:w="1144" w:type="dxa"/>
            <w:tcBorders>
              <w:top w:val="nil"/>
              <w:left w:val="nil"/>
              <w:bottom w:val="single" w:sz="8" w:space="0" w:color="auto"/>
              <w:right w:val="single" w:sz="8" w:space="0" w:color="auto"/>
            </w:tcBorders>
            <w:shd w:val="clear" w:color="auto" w:fill="auto"/>
            <w:vAlign w:val="center"/>
            <w:hideMark/>
          </w:tcPr>
          <w:p w14:paraId="1EA6CD4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4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4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D4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D5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DF2A40C" w14:textId="29AD6D74" w:rsidR="00C24B3A" w:rsidRPr="001A1D5B" w:rsidRDefault="00C24B3A" w:rsidP="001A1D5B">
            <w:pPr>
              <w:rPr>
                <w:rFonts w:ascii="Calibri" w:hAnsi="Calibri"/>
                <w:color w:val="000000"/>
                <w:sz w:val="22"/>
                <w:szCs w:val="22"/>
              </w:rPr>
            </w:pPr>
            <w:r>
              <w:rPr>
                <w:rFonts w:ascii="Calibri" w:hAnsi="Calibri"/>
                <w:color w:val="000000"/>
                <w:sz w:val="22"/>
                <w:szCs w:val="22"/>
              </w:rPr>
              <w:t>33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4F" w14:textId="1C3D7D0A"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CQLD09</w:t>
            </w:r>
          </w:p>
        </w:tc>
        <w:tc>
          <w:tcPr>
            <w:tcW w:w="1144" w:type="dxa"/>
            <w:tcBorders>
              <w:top w:val="nil"/>
              <w:left w:val="nil"/>
              <w:bottom w:val="single" w:sz="8" w:space="0" w:color="auto"/>
              <w:right w:val="single" w:sz="8" w:space="0" w:color="auto"/>
            </w:tcBorders>
            <w:shd w:val="clear" w:color="auto" w:fill="auto"/>
            <w:vAlign w:val="center"/>
            <w:hideMark/>
          </w:tcPr>
          <w:p w14:paraId="1EA6CD5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5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5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D5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D5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49DA346" w14:textId="7D4CC8FD" w:rsidR="00C24B3A" w:rsidRPr="001A1D5B" w:rsidRDefault="00C24B3A" w:rsidP="001A1D5B">
            <w:pPr>
              <w:rPr>
                <w:rFonts w:ascii="Calibri" w:hAnsi="Calibri"/>
                <w:color w:val="000000"/>
                <w:sz w:val="22"/>
                <w:szCs w:val="22"/>
              </w:rPr>
            </w:pPr>
            <w:r>
              <w:rPr>
                <w:rFonts w:ascii="Calibri" w:hAnsi="Calibri"/>
                <w:color w:val="000000"/>
                <w:sz w:val="22"/>
                <w:szCs w:val="22"/>
              </w:rPr>
              <w:t>34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55" w14:textId="608C6222"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CQLD10</w:t>
            </w:r>
          </w:p>
        </w:tc>
        <w:tc>
          <w:tcPr>
            <w:tcW w:w="1144" w:type="dxa"/>
            <w:tcBorders>
              <w:top w:val="nil"/>
              <w:left w:val="nil"/>
              <w:bottom w:val="single" w:sz="8" w:space="0" w:color="auto"/>
              <w:right w:val="single" w:sz="8" w:space="0" w:color="auto"/>
            </w:tcBorders>
            <w:shd w:val="clear" w:color="auto" w:fill="auto"/>
            <w:vAlign w:val="center"/>
            <w:hideMark/>
          </w:tcPr>
          <w:p w14:paraId="1EA6CD5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5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5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D5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D6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04E32AD" w14:textId="05C7878D" w:rsidR="00C24B3A" w:rsidRPr="001A1D5B" w:rsidRDefault="00C24B3A" w:rsidP="001A1D5B">
            <w:pPr>
              <w:rPr>
                <w:rFonts w:ascii="Calibri" w:hAnsi="Calibri"/>
                <w:color w:val="000000"/>
                <w:sz w:val="22"/>
                <w:szCs w:val="22"/>
              </w:rPr>
            </w:pPr>
            <w:r>
              <w:rPr>
                <w:rFonts w:ascii="Calibri" w:hAnsi="Calibri"/>
                <w:color w:val="000000"/>
                <w:sz w:val="22"/>
                <w:szCs w:val="22"/>
              </w:rPr>
              <w:t>35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5B" w14:textId="2E8D5DA4"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CQLD11</w:t>
            </w:r>
          </w:p>
        </w:tc>
        <w:tc>
          <w:tcPr>
            <w:tcW w:w="1144" w:type="dxa"/>
            <w:tcBorders>
              <w:top w:val="nil"/>
              <w:left w:val="nil"/>
              <w:bottom w:val="single" w:sz="8" w:space="0" w:color="auto"/>
              <w:right w:val="single" w:sz="8" w:space="0" w:color="auto"/>
            </w:tcBorders>
            <w:shd w:val="clear" w:color="auto" w:fill="auto"/>
            <w:vAlign w:val="center"/>
            <w:hideMark/>
          </w:tcPr>
          <w:p w14:paraId="1EA6CD5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5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5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D5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D6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87E975A" w14:textId="52A7E697" w:rsidR="00C24B3A" w:rsidRPr="001A1D5B" w:rsidRDefault="00C24B3A" w:rsidP="001A1D5B">
            <w:pPr>
              <w:rPr>
                <w:rFonts w:ascii="Calibri" w:hAnsi="Calibri"/>
                <w:color w:val="000000"/>
                <w:sz w:val="22"/>
                <w:szCs w:val="22"/>
              </w:rPr>
            </w:pPr>
            <w:r>
              <w:rPr>
                <w:rFonts w:ascii="Calibri" w:hAnsi="Calibri"/>
                <w:color w:val="000000"/>
                <w:sz w:val="22"/>
                <w:szCs w:val="22"/>
              </w:rPr>
              <w:t>36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61" w14:textId="52FABF02" w:rsidR="00C24B3A" w:rsidRPr="001A1D5B" w:rsidRDefault="00C24B3A" w:rsidP="001A1D5B">
            <w:pPr>
              <w:rPr>
                <w:rFonts w:ascii="Calibri" w:hAnsi="Calibri"/>
                <w:color w:val="000000"/>
                <w:sz w:val="22"/>
                <w:szCs w:val="22"/>
              </w:rPr>
            </w:pPr>
            <w:r w:rsidRPr="001A1D5B">
              <w:rPr>
                <w:rFonts w:ascii="Calibri" w:hAnsi="Calibri"/>
                <w:color w:val="000000"/>
                <w:sz w:val="22"/>
                <w:szCs w:val="22"/>
              </w:rPr>
              <w:t>CQLD12</w:t>
            </w:r>
          </w:p>
        </w:tc>
        <w:tc>
          <w:tcPr>
            <w:tcW w:w="1144" w:type="dxa"/>
            <w:tcBorders>
              <w:top w:val="nil"/>
              <w:left w:val="nil"/>
              <w:bottom w:val="single" w:sz="8" w:space="0" w:color="auto"/>
              <w:right w:val="single" w:sz="8" w:space="0" w:color="auto"/>
            </w:tcBorders>
            <w:shd w:val="clear" w:color="auto" w:fill="auto"/>
            <w:vAlign w:val="center"/>
            <w:hideMark/>
          </w:tcPr>
          <w:p w14:paraId="1EA6CD6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6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Central Queensland (Mackay)</w:t>
            </w:r>
          </w:p>
        </w:tc>
        <w:tc>
          <w:tcPr>
            <w:tcW w:w="1691" w:type="dxa"/>
            <w:tcBorders>
              <w:top w:val="nil"/>
              <w:left w:val="nil"/>
              <w:bottom w:val="single" w:sz="8" w:space="0" w:color="auto"/>
              <w:right w:val="single" w:sz="8" w:space="0" w:color="auto"/>
            </w:tcBorders>
            <w:shd w:val="clear" w:color="auto" w:fill="auto"/>
            <w:vAlign w:val="center"/>
            <w:hideMark/>
          </w:tcPr>
          <w:p w14:paraId="1EA6CD6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D6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D6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9B19FED" w14:textId="0E461BCE" w:rsidR="00C24B3A" w:rsidRPr="001A1D5B" w:rsidRDefault="00C24B3A" w:rsidP="001A1D5B">
            <w:pPr>
              <w:rPr>
                <w:rFonts w:ascii="Calibri" w:hAnsi="Calibri"/>
                <w:color w:val="000000"/>
                <w:sz w:val="22"/>
                <w:szCs w:val="22"/>
              </w:rPr>
            </w:pPr>
            <w:r>
              <w:rPr>
                <w:rFonts w:ascii="Calibri" w:hAnsi="Calibri"/>
                <w:color w:val="000000"/>
                <w:sz w:val="22"/>
                <w:szCs w:val="22"/>
              </w:rPr>
              <w:t>37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67" w14:textId="2B8147F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SQLD01</w:t>
            </w:r>
          </w:p>
        </w:tc>
        <w:tc>
          <w:tcPr>
            <w:tcW w:w="1144" w:type="dxa"/>
            <w:tcBorders>
              <w:top w:val="nil"/>
              <w:left w:val="nil"/>
              <w:bottom w:val="single" w:sz="8" w:space="0" w:color="auto"/>
              <w:right w:val="single" w:sz="8" w:space="0" w:color="auto"/>
            </w:tcBorders>
            <w:shd w:val="clear" w:color="auto" w:fill="auto"/>
            <w:vAlign w:val="center"/>
            <w:hideMark/>
          </w:tcPr>
          <w:p w14:paraId="1EA6CD6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6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6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D6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D7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4FFBBB0" w14:textId="32A5655C" w:rsidR="00C24B3A" w:rsidRPr="001A1D5B" w:rsidRDefault="00C24B3A" w:rsidP="001A1D5B">
            <w:pPr>
              <w:rPr>
                <w:rFonts w:ascii="Calibri" w:hAnsi="Calibri"/>
                <w:color w:val="000000"/>
                <w:sz w:val="22"/>
                <w:szCs w:val="22"/>
              </w:rPr>
            </w:pPr>
            <w:r>
              <w:rPr>
                <w:rFonts w:ascii="Calibri" w:hAnsi="Calibri"/>
                <w:color w:val="000000"/>
                <w:sz w:val="22"/>
                <w:szCs w:val="22"/>
              </w:rPr>
              <w:t>38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6D" w14:textId="4E51037D"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SQLD02</w:t>
            </w:r>
          </w:p>
        </w:tc>
        <w:tc>
          <w:tcPr>
            <w:tcW w:w="1144" w:type="dxa"/>
            <w:tcBorders>
              <w:top w:val="nil"/>
              <w:left w:val="nil"/>
              <w:bottom w:val="single" w:sz="8" w:space="0" w:color="auto"/>
              <w:right w:val="single" w:sz="8" w:space="0" w:color="auto"/>
            </w:tcBorders>
            <w:shd w:val="clear" w:color="auto" w:fill="auto"/>
            <w:vAlign w:val="center"/>
            <w:hideMark/>
          </w:tcPr>
          <w:p w14:paraId="1EA6CD6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6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7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D7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D7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527409A" w14:textId="0E2E44C1" w:rsidR="00C24B3A" w:rsidRPr="001A1D5B" w:rsidRDefault="00C24B3A" w:rsidP="001A1D5B">
            <w:pPr>
              <w:rPr>
                <w:rFonts w:ascii="Calibri" w:hAnsi="Calibri"/>
                <w:color w:val="000000"/>
                <w:sz w:val="22"/>
                <w:szCs w:val="22"/>
              </w:rPr>
            </w:pPr>
            <w:r>
              <w:rPr>
                <w:rFonts w:ascii="Calibri" w:hAnsi="Calibri"/>
                <w:color w:val="000000"/>
                <w:sz w:val="22"/>
                <w:szCs w:val="22"/>
              </w:rPr>
              <w:t>39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73" w14:textId="31D00A48"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SQLD03</w:t>
            </w:r>
          </w:p>
        </w:tc>
        <w:tc>
          <w:tcPr>
            <w:tcW w:w="1144" w:type="dxa"/>
            <w:tcBorders>
              <w:top w:val="nil"/>
              <w:left w:val="nil"/>
              <w:bottom w:val="single" w:sz="8" w:space="0" w:color="auto"/>
              <w:right w:val="single" w:sz="8" w:space="0" w:color="auto"/>
            </w:tcBorders>
            <w:shd w:val="clear" w:color="auto" w:fill="auto"/>
            <w:vAlign w:val="center"/>
            <w:hideMark/>
          </w:tcPr>
          <w:p w14:paraId="1EA6CD7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7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7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D7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D7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0CAFCF7" w14:textId="20105AC9" w:rsidR="00C24B3A" w:rsidRPr="001A1D5B" w:rsidRDefault="00C24B3A" w:rsidP="001A1D5B">
            <w:pPr>
              <w:rPr>
                <w:rFonts w:ascii="Calibri" w:hAnsi="Calibri"/>
                <w:color w:val="000000"/>
                <w:sz w:val="22"/>
                <w:szCs w:val="22"/>
              </w:rPr>
            </w:pPr>
            <w:r>
              <w:rPr>
                <w:rFonts w:ascii="Calibri" w:hAnsi="Calibri"/>
                <w:color w:val="000000"/>
                <w:sz w:val="22"/>
                <w:szCs w:val="22"/>
              </w:rPr>
              <w:t>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79" w14:textId="1DE6229F"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SQLD04</w:t>
            </w:r>
          </w:p>
        </w:tc>
        <w:tc>
          <w:tcPr>
            <w:tcW w:w="1144" w:type="dxa"/>
            <w:tcBorders>
              <w:top w:val="nil"/>
              <w:left w:val="nil"/>
              <w:bottom w:val="single" w:sz="8" w:space="0" w:color="auto"/>
              <w:right w:val="single" w:sz="8" w:space="0" w:color="auto"/>
            </w:tcBorders>
            <w:shd w:val="clear" w:color="auto" w:fill="auto"/>
            <w:vAlign w:val="center"/>
            <w:hideMark/>
          </w:tcPr>
          <w:p w14:paraId="1EA6CD7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7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7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D7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D8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CB17A4F" w14:textId="2E778D1D" w:rsidR="00C24B3A" w:rsidRPr="001A1D5B" w:rsidRDefault="00C24B3A" w:rsidP="001A1D5B">
            <w:pPr>
              <w:rPr>
                <w:rFonts w:ascii="Calibri" w:hAnsi="Calibri"/>
                <w:color w:val="000000"/>
                <w:sz w:val="22"/>
                <w:szCs w:val="22"/>
              </w:rPr>
            </w:pPr>
            <w:r>
              <w:rPr>
                <w:rFonts w:ascii="Calibri" w:hAnsi="Calibri"/>
                <w:color w:val="000000"/>
                <w:sz w:val="22"/>
                <w:szCs w:val="22"/>
              </w:rPr>
              <w:t>41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7F" w14:textId="265742FC"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SQLD05</w:t>
            </w:r>
          </w:p>
        </w:tc>
        <w:tc>
          <w:tcPr>
            <w:tcW w:w="1144" w:type="dxa"/>
            <w:tcBorders>
              <w:top w:val="nil"/>
              <w:left w:val="nil"/>
              <w:bottom w:val="single" w:sz="8" w:space="0" w:color="auto"/>
              <w:right w:val="single" w:sz="8" w:space="0" w:color="auto"/>
            </w:tcBorders>
            <w:shd w:val="clear" w:color="auto" w:fill="auto"/>
            <w:vAlign w:val="center"/>
            <w:hideMark/>
          </w:tcPr>
          <w:p w14:paraId="1EA6CD8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8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8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D8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D8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92D032E" w14:textId="3B6D5EF0" w:rsidR="00C24B3A" w:rsidRPr="001A1D5B" w:rsidRDefault="00C24B3A" w:rsidP="001A1D5B">
            <w:pPr>
              <w:rPr>
                <w:rFonts w:ascii="Calibri" w:hAnsi="Calibri"/>
                <w:color w:val="000000"/>
                <w:sz w:val="22"/>
                <w:szCs w:val="22"/>
              </w:rPr>
            </w:pPr>
            <w:r>
              <w:rPr>
                <w:rFonts w:ascii="Calibri" w:hAnsi="Calibri"/>
                <w:color w:val="000000"/>
                <w:sz w:val="22"/>
                <w:szCs w:val="22"/>
              </w:rPr>
              <w:t>42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85" w14:textId="3FAE34D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SQLD06</w:t>
            </w:r>
          </w:p>
        </w:tc>
        <w:tc>
          <w:tcPr>
            <w:tcW w:w="1144" w:type="dxa"/>
            <w:tcBorders>
              <w:top w:val="nil"/>
              <w:left w:val="nil"/>
              <w:bottom w:val="single" w:sz="8" w:space="0" w:color="auto"/>
              <w:right w:val="single" w:sz="8" w:space="0" w:color="auto"/>
            </w:tcBorders>
            <w:shd w:val="clear" w:color="auto" w:fill="auto"/>
            <w:vAlign w:val="center"/>
            <w:hideMark/>
          </w:tcPr>
          <w:p w14:paraId="1EA6CD8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8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8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D8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D9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7E02423" w14:textId="6DDFE903" w:rsidR="00C24B3A" w:rsidRPr="001A1D5B" w:rsidRDefault="00C24B3A" w:rsidP="001A1D5B">
            <w:pPr>
              <w:rPr>
                <w:rFonts w:ascii="Calibri" w:hAnsi="Calibri"/>
                <w:color w:val="000000"/>
                <w:sz w:val="22"/>
                <w:szCs w:val="22"/>
              </w:rPr>
            </w:pPr>
            <w:r>
              <w:rPr>
                <w:rFonts w:ascii="Calibri" w:hAnsi="Calibri"/>
                <w:color w:val="000000"/>
                <w:sz w:val="22"/>
                <w:szCs w:val="22"/>
              </w:rPr>
              <w:t>43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8B" w14:textId="6EDFB999"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SQLD07</w:t>
            </w:r>
          </w:p>
        </w:tc>
        <w:tc>
          <w:tcPr>
            <w:tcW w:w="1144" w:type="dxa"/>
            <w:tcBorders>
              <w:top w:val="nil"/>
              <w:left w:val="nil"/>
              <w:bottom w:val="single" w:sz="8" w:space="0" w:color="auto"/>
              <w:right w:val="single" w:sz="8" w:space="0" w:color="auto"/>
            </w:tcBorders>
            <w:shd w:val="clear" w:color="auto" w:fill="auto"/>
            <w:vAlign w:val="center"/>
            <w:hideMark/>
          </w:tcPr>
          <w:p w14:paraId="1EA6CD8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8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8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D8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D9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06B9398" w14:textId="41FB1166" w:rsidR="00C24B3A" w:rsidRPr="001A1D5B" w:rsidRDefault="00C24B3A" w:rsidP="001A1D5B">
            <w:pPr>
              <w:rPr>
                <w:rFonts w:ascii="Calibri" w:hAnsi="Calibri"/>
                <w:color w:val="000000"/>
                <w:sz w:val="22"/>
                <w:szCs w:val="22"/>
              </w:rPr>
            </w:pPr>
            <w:r>
              <w:rPr>
                <w:rFonts w:ascii="Calibri" w:hAnsi="Calibri"/>
                <w:color w:val="000000"/>
                <w:sz w:val="22"/>
                <w:szCs w:val="22"/>
              </w:rPr>
              <w:t>44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91" w14:textId="0CD7087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SQLD08</w:t>
            </w:r>
          </w:p>
        </w:tc>
        <w:tc>
          <w:tcPr>
            <w:tcW w:w="1144" w:type="dxa"/>
            <w:tcBorders>
              <w:top w:val="nil"/>
              <w:left w:val="nil"/>
              <w:bottom w:val="single" w:sz="8" w:space="0" w:color="auto"/>
              <w:right w:val="single" w:sz="8" w:space="0" w:color="auto"/>
            </w:tcBorders>
            <w:shd w:val="clear" w:color="auto" w:fill="auto"/>
            <w:vAlign w:val="center"/>
            <w:hideMark/>
          </w:tcPr>
          <w:p w14:paraId="1EA6CD9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9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9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D9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D9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C8B08A4" w14:textId="57D752E4" w:rsidR="00C24B3A" w:rsidRPr="001A1D5B" w:rsidRDefault="00C24B3A" w:rsidP="001A1D5B">
            <w:pPr>
              <w:rPr>
                <w:rFonts w:ascii="Calibri" w:hAnsi="Calibri"/>
                <w:color w:val="000000"/>
                <w:sz w:val="22"/>
                <w:szCs w:val="22"/>
              </w:rPr>
            </w:pPr>
            <w:r>
              <w:rPr>
                <w:rFonts w:ascii="Calibri" w:hAnsi="Calibri"/>
                <w:color w:val="000000"/>
                <w:sz w:val="22"/>
                <w:szCs w:val="22"/>
              </w:rPr>
              <w:t>45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97" w14:textId="2A09FF1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SQLD09</w:t>
            </w:r>
          </w:p>
        </w:tc>
        <w:tc>
          <w:tcPr>
            <w:tcW w:w="1144" w:type="dxa"/>
            <w:tcBorders>
              <w:top w:val="nil"/>
              <w:left w:val="nil"/>
              <w:bottom w:val="single" w:sz="8" w:space="0" w:color="auto"/>
              <w:right w:val="single" w:sz="8" w:space="0" w:color="auto"/>
            </w:tcBorders>
            <w:shd w:val="clear" w:color="auto" w:fill="auto"/>
            <w:vAlign w:val="center"/>
            <w:hideMark/>
          </w:tcPr>
          <w:p w14:paraId="1EA6CD9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9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9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D9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DA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B428390" w14:textId="7A93D0B0" w:rsidR="00C24B3A" w:rsidRPr="001A1D5B" w:rsidRDefault="00C24B3A" w:rsidP="001A1D5B">
            <w:pPr>
              <w:rPr>
                <w:rFonts w:ascii="Calibri" w:hAnsi="Calibri"/>
                <w:color w:val="000000"/>
                <w:sz w:val="22"/>
                <w:szCs w:val="22"/>
              </w:rPr>
            </w:pPr>
            <w:r>
              <w:rPr>
                <w:rFonts w:ascii="Calibri" w:hAnsi="Calibri"/>
                <w:color w:val="000000"/>
                <w:sz w:val="22"/>
                <w:szCs w:val="22"/>
              </w:rPr>
              <w:t>46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9D" w14:textId="5CD750C5"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SQLD10</w:t>
            </w:r>
          </w:p>
        </w:tc>
        <w:tc>
          <w:tcPr>
            <w:tcW w:w="1144" w:type="dxa"/>
            <w:tcBorders>
              <w:top w:val="nil"/>
              <w:left w:val="nil"/>
              <w:bottom w:val="single" w:sz="8" w:space="0" w:color="auto"/>
              <w:right w:val="single" w:sz="8" w:space="0" w:color="auto"/>
            </w:tcBorders>
            <w:shd w:val="clear" w:color="auto" w:fill="auto"/>
            <w:vAlign w:val="center"/>
            <w:hideMark/>
          </w:tcPr>
          <w:p w14:paraId="1EA6CD9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9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A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DA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DA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FD3121D" w14:textId="13B9E44E" w:rsidR="00C24B3A" w:rsidRPr="001A1D5B" w:rsidRDefault="00C24B3A" w:rsidP="001A1D5B">
            <w:pPr>
              <w:rPr>
                <w:rFonts w:ascii="Calibri" w:hAnsi="Calibri"/>
                <w:color w:val="000000"/>
                <w:sz w:val="22"/>
                <w:szCs w:val="22"/>
              </w:rPr>
            </w:pPr>
            <w:r>
              <w:rPr>
                <w:rFonts w:ascii="Calibri" w:hAnsi="Calibri"/>
                <w:color w:val="000000"/>
                <w:sz w:val="22"/>
                <w:szCs w:val="22"/>
              </w:rPr>
              <w:t>47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A3" w14:textId="51BDF7AA"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SQLD11</w:t>
            </w:r>
          </w:p>
        </w:tc>
        <w:tc>
          <w:tcPr>
            <w:tcW w:w="1144" w:type="dxa"/>
            <w:tcBorders>
              <w:top w:val="nil"/>
              <w:left w:val="nil"/>
              <w:bottom w:val="single" w:sz="8" w:space="0" w:color="auto"/>
              <w:right w:val="single" w:sz="8" w:space="0" w:color="auto"/>
            </w:tcBorders>
            <w:shd w:val="clear" w:color="auto" w:fill="auto"/>
            <w:vAlign w:val="center"/>
            <w:hideMark/>
          </w:tcPr>
          <w:p w14:paraId="1EA6CDA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A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A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DA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DA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46668F1" w14:textId="5D783B42" w:rsidR="00C24B3A" w:rsidRPr="001A1D5B" w:rsidRDefault="00C24B3A" w:rsidP="001A1D5B">
            <w:pPr>
              <w:rPr>
                <w:rFonts w:ascii="Calibri" w:hAnsi="Calibri"/>
                <w:color w:val="000000"/>
                <w:sz w:val="22"/>
                <w:szCs w:val="22"/>
              </w:rPr>
            </w:pPr>
            <w:r>
              <w:rPr>
                <w:rFonts w:ascii="Calibri" w:hAnsi="Calibri"/>
                <w:color w:val="000000"/>
                <w:sz w:val="22"/>
                <w:szCs w:val="22"/>
              </w:rPr>
              <w:t>48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A9" w14:textId="5F6AEF2D" w:rsidR="00C24B3A" w:rsidRPr="001A1D5B" w:rsidRDefault="00C24B3A" w:rsidP="001A1D5B">
            <w:pPr>
              <w:rPr>
                <w:rFonts w:ascii="Calibri" w:hAnsi="Calibri"/>
                <w:color w:val="000000"/>
                <w:sz w:val="22"/>
                <w:szCs w:val="22"/>
              </w:rPr>
            </w:pPr>
            <w:r w:rsidRPr="001A1D5B">
              <w:rPr>
                <w:rFonts w:ascii="Calibri" w:hAnsi="Calibri"/>
                <w:color w:val="000000"/>
                <w:sz w:val="22"/>
                <w:szCs w:val="22"/>
              </w:rPr>
              <w:t>SQLD12</w:t>
            </w:r>
          </w:p>
        </w:tc>
        <w:tc>
          <w:tcPr>
            <w:tcW w:w="1144" w:type="dxa"/>
            <w:tcBorders>
              <w:top w:val="nil"/>
              <w:left w:val="nil"/>
              <w:bottom w:val="single" w:sz="8" w:space="0" w:color="auto"/>
              <w:right w:val="single" w:sz="8" w:space="0" w:color="auto"/>
            </w:tcBorders>
            <w:shd w:val="clear" w:color="auto" w:fill="auto"/>
            <w:vAlign w:val="center"/>
            <w:hideMark/>
          </w:tcPr>
          <w:p w14:paraId="1EA6CDA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A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South Queensland (Maryborough)</w:t>
            </w:r>
          </w:p>
        </w:tc>
        <w:tc>
          <w:tcPr>
            <w:tcW w:w="1691" w:type="dxa"/>
            <w:tcBorders>
              <w:top w:val="nil"/>
              <w:left w:val="nil"/>
              <w:bottom w:val="single" w:sz="8" w:space="0" w:color="auto"/>
              <w:right w:val="single" w:sz="8" w:space="0" w:color="auto"/>
            </w:tcBorders>
            <w:shd w:val="clear" w:color="auto" w:fill="auto"/>
            <w:vAlign w:val="center"/>
            <w:hideMark/>
          </w:tcPr>
          <w:p w14:paraId="1EA6CDA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DA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DB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3F0BCD8" w14:textId="68863248" w:rsidR="00C24B3A" w:rsidRPr="001A1D5B" w:rsidRDefault="00C24B3A" w:rsidP="001A1D5B">
            <w:pPr>
              <w:rPr>
                <w:rFonts w:ascii="Calibri" w:hAnsi="Calibri"/>
                <w:color w:val="000000"/>
                <w:sz w:val="22"/>
                <w:szCs w:val="22"/>
              </w:rPr>
            </w:pPr>
            <w:r>
              <w:rPr>
                <w:rFonts w:ascii="Calibri" w:hAnsi="Calibri"/>
                <w:color w:val="000000"/>
                <w:sz w:val="22"/>
                <w:szCs w:val="22"/>
              </w:rPr>
              <w:t>49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AF" w14:textId="07D4A5FE"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NNSW01</w:t>
            </w:r>
          </w:p>
        </w:tc>
        <w:tc>
          <w:tcPr>
            <w:tcW w:w="1144" w:type="dxa"/>
            <w:tcBorders>
              <w:top w:val="nil"/>
              <w:left w:val="nil"/>
              <w:bottom w:val="single" w:sz="8" w:space="0" w:color="auto"/>
              <w:right w:val="single" w:sz="8" w:space="0" w:color="auto"/>
            </w:tcBorders>
            <w:shd w:val="clear" w:color="auto" w:fill="auto"/>
            <w:vAlign w:val="center"/>
            <w:hideMark/>
          </w:tcPr>
          <w:p w14:paraId="1EA6CDB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B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B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DB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DB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438E3D1" w14:textId="7F43F627" w:rsidR="00C24B3A" w:rsidRPr="001A1D5B" w:rsidRDefault="00C24B3A" w:rsidP="001A1D5B">
            <w:pPr>
              <w:rPr>
                <w:rFonts w:ascii="Calibri" w:hAnsi="Calibri"/>
                <w:color w:val="000000"/>
                <w:sz w:val="22"/>
                <w:szCs w:val="22"/>
              </w:rPr>
            </w:pPr>
            <w:r>
              <w:rPr>
                <w:rFonts w:ascii="Calibri" w:hAnsi="Calibri"/>
                <w:color w:val="000000"/>
                <w:sz w:val="22"/>
                <w:szCs w:val="22"/>
              </w:rPr>
              <w:t>50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B5" w14:textId="45896D74"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NNSW02</w:t>
            </w:r>
          </w:p>
        </w:tc>
        <w:tc>
          <w:tcPr>
            <w:tcW w:w="1144" w:type="dxa"/>
            <w:tcBorders>
              <w:top w:val="nil"/>
              <w:left w:val="nil"/>
              <w:bottom w:val="single" w:sz="8" w:space="0" w:color="auto"/>
              <w:right w:val="single" w:sz="8" w:space="0" w:color="auto"/>
            </w:tcBorders>
            <w:shd w:val="clear" w:color="auto" w:fill="auto"/>
            <w:vAlign w:val="center"/>
            <w:hideMark/>
          </w:tcPr>
          <w:p w14:paraId="1EA6CDB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B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B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DB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DC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46BFB4C" w14:textId="6D473BFD" w:rsidR="00C24B3A" w:rsidRPr="001A1D5B" w:rsidRDefault="00C24B3A" w:rsidP="001A1D5B">
            <w:pPr>
              <w:rPr>
                <w:rFonts w:ascii="Calibri" w:hAnsi="Calibri"/>
                <w:color w:val="000000"/>
                <w:sz w:val="22"/>
                <w:szCs w:val="22"/>
              </w:rPr>
            </w:pPr>
            <w:r>
              <w:rPr>
                <w:rFonts w:ascii="Calibri" w:hAnsi="Calibri"/>
                <w:color w:val="000000"/>
                <w:sz w:val="22"/>
                <w:szCs w:val="22"/>
              </w:rPr>
              <w:t>51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BB" w14:textId="5588993F"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NNSW03</w:t>
            </w:r>
          </w:p>
        </w:tc>
        <w:tc>
          <w:tcPr>
            <w:tcW w:w="1144" w:type="dxa"/>
            <w:tcBorders>
              <w:top w:val="nil"/>
              <w:left w:val="nil"/>
              <w:bottom w:val="single" w:sz="8" w:space="0" w:color="auto"/>
              <w:right w:val="single" w:sz="8" w:space="0" w:color="auto"/>
            </w:tcBorders>
            <w:shd w:val="clear" w:color="auto" w:fill="auto"/>
            <w:vAlign w:val="center"/>
            <w:hideMark/>
          </w:tcPr>
          <w:p w14:paraId="1EA6CDB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B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B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DB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DC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5B1BFD3" w14:textId="60D542A2" w:rsidR="00C24B3A" w:rsidRPr="001A1D5B" w:rsidRDefault="00C24B3A" w:rsidP="001A1D5B">
            <w:pPr>
              <w:rPr>
                <w:rFonts w:ascii="Calibri" w:hAnsi="Calibri"/>
                <w:color w:val="000000"/>
                <w:sz w:val="22"/>
                <w:szCs w:val="22"/>
              </w:rPr>
            </w:pPr>
            <w:r>
              <w:rPr>
                <w:rFonts w:ascii="Calibri" w:hAnsi="Calibri"/>
                <w:color w:val="000000"/>
                <w:sz w:val="22"/>
                <w:szCs w:val="22"/>
              </w:rPr>
              <w:t>52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C1" w14:textId="6D9484A6"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NNSW04</w:t>
            </w:r>
          </w:p>
        </w:tc>
        <w:tc>
          <w:tcPr>
            <w:tcW w:w="1144" w:type="dxa"/>
            <w:tcBorders>
              <w:top w:val="nil"/>
              <w:left w:val="nil"/>
              <w:bottom w:val="single" w:sz="8" w:space="0" w:color="auto"/>
              <w:right w:val="single" w:sz="8" w:space="0" w:color="auto"/>
            </w:tcBorders>
            <w:shd w:val="clear" w:color="auto" w:fill="auto"/>
            <w:vAlign w:val="center"/>
            <w:hideMark/>
          </w:tcPr>
          <w:p w14:paraId="1EA6CDC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C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C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DC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DC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B6F1711" w14:textId="706A2614" w:rsidR="00C24B3A" w:rsidRPr="001A1D5B" w:rsidRDefault="00C24B3A" w:rsidP="001A1D5B">
            <w:pPr>
              <w:rPr>
                <w:rFonts w:ascii="Calibri" w:hAnsi="Calibri"/>
                <w:color w:val="000000"/>
                <w:sz w:val="22"/>
                <w:szCs w:val="22"/>
              </w:rPr>
            </w:pPr>
            <w:r>
              <w:rPr>
                <w:rFonts w:ascii="Calibri" w:hAnsi="Calibri"/>
                <w:color w:val="000000"/>
                <w:sz w:val="22"/>
                <w:szCs w:val="22"/>
              </w:rPr>
              <w:t>53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C7" w14:textId="3F18F4AB"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NNSW05</w:t>
            </w:r>
          </w:p>
        </w:tc>
        <w:tc>
          <w:tcPr>
            <w:tcW w:w="1144" w:type="dxa"/>
            <w:tcBorders>
              <w:top w:val="nil"/>
              <w:left w:val="nil"/>
              <w:bottom w:val="single" w:sz="8" w:space="0" w:color="auto"/>
              <w:right w:val="single" w:sz="8" w:space="0" w:color="auto"/>
            </w:tcBorders>
            <w:shd w:val="clear" w:color="auto" w:fill="auto"/>
            <w:vAlign w:val="center"/>
            <w:hideMark/>
          </w:tcPr>
          <w:p w14:paraId="1EA6CDC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C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C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DC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DD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06DA316" w14:textId="47B60E61" w:rsidR="00C24B3A" w:rsidRPr="001A1D5B" w:rsidRDefault="00C24B3A" w:rsidP="001A1D5B">
            <w:pPr>
              <w:rPr>
                <w:rFonts w:ascii="Calibri" w:hAnsi="Calibri"/>
                <w:color w:val="000000"/>
                <w:sz w:val="22"/>
                <w:szCs w:val="22"/>
              </w:rPr>
            </w:pPr>
            <w:r>
              <w:rPr>
                <w:rFonts w:ascii="Calibri" w:hAnsi="Calibri"/>
                <w:color w:val="000000"/>
                <w:sz w:val="22"/>
                <w:szCs w:val="22"/>
              </w:rPr>
              <w:t>54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CD" w14:textId="2FD4C3F0"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NNSW06</w:t>
            </w:r>
          </w:p>
        </w:tc>
        <w:tc>
          <w:tcPr>
            <w:tcW w:w="1144" w:type="dxa"/>
            <w:tcBorders>
              <w:top w:val="nil"/>
              <w:left w:val="nil"/>
              <w:bottom w:val="single" w:sz="8" w:space="0" w:color="auto"/>
              <w:right w:val="single" w:sz="8" w:space="0" w:color="auto"/>
            </w:tcBorders>
            <w:shd w:val="clear" w:color="auto" w:fill="auto"/>
            <w:vAlign w:val="center"/>
            <w:hideMark/>
          </w:tcPr>
          <w:p w14:paraId="1EA6CDC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C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D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DD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DD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30C5896" w14:textId="2E52679F" w:rsidR="00C24B3A" w:rsidRPr="001A1D5B" w:rsidRDefault="00C24B3A" w:rsidP="001A1D5B">
            <w:pPr>
              <w:rPr>
                <w:rFonts w:ascii="Calibri" w:hAnsi="Calibri"/>
                <w:color w:val="000000"/>
                <w:sz w:val="22"/>
                <w:szCs w:val="22"/>
              </w:rPr>
            </w:pPr>
            <w:r>
              <w:rPr>
                <w:rFonts w:ascii="Calibri" w:hAnsi="Calibri"/>
                <w:color w:val="000000"/>
                <w:sz w:val="22"/>
                <w:szCs w:val="22"/>
              </w:rPr>
              <w:t>55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D3" w14:textId="59162EC0"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NNSW07</w:t>
            </w:r>
          </w:p>
        </w:tc>
        <w:tc>
          <w:tcPr>
            <w:tcW w:w="1144" w:type="dxa"/>
            <w:tcBorders>
              <w:top w:val="nil"/>
              <w:left w:val="nil"/>
              <w:bottom w:val="single" w:sz="8" w:space="0" w:color="auto"/>
              <w:right w:val="single" w:sz="8" w:space="0" w:color="auto"/>
            </w:tcBorders>
            <w:shd w:val="clear" w:color="auto" w:fill="auto"/>
            <w:vAlign w:val="center"/>
            <w:hideMark/>
          </w:tcPr>
          <w:p w14:paraId="1EA6CDD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D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D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DD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DD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F5DC710" w14:textId="2A5E0412" w:rsidR="00C24B3A" w:rsidRPr="001A1D5B" w:rsidRDefault="00C24B3A" w:rsidP="001A1D5B">
            <w:pPr>
              <w:rPr>
                <w:rFonts w:ascii="Calibri" w:hAnsi="Calibri"/>
                <w:color w:val="000000"/>
                <w:sz w:val="22"/>
                <w:szCs w:val="22"/>
              </w:rPr>
            </w:pPr>
            <w:r>
              <w:rPr>
                <w:rFonts w:ascii="Calibri" w:hAnsi="Calibri"/>
                <w:color w:val="000000"/>
                <w:sz w:val="22"/>
                <w:szCs w:val="22"/>
              </w:rPr>
              <w:t>56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D9" w14:textId="4BAF4E5B"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NNSW08</w:t>
            </w:r>
          </w:p>
        </w:tc>
        <w:tc>
          <w:tcPr>
            <w:tcW w:w="1144" w:type="dxa"/>
            <w:tcBorders>
              <w:top w:val="nil"/>
              <w:left w:val="nil"/>
              <w:bottom w:val="single" w:sz="8" w:space="0" w:color="auto"/>
              <w:right w:val="single" w:sz="8" w:space="0" w:color="auto"/>
            </w:tcBorders>
            <w:shd w:val="clear" w:color="auto" w:fill="auto"/>
            <w:vAlign w:val="center"/>
            <w:hideMark/>
          </w:tcPr>
          <w:p w14:paraId="1EA6CDD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D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D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DD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DE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35796BD" w14:textId="73CF010D" w:rsidR="00C24B3A" w:rsidRPr="001A1D5B" w:rsidRDefault="00C24B3A" w:rsidP="001A1D5B">
            <w:pPr>
              <w:rPr>
                <w:rFonts w:ascii="Calibri" w:hAnsi="Calibri"/>
                <w:color w:val="000000"/>
                <w:sz w:val="22"/>
                <w:szCs w:val="22"/>
              </w:rPr>
            </w:pPr>
            <w:r>
              <w:rPr>
                <w:rFonts w:ascii="Calibri" w:hAnsi="Calibri"/>
                <w:color w:val="000000"/>
                <w:sz w:val="22"/>
                <w:szCs w:val="22"/>
              </w:rPr>
              <w:t>57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DF" w14:textId="6BAA67A8"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NNSW09</w:t>
            </w:r>
          </w:p>
        </w:tc>
        <w:tc>
          <w:tcPr>
            <w:tcW w:w="1144" w:type="dxa"/>
            <w:tcBorders>
              <w:top w:val="nil"/>
              <w:left w:val="nil"/>
              <w:bottom w:val="single" w:sz="8" w:space="0" w:color="auto"/>
              <w:right w:val="single" w:sz="8" w:space="0" w:color="auto"/>
            </w:tcBorders>
            <w:shd w:val="clear" w:color="auto" w:fill="auto"/>
            <w:vAlign w:val="center"/>
            <w:hideMark/>
          </w:tcPr>
          <w:p w14:paraId="1EA6CDE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E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E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DE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DE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445FA0A" w14:textId="676839BE" w:rsidR="00C24B3A" w:rsidRPr="001A1D5B" w:rsidRDefault="00C24B3A" w:rsidP="001A1D5B">
            <w:pPr>
              <w:rPr>
                <w:rFonts w:ascii="Calibri" w:hAnsi="Calibri"/>
                <w:color w:val="000000"/>
                <w:sz w:val="22"/>
                <w:szCs w:val="22"/>
              </w:rPr>
            </w:pPr>
            <w:r>
              <w:rPr>
                <w:rFonts w:ascii="Calibri" w:hAnsi="Calibri"/>
                <w:color w:val="000000"/>
                <w:sz w:val="22"/>
                <w:szCs w:val="22"/>
              </w:rPr>
              <w:t>58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E5" w14:textId="523E8A21"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NNSW10</w:t>
            </w:r>
          </w:p>
        </w:tc>
        <w:tc>
          <w:tcPr>
            <w:tcW w:w="1144" w:type="dxa"/>
            <w:tcBorders>
              <w:top w:val="nil"/>
              <w:left w:val="nil"/>
              <w:bottom w:val="single" w:sz="8" w:space="0" w:color="auto"/>
              <w:right w:val="single" w:sz="8" w:space="0" w:color="auto"/>
            </w:tcBorders>
            <w:shd w:val="clear" w:color="auto" w:fill="auto"/>
            <w:vAlign w:val="center"/>
            <w:hideMark/>
          </w:tcPr>
          <w:p w14:paraId="1EA6CDE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E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E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DE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DF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D533881" w14:textId="247C2F20" w:rsidR="00C24B3A" w:rsidRPr="001A1D5B" w:rsidRDefault="00C24B3A" w:rsidP="001A1D5B">
            <w:pPr>
              <w:rPr>
                <w:rFonts w:ascii="Calibri" w:hAnsi="Calibri"/>
                <w:color w:val="000000"/>
                <w:sz w:val="22"/>
                <w:szCs w:val="22"/>
              </w:rPr>
            </w:pPr>
            <w:r>
              <w:rPr>
                <w:rFonts w:ascii="Calibri" w:hAnsi="Calibri"/>
                <w:color w:val="000000"/>
                <w:sz w:val="22"/>
                <w:szCs w:val="22"/>
              </w:rPr>
              <w:t>59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EB" w14:textId="4B963A9B"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NNSW11</w:t>
            </w:r>
          </w:p>
        </w:tc>
        <w:tc>
          <w:tcPr>
            <w:tcW w:w="1144" w:type="dxa"/>
            <w:tcBorders>
              <w:top w:val="nil"/>
              <w:left w:val="nil"/>
              <w:bottom w:val="single" w:sz="8" w:space="0" w:color="auto"/>
              <w:right w:val="single" w:sz="8" w:space="0" w:color="auto"/>
            </w:tcBorders>
            <w:shd w:val="clear" w:color="auto" w:fill="auto"/>
            <w:vAlign w:val="center"/>
            <w:hideMark/>
          </w:tcPr>
          <w:p w14:paraId="1EA6CDE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E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E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DE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DF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D04E5EC" w14:textId="4B28B731" w:rsidR="00C24B3A" w:rsidRPr="001A1D5B" w:rsidRDefault="00C24B3A" w:rsidP="001A1D5B">
            <w:pPr>
              <w:rPr>
                <w:rFonts w:ascii="Calibri" w:hAnsi="Calibri"/>
                <w:color w:val="000000"/>
                <w:sz w:val="22"/>
                <w:szCs w:val="22"/>
              </w:rPr>
            </w:pPr>
            <w:r>
              <w:rPr>
                <w:rFonts w:ascii="Calibri" w:hAnsi="Calibri"/>
                <w:color w:val="000000"/>
                <w:sz w:val="22"/>
                <w:szCs w:val="22"/>
              </w:rPr>
              <w:t>60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F1" w14:textId="5CAB91CA" w:rsidR="00C24B3A" w:rsidRPr="001A1D5B" w:rsidRDefault="00C24B3A" w:rsidP="001A1D5B">
            <w:pPr>
              <w:rPr>
                <w:rFonts w:ascii="Calibri" w:hAnsi="Calibri"/>
                <w:color w:val="000000"/>
                <w:sz w:val="22"/>
                <w:szCs w:val="22"/>
              </w:rPr>
            </w:pPr>
            <w:r w:rsidRPr="001A1D5B">
              <w:rPr>
                <w:rFonts w:ascii="Calibri" w:hAnsi="Calibri"/>
                <w:color w:val="000000"/>
                <w:sz w:val="22"/>
                <w:szCs w:val="22"/>
              </w:rPr>
              <w:t>NNSW12</w:t>
            </w:r>
          </w:p>
        </w:tc>
        <w:tc>
          <w:tcPr>
            <w:tcW w:w="1144" w:type="dxa"/>
            <w:tcBorders>
              <w:top w:val="nil"/>
              <w:left w:val="nil"/>
              <w:bottom w:val="single" w:sz="8" w:space="0" w:color="auto"/>
              <w:right w:val="single" w:sz="8" w:space="0" w:color="auto"/>
            </w:tcBorders>
            <w:shd w:val="clear" w:color="auto" w:fill="auto"/>
            <w:vAlign w:val="center"/>
            <w:hideMark/>
          </w:tcPr>
          <w:p w14:paraId="1EA6CDF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F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Northern New South Wales (Grafton)</w:t>
            </w:r>
          </w:p>
        </w:tc>
        <w:tc>
          <w:tcPr>
            <w:tcW w:w="1691" w:type="dxa"/>
            <w:tcBorders>
              <w:top w:val="nil"/>
              <w:left w:val="nil"/>
              <w:bottom w:val="single" w:sz="8" w:space="0" w:color="auto"/>
              <w:right w:val="single" w:sz="8" w:space="0" w:color="auto"/>
            </w:tcBorders>
            <w:shd w:val="clear" w:color="auto" w:fill="auto"/>
            <w:vAlign w:val="center"/>
            <w:hideMark/>
          </w:tcPr>
          <w:p w14:paraId="1EA6CDF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DF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DF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53DDB21" w14:textId="7408A119" w:rsidR="00C24B3A" w:rsidRPr="001A1D5B" w:rsidRDefault="00C24B3A" w:rsidP="001A1D5B">
            <w:pPr>
              <w:rPr>
                <w:rFonts w:ascii="Calibri" w:hAnsi="Calibri"/>
                <w:color w:val="000000"/>
                <w:sz w:val="22"/>
                <w:szCs w:val="22"/>
              </w:rPr>
            </w:pPr>
            <w:r>
              <w:rPr>
                <w:rFonts w:ascii="Calibri" w:hAnsi="Calibri"/>
                <w:color w:val="000000"/>
                <w:sz w:val="22"/>
                <w:szCs w:val="22"/>
              </w:rPr>
              <w:t>61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F7" w14:textId="7FF56C04"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WNSW01</w:t>
            </w:r>
          </w:p>
        </w:tc>
        <w:tc>
          <w:tcPr>
            <w:tcW w:w="1144" w:type="dxa"/>
            <w:tcBorders>
              <w:top w:val="nil"/>
              <w:left w:val="nil"/>
              <w:bottom w:val="single" w:sz="8" w:space="0" w:color="auto"/>
              <w:right w:val="single" w:sz="8" w:space="0" w:color="auto"/>
            </w:tcBorders>
            <w:shd w:val="clear" w:color="auto" w:fill="auto"/>
            <w:vAlign w:val="center"/>
            <w:hideMark/>
          </w:tcPr>
          <w:p w14:paraId="1EA6CDF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F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DF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DF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E0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C8A87CD" w14:textId="0A19352B" w:rsidR="00C24B3A" w:rsidRPr="001A1D5B" w:rsidRDefault="00C24B3A" w:rsidP="001A1D5B">
            <w:pPr>
              <w:rPr>
                <w:rFonts w:ascii="Calibri" w:hAnsi="Calibri"/>
                <w:color w:val="000000"/>
                <w:sz w:val="22"/>
                <w:szCs w:val="22"/>
              </w:rPr>
            </w:pPr>
            <w:r>
              <w:rPr>
                <w:rFonts w:ascii="Calibri" w:hAnsi="Calibri"/>
                <w:color w:val="000000"/>
                <w:sz w:val="22"/>
                <w:szCs w:val="22"/>
              </w:rPr>
              <w:t>62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DFD" w14:textId="310C3643"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WNSW02</w:t>
            </w:r>
          </w:p>
        </w:tc>
        <w:tc>
          <w:tcPr>
            <w:tcW w:w="1144" w:type="dxa"/>
            <w:tcBorders>
              <w:top w:val="nil"/>
              <w:left w:val="nil"/>
              <w:bottom w:val="single" w:sz="8" w:space="0" w:color="auto"/>
              <w:right w:val="single" w:sz="8" w:space="0" w:color="auto"/>
            </w:tcBorders>
            <w:shd w:val="clear" w:color="auto" w:fill="auto"/>
            <w:vAlign w:val="center"/>
            <w:hideMark/>
          </w:tcPr>
          <w:p w14:paraId="1EA6CDF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DF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0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E0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E0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5A3BECA" w14:textId="04197A7B" w:rsidR="00C24B3A" w:rsidRPr="001A1D5B" w:rsidRDefault="00C24B3A" w:rsidP="001A1D5B">
            <w:pPr>
              <w:rPr>
                <w:rFonts w:ascii="Calibri" w:hAnsi="Calibri"/>
                <w:color w:val="000000"/>
                <w:sz w:val="22"/>
                <w:szCs w:val="22"/>
              </w:rPr>
            </w:pPr>
            <w:r>
              <w:rPr>
                <w:rFonts w:ascii="Calibri" w:hAnsi="Calibri"/>
                <w:color w:val="000000"/>
                <w:sz w:val="22"/>
                <w:szCs w:val="22"/>
              </w:rPr>
              <w:t>63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03" w14:textId="298886AF"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WNSW03</w:t>
            </w:r>
          </w:p>
        </w:tc>
        <w:tc>
          <w:tcPr>
            <w:tcW w:w="1144" w:type="dxa"/>
            <w:tcBorders>
              <w:top w:val="nil"/>
              <w:left w:val="nil"/>
              <w:bottom w:val="single" w:sz="8" w:space="0" w:color="auto"/>
              <w:right w:val="single" w:sz="8" w:space="0" w:color="auto"/>
            </w:tcBorders>
            <w:shd w:val="clear" w:color="auto" w:fill="auto"/>
            <w:vAlign w:val="center"/>
            <w:hideMark/>
          </w:tcPr>
          <w:p w14:paraId="1EA6CE0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0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0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E0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E0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5A83100" w14:textId="607C7B93" w:rsidR="00C24B3A" w:rsidRPr="001A1D5B" w:rsidRDefault="00C24B3A" w:rsidP="001A1D5B">
            <w:pPr>
              <w:rPr>
                <w:rFonts w:ascii="Calibri" w:hAnsi="Calibri"/>
                <w:color w:val="000000"/>
                <w:sz w:val="22"/>
                <w:szCs w:val="22"/>
              </w:rPr>
            </w:pPr>
            <w:r>
              <w:rPr>
                <w:rFonts w:ascii="Calibri" w:hAnsi="Calibri"/>
                <w:color w:val="000000"/>
                <w:sz w:val="22"/>
                <w:szCs w:val="22"/>
              </w:rPr>
              <w:t>64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09" w14:textId="25DB35B5"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WNSW04</w:t>
            </w:r>
          </w:p>
        </w:tc>
        <w:tc>
          <w:tcPr>
            <w:tcW w:w="1144" w:type="dxa"/>
            <w:tcBorders>
              <w:top w:val="nil"/>
              <w:left w:val="nil"/>
              <w:bottom w:val="single" w:sz="8" w:space="0" w:color="auto"/>
              <w:right w:val="single" w:sz="8" w:space="0" w:color="auto"/>
            </w:tcBorders>
            <w:shd w:val="clear" w:color="auto" w:fill="auto"/>
            <w:vAlign w:val="center"/>
            <w:hideMark/>
          </w:tcPr>
          <w:p w14:paraId="1EA6CE0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0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0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E0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E1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65FD436" w14:textId="229DADC4" w:rsidR="00C24B3A" w:rsidRPr="001A1D5B" w:rsidRDefault="00C24B3A" w:rsidP="001A1D5B">
            <w:pPr>
              <w:rPr>
                <w:rFonts w:ascii="Calibri" w:hAnsi="Calibri"/>
                <w:color w:val="000000"/>
                <w:sz w:val="22"/>
                <w:szCs w:val="22"/>
              </w:rPr>
            </w:pPr>
            <w:r>
              <w:rPr>
                <w:rFonts w:ascii="Calibri" w:hAnsi="Calibri"/>
                <w:color w:val="000000"/>
                <w:sz w:val="22"/>
                <w:szCs w:val="22"/>
              </w:rPr>
              <w:t>65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0F" w14:textId="006CBB73"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WNSW05</w:t>
            </w:r>
          </w:p>
        </w:tc>
        <w:tc>
          <w:tcPr>
            <w:tcW w:w="1144" w:type="dxa"/>
            <w:tcBorders>
              <w:top w:val="nil"/>
              <w:left w:val="nil"/>
              <w:bottom w:val="single" w:sz="8" w:space="0" w:color="auto"/>
              <w:right w:val="single" w:sz="8" w:space="0" w:color="auto"/>
            </w:tcBorders>
            <w:shd w:val="clear" w:color="auto" w:fill="auto"/>
            <w:vAlign w:val="center"/>
            <w:hideMark/>
          </w:tcPr>
          <w:p w14:paraId="1EA6CE1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1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1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E1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E1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CD3A906" w14:textId="161FF93E" w:rsidR="00C24B3A" w:rsidRPr="001A1D5B" w:rsidRDefault="00C24B3A" w:rsidP="001A1D5B">
            <w:pPr>
              <w:rPr>
                <w:rFonts w:ascii="Calibri" w:hAnsi="Calibri"/>
                <w:color w:val="000000"/>
                <w:sz w:val="22"/>
                <w:szCs w:val="22"/>
              </w:rPr>
            </w:pPr>
            <w:r>
              <w:rPr>
                <w:rFonts w:ascii="Calibri" w:hAnsi="Calibri"/>
                <w:color w:val="000000"/>
                <w:sz w:val="22"/>
                <w:szCs w:val="22"/>
              </w:rPr>
              <w:t>66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15" w14:textId="055D069F"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WNSW06</w:t>
            </w:r>
          </w:p>
        </w:tc>
        <w:tc>
          <w:tcPr>
            <w:tcW w:w="1144" w:type="dxa"/>
            <w:tcBorders>
              <w:top w:val="nil"/>
              <w:left w:val="nil"/>
              <w:bottom w:val="single" w:sz="8" w:space="0" w:color="auto"/>
              <w:right w:val="single" w:sz="8" w:space="0" w:color="auto"/>
            </w:tcBorders>
            <w:shd w:val="clear" w:color="auto" w:fill="auto"/>
            <w:vAlign w:val="center"/>
            <w:hideMark/>
          </w:tcPr>
          <w:p w14:paraId="1EA6CE1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1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1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E1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E2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7897697" w14:textId="63A98C79" w:rsidR="00C24B3A" w:rsidRPr="001A1D5B" w:rsidRDefault="00C24B3A" w:rsidP="001A1D5B">
            <w:pPr>
              <w:rPr>
                <w:rFonts w:ascii="Calibri" w:hAnsi="Calibri"/>
                <w:color w:val="000000"/>
                <w:sz w:val="22"/>
                <w:szCs w:val="22"/>
              </w:rPr>
            </w:pPr>
            <w:r>
              <w:rPr>
                <w:rFonts w:ascii="Calibri" w:hAnsi="Calibri"/>
                <w:color w:val="000000"/>
                <w:sz w:val="22"/>
                <w:szCs w:val="22"/>
              </w:rPr>
              <w:t>67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1B" w14:textId="3F082BEA"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WNSW07</w:t>
            </w:r>
          </w:p>
        </w:tc>
        <w:tc>
          <w:tcPr>
            <w:tcW w:w="1144" w:type="dxa"/>
            <w:tcBorders>
              <w:top w:val="nil"/>
              <w:left w:val="nil"/>
              <w:bottom w:val="single" w:sz="8" w:space="0" w:color="auto"/>
              <w:right w:val="single" w:sz="8" w:space="0" w:color="auto"/>
            </w:tcBorders>
            <w:shd w:val="clear" w:color="auto" w:fill="auto"/>
            <w:vAlign w:val="center"/>
            <w:hideMark/>
          </w:tcPr>
          <w:p w14:paraId="1EA6CE1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1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1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E1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E2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CCDAF5A" w14:textId="7A7EECB3" w:rsidR="00C24B3A" w:rsidRPr="001A1D5B" w:rsidRDefault="00C24B3A" w:rsidP="001A1D5B">
            <w:pPr>
              <w:rPr>
                <w:rFonts w:ascii="Calibri" w:hAnsi="Calibri"/>
                <w:color w:val="000000"/>
                <w:sz w:val="22"/>
                <w:szCs w:val="22"/>
              </w:rPr>
            </w:pPr>
            <w:r>
              <w:rPr>
                <w:rFonts w:ascii="Calibri" w:hAnsi="Calibri"/>
                <w:color w:val="000000"/>
                <w:sz w:val="22"/>
                <w:szCs w:val="22"/>
              </w:rPr>
              <w:t>68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21" w14:textId="2F975CBE"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WNSW08</w:t>
            </w:r>
          </w:p>
        </w:tc>
        <w:tc>
          <w:tcPr>
            <w:tcW w:w="1144" w:type="dxa"/>
            <w:tcBorders>
              <w:top w:val="nil"/>
              <w:left w:val="nil"/>
              <w:bottom w:val="single" w:sz="8" w:space="0" w:color="auto"/>
              <w:right w:val="single" w:sz="8" w:space="0" w:color="auto"/>
            </w:tcBorders>
            <w:shd w:val="clear" w:color="auto" w:fill="auto"/>
            <w:vAlign w:val="center"/>
            <w:hideMark/>
          </w:tcPr>
          <w:p w14:paraId="1EA6CE2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2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2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E2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E2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63BF207" w14:textId="724B7AB2" w:rsidR="00C24B3A" w:rsidRPr="001A1D5B" w:rsidRDefault="00C24B3A" w:rsidP="001A1D5B">
            <w:pPr>
              <w:rPr>
                <w:rFonts w:ascii="Calibri" w:hAnsi="Calibri"/>
                <w:color w:val="000000"/>
                <w:sz w:val="22"/>
                <w:szCs w:val="22"/>
              </w:rPr>
            </w:pPr>
            <w:r>
              <w:rPr>
                <w:rFonts w:ascii="Calibri" w:hAnsi="Calibri"/>
                <w:color w:val="000000"/>
                <w:sz w:val="22"/>
                <w:szCs w:val="22"/>
              </w:rPr>
              <w:t>69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27" w14:textId="59CCF0BA"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WNSW09</w:t>
            </w:r>
          </w:p>
        </w:tc>
        <w:tc>
          <w:tcPr>
            <w:tcW w:w="1144" w:type="dxa"/>
            <w:tcBorders>
              <w:top w:val="nil"/>
              <w:left w:val="nil"/>
              <w:bottom w:val="single" w:sz="8" w:space="0" w:color="auto"/>
              <w:right w:val="single" w:sz="8" w:space="0" w:color="auto"/>
            </w:tcBorders>
            <w:shd w:val="clear" w:color="auto" w:fill="auto"/>
            <w:vAlign w:val="center"/>
            <w:hideMark/>
          </w:tcPr>
          <w:p w14:paraId="1EA6CE2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2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2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E2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E3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229E6BE" w14:textId="54AEFF9D" w:rsidR="00C24B3A" w:rsidRPr="001A1D5B" w:rsidRDefault="00C24B3A" w:rsidP="001A1D5B">
            <w:pPr>
              <w:rPr>
                <w:rFonts w:ascii="Calibri" w:hAnsi="Calibri"/>
                <w:color w:val="000000"/>
                <w:sz w:val="22"/>
                <w:szCs w:val="22"/>
              </w:rPr>
            </w:pPr>
            <w:r>
              <w:rPr>
                <w:rFonts w:ascii="Calibri" w:hAnsi="Calibri"/>
                <w:color w:val="000000"/>
                <w:sz w:val="22"/>
                <w:szCs w:val="22"/>
              </w:rPr>
              <w:t>70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2D" w14:textId="64C0C3F1"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WNSW10</w:t>
            </w:r>
          </w:p>
        </w:tc>
        <w:tc>
          <w:tcPr>
            <w:tcW w:w="1144" w:type="dxa"/>
            <w:tcBorders>
              <w:top w:val="nil"/>
              <w:left w:val="nil"/>
              <w:bottom w:val="single" w:sz="8" w:space="0" w:color="auto"/>
              <w:right w:val="single" w:sz="8" w:space="0" w:color="auto"/>
            </w:tcBorders>
            <w:shd w:val="clear" w:color="auto" w:fill="auto"/>
            <w:vAlign w:val="center"/>
            <w:hideMark/>
          </w:tcPr>
          <w:p w14:paraId="1EA6CE2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2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3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E3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E3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607DBDB" w14:textId="58911B1A" w:rsidR="00C24B3A" w:rsidRPr="001A1D5B" w:rsidRDefault="00C24B3A" w:rsidP="001A1D5B">
            <w:pPr>
              <w:rPr>
                <w:rFonts w:ascii="Calibri" w:hAnsi="Calibri"/>
                <w:color w:val="000000"/>
                <w:sz w:val="22"/>
                <w:szCs w:val="22"/>
              </w:rPr>
            </w:pPr>
            <w:r>
              <w:rPr>
                <w:rFonts w:ascii="Calibri" w:hAnsi="Calibri"/>
                <w:color w:val="000000"/>
                <w:sz w:val="22"/>
                <w:szCs w:val="22"/>
              </w:rPr>
              <w:t>71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33" w14:textId="2C85D9F8"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WNSW11</w:t>
            </w:r>
          </w:p>
        </w:tc>
        <w:tc>
          <w:tcPr>
            <w:tcW w:w="1144" w:type="dxa"/>
            <w:tcBorders>
              <w:top w:val="nil"/>
              <w:left w:val="nil"/>
              <w:bottom w:val="single" w:sz="8" w:space="0" w:color="auto"/>
              <w:right w:val="single" w:sz="8" w:space="0" w:color="auto"/>
            </w:tcBorders>
            <w:shd w:val="clear" w:color="auto" w:fill="auto"/>
            <w:vAlign w:val="center"/>
            <w:hideMark/>
          </w:tcPr>
          <w:p w14:paraId="1EA6CE3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3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3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E3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E3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F317543" w14:textId="51C991F4" w:rsidR="00C24B3A" w:rsidRPr="001A1D5B" w:rsidRDefault="00C24B3A" w:rsidP="001A1D5B">
            <w:pPr>
              <w:rPr>
                <w:rFonts w:ascii="Calibri" w:hAnsi="Calibri"/>
                <w:color w:val="000000"/>
                <w:sz w:val="22"/>
                <w:szCs w:val="22"/>
              </w:rPr>
            </w:pPr>
            <w:r>
              <w:rPr>
                <w:rFonts w:ascii="Calibri" w:hAnsi="Calibri"/>
                <w:color w:val="000000"/>
                <w:sz w:val="22"/>
                <w:szCs w:val="22"/>
              </w:rPr>
              <w:t>72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39" w14:textId="168A3575" w:rsidR="00C24B3A" w:rsidRPr="001A1D5B" w:rsidRDefault="00C24B3A" w:rsidP="001A1D5B">
            <w:pPr>
              <w:rPr>
                <w:rFonts w:ascii="Calibri" w:hAnsi="Calibri"/>
                <w:color w:val="000000"/>
                <w:sz w:val="22"/>
                <w:szCs w:val="22"/>
              </w:rPr>
            </w:pPr>
            <w:r w:rsidRPr="001A1D5B">
              <w:rPr>
                <w:rFonts w:ascii="Calibri" w:hAnsi="Calibri"/>
                <w:color w:val="000000"/>
                <w:sz w:val="22"/>
                <w:szCs w:val="22"/>
              </w:rPr>
              <w:t>WNSW12</w:t>
            </w:r>
          </w:p>
        </w:tc>
        <w:tc>
          <w:tcPr>
            <w:tcW w:w="1144" w:type="dxa"/>
            <w:tcBorders>
              <w:top w:val="nil"/>
              <w:left w:val="nil"/>
              <w:bottom w:val="single" w:sz="8" w:space="0" w:color="auto"/>
              <w:right w:val="single" w:sz="8" w:space="0" w:color="auto"/>
            </w:tcBorders>
            <w:shd w:val="clear" w:color="auto" w:fill="auto"/>
            <w:vAlign w:val="center"/>
            <w:hideMark/>
          </w:tcPr>
          <w:p w14:paraId="1EA6CE3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3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Western New South Wales (Dubbo)</w:t>
            </w:r>
          </w:p>
        </w:tc>
        <w:tc>
          <w:tcPr>
            <w:tcW w:w="1691" w:type="dxa"/>
            <w:tcBorders>
              <w:top w:val="nil"/>
              <w:left w:val="nil"/>
              <w:bottom w:val="single" w:sz="8" w:space="0" w:color="auto"/>
              <w:right w:val="single" w:sz="8" w:space="0" w:color="auto"/>
            </w:tcBorders>
            <w:shd w:val="clear" w:color="auto" w:fill="auto"/>
            <w:vAlign w:val="center"/>
            <w:hideMark/>
          </w:tcPr>
          <w:p w14:paraId="1EA6CE3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E3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E4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4E56235" w14:textId="0C126DD6" w:rsidR="00C24B3A" w:rsidRPr="001A1D5B" w:rsidRDefault="00C24B3A" w:rsidP="001A1D5B">
            <w:pPr>
              <w:rPr>
                <w:rFonts w:ascii="Calibri" w:hAnsi="Calibri"/>
                <w:color w:val="000000"/>
                <w:sz w:val="22"/>
                <w:szCs w:val="22"/>
              </w:rPr>
            </w:pPr>
            <w:r>
              <w:rPr>
                <w:rFonts w:ascii="Calibri" w:hAnsi="Calibri"/>
                <w:color w:val="000000"/>
                <w:sz w:val="22"/>
                <w:szCs w:val="22"/>
              </w:rPr>
              <w:t>73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3F" w14:textId="376C682D"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CANB01</w:t>
            </w:r>
          </w:p>
        </w:tc>
        <w:tc>
          <w:tcPr>
            <w:tcW w:w="1144" w:type="dxa"/>
            <w:tcBorders>
              <w:top w:val="nil"/>
              <w:left w:val="nil"/>
              <w:bottom w:val="single" w:sz="8" w:space="0" w:color="auto"/>
              <w:right w:val="single" w:sz="8" w:space="0" w:color="auto"/>
            </w:tcBorders>
            <w:shd w:val="clear" w:color="auto" w:fill="auto"/>
            <w:vAlign w:val="center"/>
            <w:hideMark/>
          </w:tcPr>
          <w:p w14:paraId="1EA6CE4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4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4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E4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E4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B2DAD9C" w14:textId="3A0C64F6" w:rsidR="00C24B3A" w:rsidRPr="001A1D5B" w:rsidRDefault="00C24B3A" w:rsidP="001A1D5B">
            <w:pPr>
              <w:rPr>
                <w:rFonts w:ascii="Calibri" w:hAnsi="Calibri"/>
                <w:color w:val="000000"/>
                <w:sz w:val="22"/>
                <w:szCs w:val="22"/>
              </w:rPr>
            </w:pPr>
            <w:r>
              <w:rPr>
                <w:rFonts w:ascii="Calibri" w:hAnsi="Calibri"/>
                <w:color w:val="000000"/>
                <w:sz w:val="22"/>
                <w:szCs w:val="22"/>
              </w:rPr>
              <w:t>74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45" w14:textId="7EF57F9D"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CANB02</w:t>
            </w:r>
          </w:p>
        </w:tc>
        <w:tc>
          <w:tcPr>
            <w:tcW w:w="1144" w:type="dxa"/>
            <w:tcBorders>
              <w:top w:val="nil"/>
              <w:left w:val="nil"/>
              <w:bottom w:val="single" w:sz="8" w:space="0" w:color="auto"/>
              <w:right w:val="single" w:sz="8" w:space="0" w:color="auto"/>
            </w:tcBorders>
            <w:shd w:val="clear" w:color="auto" w:fill="auto"/>
            <w:vAlign w:val="center"/>
            <w:hideMark/>
          </w:tcPr>
          <w:p w14:paraId="1EA6CE4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4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4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E4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E5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A41DCDA" w14:textId="088A1061" w:rsidR="00C24B3A" w:rsidRPr="001A1D5B" w:rsidRDefault="00C24B3A" w:rsidP="001A1D5B">
            <w:pPr>
              <w:rPr>
                <w:rFonts w:ascii="Calibri" w:hAnsi="Calibri"/>
                <w:color w:val="000000"/>
                <w:sz w:val="22"/>
                <w:szCs w:val="22"/>
              </w:rPr>
            </w:pPr>
            <w:r>
              <w:rPr>
                <w:rFonts w:ascii="Calibri" w:hAnsi="Calibri"/>
                <w:color w:val="000000"/>
                <w:sz w:val="22"/>
                <w:szCs w:val="22"/>
              </w:rPr>
              <w:t>75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4B" w14:textId="126A1204"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CANB03</w:t>
            </w:r>
          </w:p>
        </w:tc>
        <w:tc>
          <w:tcPr>
            <w:tcW w:w="1144" w:type="dxa"/>
            <w:tcBorders>
              <w:top w:val="nil"/>
              <w:left w:val="nil"/>
              <w:bottom w:val="single" w:sz="8" w:space="0" w:color="auto"/>
              <w:right w:val="single" w:sz="8" w:space="0" w:color="auto"/>
            </w:tcBorders>
            <w:shd w:val="clear" w:color="auto" w:fill="auto"/>
            <w:vAlign w:val="center"/>
            <w:hideMark/>
          </w:tcPr>
          <w:p w14:paraId="1EA6CE4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4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4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E4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E5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880B11B" w14:textId="33A31901" w:rsidR="00C24B3A" w:rsidRPr="001A1D5B" w:rsidRDefault="00C24B3A" w:rsidP="001A1D5B">
            <w:pPr>
              <w:rPr>
                <w:rFonts w:ascii="Calibri" w:hAnsi="Calibri"/>
                <w:color w:val="000000"/>
                <w:sz w:val="22"/>
                <w:szCs w:val="22"/>
              </w:rPr>
            </w:pPr>
            <w:r>
              <w:rPr>
                <w:rFonts w:ascii="Calibri" w:hAnsi="Calibri"/>
                <w:color w:val="000000"/>
                <w:sz w:val="22"/>
                <w:szCs w:val="22"/>
              </w:rPr>
              <w:t>76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51" w14:textId="1BC24FEB"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CANB04</w:t>
            </w:r>
          </w:p>
        </w:tc>
        <w:tc>
          <w:tcPr>
            <w:tcW w:w="1144" w:type="dxa"/>
            <w:tcBorders>
              <w:top w:val="nil"/>
              <w:left w:val="nil"/>
              <w:bottom w:val="single" w:sz="8" w:space="0" w:color="auto"/>
              <w:right w:val="single" w:sz="8" w:space="0" w:color="auto"/>
            </w:tcBorders>
            <w:shd w:val="clear" w:color="auto" w:fill="auto"/>
            <w:vAlign w:val="center"/>
            <w:hideMark/>
          </w:tcPr>
          <w:p w14:paraId="1EA6CE5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5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5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E5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E5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DF0FF28" w14:textId="130304F2" w:rsidR="00C24B3A" w:rsidRPr="001A1D5B" w:rsidRDefault="00C24B3A" w:rsidP="001A1D5B">
            <w:pPr>
              <w:rPr>
                <w:rFonts w:ascii="Calibri" w:hAnsi="Calibri"/>
                <w:color w:val="000000"/>
                <w:sz w:val="22"/>
                <w:szCs w:val="22"/>
              </w:rPr>
            </w:pPr>
            <w:r>
              <w:rPr>
                <w:rFonts w:ascii="Calibri" w:hAnsi="Calibri"/>
                <w:color w:val="000000"/>
                <w:sz w:val="22"/>
                <w:szCs w:val="22"/>
              </w:rPr>
              <w:t>77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57" w14:textId="4C171E44"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CANB05</w:t>
            </w:r>
          </w:p>
        </w:tc>
        <w:tc>
          <w:tcPr>
            <w:tcW w:w="1144" w:type="dxa"/>
            <w:tcBorders>
              <w:top w:val="nil"/>
              <w:left w:val="nil"/>
              <w:bottom w:val="single" w:sz="8" w:space="0" w:color="auto"/>
              <w:right w:val="single" w:sz="8" w:space="0" w:color="auto"/>
            </w:tcBorders>
            <w:shd w:val="clear" w:color="auto" w:fill="auto"/>
            <w:vAlign w:val="center"/>
            <w:hideMark/>
          </w:tcPr>
          <w:p w14:paraId="1EA6CE5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5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5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E5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E6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7EFB1B0" w14:textId="75E179A0" w:rsidR="00C24B3A" w:rsidRPr="001A1D5B" w:rsidRDefault="00C24B3A" w:rsidP="001A1D5B">
            <w:pPr>
              <w:rPr>
                <w:rFonts w:ascii="Calibri" w:hAnsi="Calibri"/>
                <w:color w:val="000000"/>
                <w:sz w:val="22"/>
                <w:szCs w:val="22"/>
              </w:rPr>
            </w:pPr>
            <w:r>
              <w:rPr>
                <w:rFonts w:ascii="Calibri" w:hAnsi="Calibri"/>
                <w:color w:val="000000"/>
                <w:sz w:val="22"/>
                <w:szCs w:val="22"/>
              </w:rPr>
              <w:t>78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5D" w14:textId="11795CF4"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CANB06</w:t>
            </w:r>
          </w:p>
        </w:tc>
        <w:tc>
          <w:tcPr>
            <w:tcW w:w="1144" w:type="dxa"/>
            <w:tcBorders>
              <w:top w:val="nil"/>
              <w:left w:val="nil"/>
              <w:bottom w:val="single" w:sz="8" w:space="0" w:color="auto"/>
              <w:right w:val="single" w:sz="8" w:space="0" w:color="auto"/>
            </w:tcBorders>
            <w:shd w:val="clear" w:color="auto" w:fill="auto"/>
            <w:vAlign w:val="center"/>
            <w:hideMark/>
          </w:tcPr>
          <w:p w14:paraId="1EA6CE5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5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6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E6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E6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E34AA34" w14:textId="6603D46D" w:rsidR="00C24B3A" w:rsidRPr="001A1D5B" w:rsidRDefault="00C24B3A" w:rsidP="001A1D5B">
            <w:pPr>
              <w:rPr>
                <w:rFonts w:ascii="Calibri" w:hAnsi="Calibri"/>
                <w:color w:val="000000"/>
                <w:sz w:val="22"/>
                <w:szCs w:val="22"/>
              </w:rPr>
            </w:pPr>
            <w:r>
              <w:rPr>
                <w:rFonts w:ascii="Calibri" w:hAnsi="Calibri"/>
                <w:color w:val="000000"/>
                <w:sz w:val="22"/>
                <w:szCs w:val="22"/>
              </w:rPr>
              <w:t>79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63" w14:textId="41809DDB"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CANB07</w:t>
            </w:r>
          </w:p>
        </w:tc>
        <w:tc>
          <w:tcPr>
            <w:tcW w:w="1144" w:type="dxa"/>
            <w:tcBorders>
              <w:top w:val="nil"/>
              <w:left w:val="nil"/>
              <w:bottom w:val="single" w:sz="8" w:space="0" w:color="auto"/>
              <w:right w:val="single" w:sz="8" w:space="0" w:color="auto"/>
            </w:tcBorders>
            <w:shd w:val="clear" w:color="auto" w:fill="auto"/>
            <w:vAlign w:val="center"/>
            <w:hideMark/>
          </w:tcPr>
          <w:p w14:paraId="1EA6CE6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6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6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E6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E6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7173DFA" w14:textId="3BF9499E" w:rsidR="00C24B3A" w:rsidRPr="001A1D5B" w:rsidRDefault="00C24B3A" w:rsidP="001A1D5B">
            <w:pPr>
              <w:rPr>
                <w:rFonts w:ascii="Calibri" w:hAnsi="Calibri"/>
                <w:color w:val="000000"/>
                <w:sz w:val="22"/>
                <w:szCs w:val="22"/>
              </w:rPr>
            </w:pPr>
            <w:r>
              <w:rPr>
                <w:rFonts w:ascii="Calibri" w:hAnsi="Calibri"/>
                <w:color w:val="000000"/>
                <w:sz w:val="22"/>
                <w:szCs w:val="22"/>
              </w:rPr>
              <w:t>80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69" w14:textId="45729051"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CANB08</w:t>
            </w:r>
          </w:p>
        </w:tc>
        <w:tc>
          <w:tcPr>
            <w:tcW w:w="1144" w:type="dxa"/>
            <w:tcBorders>
              <w:top w:val="nil"/>
              <w:left w:val="nil"/>
              <w:bottom w:val="single" w:sz="8" w:space="0" w:color="auto"/>
              <w:right w:val="single" w:sz="8" w:space="0" w:color="auto"/>
            </w:tcBorders>
            <w:shd w:val="clear" w:color="auto" w:fill="auto"/>
            <w:vAlign w:val="center"/>
            <w:hideMark/>
          </w:tcPr>
          <w:p w14:paraId="1EA6CE6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6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6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E6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E7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4CB0993" w14:textId="6589FB14" w:rsidR="00C24B3A" w:rsidRPr="001A1D5B" w:rsidRDefault="00C24B3A" w:rsidP="001A1D5B">
            <w:pPr>
              <w:rPr>
                <w:rFonts w:ascii="Calibri" w:hAnsi="Calibri"/>
                <w:color w:val="000000"/>
                <w:sz w:val="22"/>
                <w:szCs w:val="22"/>
              </w:rPr>
            </w:pPr>
            <w:r>
              <w:rPr>
                <w:rFonts w:ascii="Calibri" w:hAnsi="Calibri"/>
                <w:color w:val="000000"/>
                <w:sz w:val="22"/>
                <w:szCs w:val="22"/>
              </w:rPr>
              <w:t>81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6F" w14:textId="31B195C2"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CANB09</w:t>
            </w:r>
          </w:p>
        </w:tc>
        <w:tc>
          <w:tcPr>
            <w:tcW w:w="1144" w:type="dxa"/>
            <w:tcBorders>
              <w:top w:val="nil"/>
              <w:left w:val="nil"/>
              <w:bottom w:val="single" w:sz="8" w:space="0" w:color="auto"/>
              <w:right w:val="single" w:sz="8" w:space="0" w:color="auto"/>
            </w:tcBorders>
            <w:shd w:val="clear" w:color="auto" w:fill="auto"/>
            <w:vAlign w:val="center"/>
            <w:hideMark/>
          </w:tcPr>
          <w:p w14:paraId="1EA6CE7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7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7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E7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E7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CC51FEF" w14:textId="79720F72" w:rsidR="00C24B3A" w:rsidRPr="001A1D5B" w:rsidRDefault="00C24B3A" w:rsidP="001A1D5B">
            <w:pPr>
              <w:rPr>
                <w:rFonts w:ascii="Calibri" w:hAnsi="Calibri"/>
                <w:color w:val="000000"/>
                <w:sz w:val="22"/>
                <w:szCs w:val="22"/>
              </w:rPr>
            </w:pPr>
            <w:r>
              <w:rPr>
                <w:rFonts w:ascii="Calibri" w:hAnsi="Calibri"/>
                <w:color w:val="000000"/>
                <w:sz w:val="22"/>
                <w:szCs w:val="22"/>
              </w:rPr>
              <w:t>82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75" w14:textId="7C3AF490"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CANB10</w:t>
            </w:r>
          </w:p>
        </w:tc>
        <w:tc>
          <w:tcPr>
            <w:tcW w:w="1144" w:type="dxa"/>
            <w:tcBorders>
              <w:top w:val="nil"/>
              <w:left w:val="nil"/>
              <w:bottom w:val="single" w:sz="8" w:space="0" w:color="auto"/>
              <w:right w:val="single" w:sz="8" w:space="0" w:color="auto"/>
            </w:tcBorders>
            <w:shd w:val="clear" w:color="auto" w:fill="auto"/>
            <w:vAlign w:val="center"/>
            <w:hideMark/>
          </w:tcPr>
          <w:p w14:paraId="1EA6CE7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7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7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E7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E8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BAE9452" w14:textId="27C778CF" w:rsidR="00C24B3A" w:rsidRPr="001A1D5B" w:rsidRDefault="00C24B3A" w:rsidP="001A1D5B">
            <w:pPr>
              <w:rPr>
                <w:rFonts w:ascii="Calibri" w:hAnsi="Calibri"/>
                <w:color w:val="000000"/>
                <w:sz w:val="22"/>
                <w:szCs w:val="22"/>
              </w:rPr>
            </w:pPr>
            <w:r>
              <w:rPr>
                <w:rFonts w:ascii="Calibri" w:hAnsi="Calibri"/>
                <w:color w:val="000000"/>
                <w:sz w:val="22"/>
                <w:szCs w:val="22"/>
              </w:rPr>
              <w:t>83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7B" w14:textId="31671C1F"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CANB11</w:t>
            </w:r>
          </w:p>
        </w:tc>
        <w:tc>
          <w:tcPr>
            <w:tcW w:w="1144" w:type="dxa"/>
            <w:tcBorders>
              <w:top w:val="nil"/>
              <w:left w:val="nil"/>
              <w:bottom w:val="single" w:sz="8" w:space="0" w:color="auto"/>
              <w:right w:val="single" w:sz="8" w:space="0" w:color="auto"/>
            </w:tcBorders>
            <w:shd w:val="clear" w:color="auto" w:fill="auto"/>
            <w:vAlign w:val="center"/>
            <w:hideMark/>
          </w:tcPr>
          <w:p w14:paraId="1EA6CE7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7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7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E7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E8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D135786" w14:textId="2A72625C" w:rsidR="00C24B3A" w:rsidRPr="001A1D5B" w:rsidRDefault="00C24B3A" w:rsidP="001A1D5B">
            <w:pPr>
              <w:rPr>
                <w:rFonts w:ascii="Calibri" w:hAnsi="Calibri"/>
                <w:color w:val="000000"/>
                <w:sz w:val="22"/>
                <w:szCs w:val="22"/>
              </w:rPr>
            </w:pPr>
            <w:r>
              <w:rPr>
                <w:rFonts w:ascii="Calibri" w:hAnsi="Calibri"/>
                <w:color w:val="000000"/>
                <w:sz w:val="22"/>
                <w:szCs w:val="22"/>
              </w:rPr>
              <w:t>84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81" w14:textId="537CFD6E"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CANB12</w:t>
            </w:r>
          </w:p>
        </w:tc>
        <w:tc>
          <w:tcPr>
            <w:tcW w:w="1144" w:type="dxa"/>
            <w:tcBorders>
              <w:top w:val="nil"/>
              <w:left w:val="nil"/>
              <w:bottom w:val="single" w:sz="8" w:space="0" w:color="auto"/>
              <w:right w:val="single" w:sz="8" w:space="0" w:color="auto"/>
            </w:tcBorders>
            <w:shd w:val="clear" w:color="auto" w:fill="auto"/>
            <w:vAlign w:val="center"/>
            <w:hideMark/>
          </w:tcPr>
          <w:p w14:paraId="1EA6CE8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8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Canberra (including south coast of New South Wales)</w:t>
            </w:r>
          </w:p>
        </w:tc>
        <w:tc>
          <w:tcPr>
            <w:tcW w:w="1691" w:type="dxa"/>
            <w:tcBorders>
              <w:top w:val="nil"/>
              <w:left w:val="nil"/>
              <w:bottom w:val="single" w:sz="8" w:space="0" w:color="auto"/>
              <w:right w:val="single" w:sz="8" w:space="0" w:color="auto"/>
            </w:tcBorders>
            <w:shd w:val="clear" w:color="auto" w:fill="auto"/>
            <w:vAlign w:val="center"/>
            <w:hideMark/>
          </w:tcPr>
          <w:p w14:paraId="1EA6CE8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E8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E8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205B4C0" w14:textId="01343001" w:rsidR="00C24B3A" w:rsidRPr="001A1D5B" w:rsidRDefault="00C24B3A" w:rsidP="001A1D5B">
            <w:pPr>
              <w:rPr>
                <w:rFonts w:ascii="Calibri" w:hAnsi="Calibri"/>
                <w:color w:val="000000"/>
                <w:sz w:val="22"/>
                <w:szCs w:val="22"/>
              </w:rPr>
            </w:pPr>
            <w:r>
              <w:rPr>
                <w:rFonts w:ascii="Calibri" w:hAnsi="Calibri"/>
                <w:color w:val="000000"/>
                <w:sz w:val="22"/>
                <w:szCs w:val="22"/>
              </w:rPr>
              <w:t>85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87" w14:textId="6A11A5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SNSW01</w:t>
            </w:r>
          </w:p>
        </w:tc>
        <w:tc>
          <w:tcPr>
            <w:tcW w:w="1144" w:type="dxa"/>
            <w:tcBorders>
              <w:top w:val="nil"/>
              <w:left w:val="nil"/>
              <w:bottom w:val="single" w:sz="8" w:space="0" w:color="auto"/>
              <w:right w:val="single" w:sz="8" w:space="0" w:color="auto"/>
            </w:tcBorders>
            <w:shd w:val="clear" w:color="auto" w:fill="auto"/>
            <w:vAlign w:val="center"/>
            <w:hideMark/>
          </w:tcPr>
          <w:p w14:paraId="1EA6CE8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8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8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E8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E9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EC4AED3" w14:textId="4A223BE7" w:rsidR="00C24B3A" w:rsidRPr="001A1D5B" w:rsidRDefault="00C24B3A" w:rsidP="001A1D5B">
            <w:pPr>
              <w:rPr>
                <w:rFonts w:ascii="Calibri" w:hAnsi="Calibri"/>
                <w:color w:val="000000"/>
                <w:sz w:val="22"/>
                <w:szCs w:val="22"/>
              </w:rPr>
            </w:pPr>
            <w:r>
              <w:rPr>
                <w:rFonts w:ascii="Calibri" w:hAnsi="Calibri"/>
                <w:color w:val="000000"/>
                <w:sz w:val="22"/>
                <w:szCs w:val="22"/>
              </w:rPr>
              <w:t>86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8D" w14:textId="6FF40084"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SNSW02</w:t>
            </w:r>
          </w:p>
        </w:tc>
        <w:tc>
          <w:tcPr>
            <w:tcW w:w="1144" w:type="dxa"/>
            <w:tcBorders>
              <w:top w:val="nil"/>
              <w:left w:val="nil"/>
              <w:bottom w:val="single" w:sz="8" w:space="0" w:color="auto"/>
              <w:right w:val="single" w:sz="8" w:space="0" w:color="auto"/>
            </w:tcBorders>
            <w:shd w:val="clear" w:color="auto" w:fill="auto"/>
            <w:vAlign w:val="center"/>
            <w:hideMark/>
          </w:tcPr>
          <w:p w14:paraId="1EA6CE8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8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9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E9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E9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AFE4D2F" w14:textId="1E60E6D6" w:rsidR="00C24B3A" w:rsidRPr="001A1D5B" w:rsidRDefault="00C24B3A" w:rsidP="001A1D5B">
            <w:pPr>
              <w:rPr>
                <w:rFonts w:ascii="Calibri" w:hAnsi="Calibri"/>
                <w:color w:val="000000"/>
                <w:sz w:val="22"/>
                <w:szCs w:val="22"/>
              </w:rPr>
            </w:pPr>
            <w:r>
              <w:rPr>
                <w:rFonts w:ascii="Calibri" w:hAnsi="Calibri"/>
                <w:color w:val="000000"/>
                <w:sz w:val="22"/>
                <w:szCs w:val="22"/>
              </w:rPr>
              <w:t>87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93" w14:textId="5A73E3FD"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SNSW03</w:t>
            </w:r>
          </w:p>
        </w:tc>
        <w:tc>
          <w:tcPr>
            <w:tcW w:w="1144" w:type="dxa"/>
            <w:tcBorders>
              <w:top w:val="nil"/>
              <w:left w:val="nil"/>
              <w:bottom w:val="single" w:sz="8" w:space="0" w:color="auto"/>
              <w:right w:val="single" w:sz="8" w:space="0" w:color="auto"/>
            </w:tcBorders>
            <w:shd w:val="clear" w:color="auto" w:fill="auto"/>
            <w:vAlign w:val="center"/>
            <w:hideMark/>
          </w:tcPr>
          <w:p w14:paraId="1EA6CE9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9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9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E9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E9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5BA2EBA" w14:textId="06845D7D" w:rsidR="00C24B3A" w:rsidRPr="001A1D5B" w:rsidRDefault="00C24B3A" w:rsidP="001A1D5B">
            <w:pPr>
              <w:rPr>
                <w:rFonts w:ascii="Calibri" w:hAnsi="Calibri"/>
                <w:color w:val="000000"/>
                <w:sz w:val="22"/>
                <w:szCs w:val="22"/>
              </w:rPr>
            </w:pPr>
            <w:r>
              <w:rPr>
                <w:rFonts w:ascii="Calibri" w:hAnsi="Calibri"/>
                <w:color w:val="000000"/>
                <w:sz w:val="22"/>
                <w:szCs w:val="22"/>
              </w:rPr>
              <w:t>88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99" w14:textId="78E3C99B"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SNSW04</w:t>
            </w:r>
          </w:p>
        </w:tc>
        <w:tc>
          <w:tcPr>
            <w:tcW w:w="1144" w:type="dxa"/>
            <w:tcBorders>
              <w:top w:val="nil"/>
              <w:left w:val="nil"/>
              <w:bottom w:val="single" w:sz="8" w:space="0" w:color="auto"/>
              <w:right w:val="single" w:sz="8" w:space="0" w:color="auto"/>
            </w:tcBorders>
            <w:shd w:val="clear" w:color="auto" w:fill="auto"/>
            <w:vAlign w:val="center"/>
            <w:hideMark/>
          </w:tcPr>
          <w:p w14:paraId="1EA6CE9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9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9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E9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EA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A175A18" w14:textId="1F032B4D" w:rsidR="00C24B3A" w:rsidRPr="001A1D5B" w:rsidRDefault="00C24B3A" w:rsidP="001A1D5B">
            <w:pPr>
              <w:rPr>
                <w:rFonts w:ascii="Calibri" w:hAnsi="Calibri"/>
                <w:color w:val="000000"/>
                <w:sz w:val="22"/>
                <w:szCs w:val="22"/>
              </w:rPr>
            </w:pPr>
            <w:r>
              <w:rPr>
                <w:rFonts w:ascii="Calibri" w:hAnsi="Calibri"/>
                <w:color w:val="000000"/>
                <w:sz w:val="22"/>
                <w:szCs w:val="22"/>
              </w:rPr>
              <w:t>89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9F" w14:textId="629F734E"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SNSW05</w:t>
            </w:r>
          </w:p>
        </w:tc>
        <w:tc>
          <w:tcPr>
            <w:tcW w:w="1144" w:type="dxa"/>
            <w:tcBorders>
              <w:top w:val="nil"/>
              <w:left w:val="nil"/>
              <w:bottom w:val="single" w:sz="8" w:space="0" w:color="auto"/>
              <w:right w:val="single" w:sz="8" w:space="0" w:color="auto"/>
            </w:tcBorders>
            <w:shd w:val="clear" w:color="auto" w:fill="auto"/>
            <w:vAlign w:val="center"/>
            <w:hideMark/>
          </w:tcPr>
          <w:p w14:paraId="1EA6CEA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A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A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EA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EA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D5FBB32" w14:textId="57A0E6DD" w:rsidR="00C24B3A" w:rsidRPr="001A1D5B" w:rsidRDefault="00C24B3A" w:rsidP="001A1D5B">
            <w:pPr>
              <w:rPr>
                <w:rFonts w:ascii="Calibri" w:hAnsi="Calibri"/>
                <w:color w:val="000000"/>
                <w:sz w:val="22"/>
                <w:szCs w:val="22"/>
              </w:rPr>
            </w:pPr>
            <w:r>
              <w:rPr>
                <w:rFonts w:ascii="Calibri" w:hAnsi="Calibri"/>
                <w:color w:val="000000"/>
                <w:sz w:val="22"/>
                <w:szCs w:val="22"/>
              </w:rPr>
              <w:t>90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A5" w14:textId="0CE80DA2"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SNSW06</w:t>
            </w:r>
          </w:p>
        </w:tc>
        <w:tc>
          <w:tcPr>
            <w:tcW w:w="1144" w:type="dxa"/>
            <w:tcBorders>
              <w:top w:val="nil"/>
              <w:left w:val="nil"/>
              <w:bottom w:val="single" w:sz="8" w:space="0" w:color="auto"/>
              <w:right w:val="single" w:sz="8" w:space="0" w:color="auto"/>
            </w:tcBorders>
            <w:shd w:val="clear" w:color="auto" w:fill="auto"/>
            <w:vAlign w:val="center"/>
            <w:hideMark/>
          </w:tcPr>
          <w:p w14:paraId="1EA6CEA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A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A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EA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EB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7EACC58" w14:textId="52C58779" w:rsidR="00C24B3A" w:rsidRPr="001A1D5B" w:rsidRDefault="00C24B3A" w:rsidP="001A1D5B">
            <w:pPr>
              <w:rPr>
                <w:rFonts w:ascii="Calibri" w:hAnsi="Calibri"/>
                <w:color w:val="000000"/>
                <w:sz w:val="22"/>
                <w:szCs w:val="22"/>
              </w:rPr>
            </w:pPr>
            <w:r>
              <w:rPr>
                <w:rFonts w:ascii="Calibri" w:hAnsi="Calibri"/>
                <w:color w:val="000000"/>
                <w:sz w:val="22"/>
                <w:szCs w:val="22"/>
              </w:rPr>
              <w:t>91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AB" w14:textId="1C9D419C"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SNSW07</w:t>
            </w:r>
          </w:p>
        </w:tc>
        <w:tc>
          <w:tcPr>
            <w:tcW w:w="1144" w:type="dxa"/>
            <w:tcBorders>
              <w:top w:val="nil"/>
              <w:left w:val="nil"/>
              <w:bottom w:val="single" w:sz="8" w:space="0" w:color="auto"/>
              <w:right w:val="single" w:sz="8" w:space="0" w:color="auto"/>
            </w:tcBorders>
            <w:shd w:val="clear" w:color="auto" w:fill="auto"/>
            <w:vAlign w:val="center"/>
            <w:hideMark/>
          </w:tcPr>
          <w:p w14:paraId="1EA6CEA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A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A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EA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EB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914D805" w14:textId="7EEB08F7" w:rsidR="00C24B3A" w:rsidRPr="001A1D5B" w:rsidRDefault="00C24B3A" w:rsidP="001A1D5B">
            <w:pPr>
              <w:rPr>
                <w:rFonts w:ascii="Calibri" w:hAnsi="Calibri"/>
                <w:color w:val="000000"/>
                <w:sz w:val="22"/>
                <w:szCs w:val="22"/>
              </w:rPr>
            </w:pPr>
            <w:r>
              <w:rPr>
                <w:rFonts w:ascii="Calibri" w:hAnsi="Calibri"/>
                <w:color w:val="000000"/>
                <w:sz w:val="22"/>
                <w:szCs w:val="22"/>
              </w:rPr>
              <w:t>92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B1" w14:textId="65AE418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SNSW08</w:t>
            </w:r>
          </w:p>
        </w:tc>
        <w:tc>
          <w:tcPr>
            <w:tcW w:w="1144" w:type="dxa"/>
            <w:tcBorders>
              <w:top w:val="nil"/>
              <w:left w:val="nil"/>
              <w:bottom w:val="single" w:sz="8" w:space="0" w:color="auto"/>
              <w:right w:val="single" w:sz="8" w:space="0" w:color="auto"/>
            </w:tcBorders>
            <w:shd w:val="clear" w:color="auto" w:fill="auto"/>
            <w:vAlign w:val="center"/>
            <w:hideMark/>
          </w:tcPr>
          <w:p w14:paraId="1EA6CEB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B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B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EB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EB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2069BAC" w14:textId="19C3EE09" w:rsidR="00C24B3A" w:rsidRPr="001A1D5B" w:rsidRDefault="00C24B3A" w:rsidP="001A1D5B">
            <w:pPr>
              <w:rPr>
                <w:rFonts w:ascii="Calibri" w:hAnsi="Calibri"/>
                <w:color w:val="000000"/>
                <w:sz w:val="22"/>
                <w:szCs w:val="22"/>
              </w:rPr>
            </w:pPr>
            <w:r>
              <w:rPr>
                <w:rFonts w:ascii="Calibri" w:hAnsi="Calibri"/>
                <w:color w:val="000000"/>
                <w:sz w:val="22"/>
                <w:szCs w:val="22"/>
              </w:rPr>
              <w:t>93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B7" w14:textId="5FB01AF2"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SNSW09</w:t>
            </w:r>
          </w:p>
        </w:tc>
        <w:tc>
          <w:tcPr>
            <w:tcW w:w="1144" w:type="dxa"/>
            <w:tcBorders>
              <w:top w:val="nil"/>
              <w:left w:val="nil"/>
              <w:bottom w:val="single" w:sz="8" w:space="0" w:color="auto"/>
              <w:right w:val="single" w:sz="8" w:space="0" w:color="auto"/>
            </w:tcBorders>
            <w:shd w:val="clear" w:color="auto" w:fill="auto"/>
            <w:vAlign w:val="center"/>
            <w:hideMark/>
          </w:tcPr>
          <w:p w14:paraId="1EA6CEB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B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B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EB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EC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8D7AD07" w14:textId="0C8F7DF4" w:rsidR="00C24B3A" w:rsidRPr="001A1D5B" w:rsidRDefault="00C24B3A" w:rsidP="001A1D5B">
            <w:pPr>
              <w:rPr>
                <w:rFonts w:ascii="Calibri" w:hAnsi="Calibri"/>
                <w:color w:val="000000"/>
                <w:sz w:val="22"/>
                <w:szCs w:val="22"/>
              </w:rPr>
            </w:pPr>
            <w:r>
              <w:rPr>
                <w:rFonts w:ascii="Calibri" w:hAnsi="Calibri"/>
                <w:color w:val="000000"/>
                <w:sz w:val="22"/>
                <w:szCs w:val="22"/>
              </w:rPr>
              <w:t>94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BD" w14:textId="528EBC39"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SNSW10</w:t>
            </w:r>
          </w:p>
        </w:tc>
        <w:tc>
          <w:tcPr>
            <w:tcW w:w="1144" w:type="dxa"/>
            <w:tcBorders>
              <w:top w:val="nil"/>
              <w:left w:val="nil"/>
              <w:bottom w:val="single" w:sz="8" w:space="0" w:color="auto"/>
              <w:right w:val="single" w:sz="8" w:space="0" w:color="auto"/>
            </w:tcBorders>
            <w:shd w:val="clear" w:color="auto" w:fill="auto"/>
            <w:vAlign w:val="center"/>
            <w:hideMark/>
          </w:tcPr>
          <w:p w14:paraId="1EA6CEB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B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C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EC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EC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D7E8E3A" w14:textId="77DFB355" w:rsidR="00C24B3A" w:rsidRPr="001A1D5B" w:rsidRDefault="00C24B3A" w:rsidP="001A1D5B">
            <w:pPr>
              <w:rPr>
                <w:rFonts w:ascii="Calibri" w:hAnsi="Calibri"/>
                <w:color w:val="000000"/>
                <w:sz w:val="22"/>
                <w:szCs w:val="22"/>
              </w:rPr>
            </w:pPr>
            <w:r>
              <w:rPr>
                <w:rFonts w:ascii="Calibri" w:hAnsi="Calibri"/>
                <w:color w:val="000000"/>
                <w:sz w:val="22"/>
                <w:szCs w:val="22"/>
              </w:rPr>
              <w:t>95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C3" w14:textId="1515B99E"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SNSW11</w:t>
            </w:r>
          </w:p>
        </w:tc>
        <w:tc>
          <w:tcPr>
            <w:tcW w:w="1144" w:type="dxa"/>
            <w:tcBorders>
              <w:top w:val="nil"/>
              <w:left w:val="nil"/>
              <w:bottom w:val="single" w:sz="8" w:space="0" w:color="auto"/>
              <w:right w:val="single" w:sz="8" w:space="0" w:color="auto"/>
            </w:tcBorders>
            <w:shd w:val="clear" w:color="auto" w:fill="auto"/>
            <w:vAlign w:val="center"/>
            <w:hideMark/>
          </w:tcPr>
          <w:p w14:paraId="1EA6CEC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C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C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EC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EC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4F068E7" w14:textId="5BEFBED6" w:rsidR="00C24B3A" w:rsidRPr="001A1D5B" w:rsidRDefault="00C24B3A" w:rsidP="001A1D5B">
            <w:pPr>
              <w:rPr>
                <w:rFonts w:ascii="Calibri" w:hAnsi="Calibri"/>
                <w:color w:val="000000"/>
                <w:sz w:val="22"/>
                <w:szCs w:val="22"/>
              </w:rPr>
            </w:pPr>
            <w:r>
              <w:rPr>
                <w:rFonts w:ascii="Calibri" w:hAnsi="Calibri"/>
                <w:color w:val="000000"/>
                <w:sz w:val="22"/>
                <w:szCs w:val="22"/>
              </w:rPr>
              <w:t>96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C9" w14:textId="7B23513C" w:rsidR="00C24B3A" w:rsidRPr="001A1D5B" w:rsidRDefault="00C24B3A" w:rsidP="001A1D5B">
            <w:pPr>
              <w:rPr>
                <w:rFonts w:ascii="Calibri" w:hAnsi="Calibri"/>
                <w:color w:val="000000"/>
                <w:sz w:val="22"/>
                <w:szCs w:val="22"/>
              </w:rPr>
            </w:pPr>
            <w:r w:rsidRPr="001A1D5B">
              <w:rPr>
                <w:rFonts w:ascii="Calibri" w:hAnsi="Calibri"/>
                <w:color w:val="000000"/>
                <w:sz w:val="22"/>
                <w:szCs w:val="22"/>
              </w:rPr>
              <w:t>SNSW12</w:t>
            </w:r>
          </w:p>
        </w:tc>
        <w:tc>
          <w:tcPr>
            <w:tcW w:w="1144" w:type="dxa"/>
            <w:tcBorders>
              <w:top w:val="nil"/>
              <w:left w:val="nil"/>
              <w:bottom w:val="single" w:sz="8" w:space="0" w:color="auto"/>
              <w:right w:val="single" w:sz="8" w:space="0" w:color="auto"/>
            </w:tcBorders>
            <w:shd w:val="clear" w:color="auto" w:fill="auto"/>
            <w:vAlign w:val="center"/>
            <w:hideMark/>
          </w:tcPr>
          <w:p w14:paraId="1EA6CEC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C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 xml:space="preserve">Southern </w:t>
            </w:r>
            <w:r>
              <w:rPr>
                <w:rFonts w:ascii="Calibri" w:hAnsi="Calibri"/>
                <w:color w:val="000000"/>
                <w:sz w:val="22"/>
                <w:szCs w:val="22"/>
              </w:rPr>
              <w:t>N</w:t>
            </w:r>
            <w:r w:rsidRPr="001A1D5B">
              <w:rPr>
                <w:rFonts w:ascii="Calibri" w:hAnsi="Calibri"/>
                <w:color w:val="000000"/>
                <w:sz w:val="22"/>
                <w:szCs w:val="22"/>
              </w:rPr>
              <w:t>ew South Wales/Riverina (Albury)</w:t>
            </w:r>
          </w:p>
        </w:tc>
        <w:tc>
          <w:tcPr>
            <w:tcW w:w="1691" w:type="dxa"/>
            <w:tcBorders>
              <w:top w:val="nil"/>
              <w:left w:val="nil"/>
              <w:bottom w:val="single" w:sz="8" w:space="0" w:color="auto"/>
              <w:right w:val="single" w:sz="8" w:space="0" w:color="auto"/>
            </w:tcBorders>
            <w:shd w:val="clear" w:color="auto" w:fill="auto"/>
            <w:vAlign w:val="center"/>
            <w:hideMark/>
          </w:tcPr>
          <w:p w14:paraId="1EA6CEC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EC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ED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AE6DACF" w14:textId="1778F46E" w:rsidR="00C24B3A" w:rsidRPr="001A1D5B" w:rsidRDefault="00C24B3A" w:rsidP="001A1D5B">
            <w:pPr>
              <w:rPr>
                <w:rFonts w:ascii="Calibri" w:hAnsi="Calibri"/>
                <w:color w:val="000000"/>
                <w:sz w:val="22"/>
                <w:szCs w:val="22"/>
              </w:rPr>
            </w:pPr>
            <w:r>
              <w:rPr>
                <w:rFonts w:ascii="Calibri" w:hAnsi="Calibri"/>
                <w:color w:val="000000"/>
                <w:sz w:val="22"/>
                <w:szCs w:val="22"/>
              </w:rPr>
              <w:t>97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CF" w14:textId="65F5345E"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VICT01</w:t>
            </w:r>
          </w:p>
        </w:tc>
        <w:tc>
          <w:tcPr>
            <w:tcW w:w="1144" w:type="dxa"/>
            <w:tcBorders>
              <w:top w:val="nil"/>
              <w:left w:val="nil"/>
              <w:bottom w:val="single" w:sz="8" w:space="0" w:color="auto"/>
              <w:right w:val="single" w:sz="8" w:space="0" w:color="auto"/>
            </w:tcBorders>
            <w:shd w:val="clear" w:color="auto" w:fill="auto"/>
            <w:vAlign w:val="center"/>
            <w:hideMark/>
          </w:tcPr>
          <w:p w14:paraId="1EA6CED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D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D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ED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ED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D5D6B92" w14:textId="1645EDE4" w:rsidR="00C24B3A" w:rsidRPr="001A1D5B" w:rsidRDefault="00C24B3A" w:rsidP="001A1D5B">
            <w:pPr>
              <w:rPr>
                <w:rFonts w:ascii="Calibri" w:hAnsi="Calibri"/>
                <w:color w:val="000000"/>
                <w:sz w:val="22"/>
                <w:szCs w:val="22"/>
              </w:rPr>
            </w:pPr>
            <w:r>
              <w:rPr>
                <w:rFonts w:ascii="Calibri" w:hAnsi="Calibri"/>
                <w:color w:val="000000"/>
                <w:sz w:val="22"/>
                <w:szCs w:val="22"/>
              </w:rPr>
              <w:t>98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D5" w14:textId="5564F6D0"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VICT02</w:t>
            </w:r>
          </w:p>
        </w:tc>
        <w:tc>
          <w:tcPr>
            <w:tcW w:w="1144" w:type="dxa"/>
            <w:tcBorders>
              <w:top w:val="nil"/>
              <w:left w:val="nil"/>
              <w:bottom w:val="single" w:sz="8" w:space="0" w:color="auto"/>
              <w:right w:val="single" w:sz="8" w:space="0" w:color="auto"/>
            </w:tcBorders>
            <w:shd w:val="clear" w:color="auto" w:fill="auto"/>
            <w:vAlign w:val="center"/>
            <w:hideMark/>
          </w:tcPr>
          <w:p w14:paraId="1EA6CED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D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D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ED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EE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75EB9D3" w14:textId="13C3F3B6" w:rsidR="00C24B3A" w:rsidRPr="001A1D5B" w:rsidRDefault="00C24B3A" w:rsidP="001A1D5B">
            <w:pPr>
              <w:rPr>
                <w:rFonts w:ascii="Calibri" w:hAnsi="Calibri"/>
                <w:color w:val="000000"/>
                <w:sz w:val="22"/>
                <w:szCs w:val="22"/>
              </w:rPr>
            </w:pPr>
            <w:r>
              <w:rPr>
                <w:rFonts w:ascii="Calibri" w:hAnsi="Calibri"/>
                <w:color w:val="000000"/>
                <w:sz w:val="22"/>
                <w:szCs w:val="22"/>
              </w:rPr>
              <w:t>99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DB" w14:textId="23F489FF"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VICT03</w:t>
            </w:r>
          </w:p>
        </w:tc>
        <w:tc>
          <w:tcPr>
            <w:tcW w:w="1144" w:type="dxa"/>
            <w:tcBorders>
              <w:top w:val="nil"/>
              <w:left w:val="nil"/>
              <w:bottom w:val="single" w:sz="8" w:space="0" w:color="auto"/>
              <w:right w:val="single" w:sz="8" w:space="0" w:color="auto"/>
            </w:tcBorders>
            <w:shd w:val="clear" w:color="auto" w:fill="auto"/>
            <w:vAlign w:val="center"/>
            <w:hideMark/>
          </w:tcPr>
          <w:p w14:paraId="1EA6CED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D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D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ED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EE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76C9A15" w14:textId="5F694337" w:rsidR="00C24B3A" w:rsidRPr="001A1D5B" w:rsidRDefault="00C24B3A" w:rsidP="001A1D5B">
            <w:pPr>
              <w:rPr>
                <w:rFonts w:ascii="Calibri" w:hAnsi="Calibri"/>
                <w:color w:val="000000"/>
                <w:sz w:val="22"/>
                <w:szCs w:val="22"/>
              </w:rPr>
            </w:pPr>
            <w:r>
              <w:rPr>
                <w:rFonts w:ascii="Calibri" w:hAnsi="Calibri"/>
                <w:color w:val="000000"/>
                <w:sz w:val="22"/>
                <w:szCs w:val="22"/>
              </w:rPr>
              <w:t>100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E1" w14:textId="080BCAB8"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VICT04</w:t>
            </w:r>
          </w:p>
        </w:tc>
        <w:tc>
          <w:tcPr>
            <w:tcW w:w="1144" w:type="dxa"/>
            <w:tcBorders>
              <w:top w:val="nil"/>
              <w:left w:val="nil"/>
              <w:bottom w:val="single" w:sz="8" w:space="0" w:color="auto"/>
              <w:right w:val="single" w:sz="8" w:space="0" w:color="auto"/>
            </w:tcBorders>
            <w:shd w:val="clear" w:color="auto" w:fill="auto"/>
            <w:vAlign w:val="center"/>
            <w:hideMark/>
          </w:tcPr>
          <w:p w14:paraId="1EA6CEE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E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E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EE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EE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954A807" w14:textId="6444745D" w:rsidR="00C24B3A" w:rsidRPr="001A1D5B" w:rsidRDefault="00C24B3A" w:rsidP="001A1D5B">
            <w:pPr>
              <w:rPr>
                <w:rFonts w:ascii="Calibri" w:hAnsi="Calibri"/>
                <w:color w:val="000000"/>
                <w:sz w:val="22"/>
                <w:szCs w:val="22"/>
              </w:rPr>
            </w:pPr>
            <w:r>
              <w:rPr>
                <w:rFonts w:ascii="Calibri" w:hAnsi="Calibri"/>
                <w:color w:val="000000"/>
                <w:sz w:val="22"/>
                <w:szCs w:val="22"/>
              </w:rPr>
              <w:t>101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E7" w14:textId="2C5FFC09"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VICT05</w:t>
            </w:r>
          </w:p>
        </w:tc>
        <w:tc>
          <w:tcPr>
            <w:tcW w:w="1144" w:type="dxa"/>
            <w:tcBorders>
              <w:top w:val="nil"/>
              <w:left w:val="nil"/>
              <w:bottom w:val="single" w:sz="8" w:space="0" w:color="auto"/>
              <w:right w:val="single" w:sz="8" w:space="0" w:color="auto"/>
            </w:tcBorders>
            <w:shd w:val="clear" w:color="auto" w:fill="auto"/>
            <w:vAlign w:val="center"/>
            <w:hideMark/>
          </w:tcPr>
          <w:p w14:paraId="1EA6CEE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E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E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EE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EF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FA2DFB0" w14:textId="3130F664" w:rsidR="00C24B3A" w:rsidRPr="001A1D5B" w:rsidRDefault="00C24B3A" w:rsidP="001A1D5B">
            <w:pPr>
              <w:rPr>
                <w:rFonts w:ascii="Calibri" w:hAnsi="Calibri"/>
                <w:color w:val="000000"/>
                <w:sz w:val="22"/>
                <w:szCs w:val="22"/>
              </w:rPr>
            </w:pPr>
            <w:r>
              <w:rPr>
                <w:rFonts w:ascii="Calibri" w:hAnsi="Calibri"/>
                <w:color w:val="000000"/>
                <w:sz w:val="22"/>
                <w:szCs w:val="22"/>
              </w:rPr>
              <w:t>102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ED" w14:textId="3FBF0EAD"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VICT06</w:t>
            </w:r>
          </w:p>
        </w:tc>
        <w:tc>
          <w:tcPr>
            <w:tcW w:w="1144" w:type="dxa"/>
            <w:tcBorders>
              <w:top w:val="nil"/>
              <w:left w:val="nil"/>
              <w:bottom w:val="single" w:sz="8" w:space="0" w:color="auto"/>
              <w:right w:val="single" w:sz="8" w:space="0" w:color="auto"/>
            </w:tcBorders>
            <w:shd w:val="clear" w:color="auto" w:fill="auto"/>
            <w:vAlign w:val="center"/>
            <w:hideMark/>
          </w:tcPr>
          <w:p w14:paraId="1EA6CEE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E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F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EF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EF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BF24EB0" w14:textId="3E6935AB" w:rsidR="00C24B3A" w:rsidRPr="001A1D5B" w:rsidRDefault="00C24B3A" w:rsidP="001A1D5B">
            <w:pPr>
              <w:rPr>
                <w:rFonts w:ascii="Calibri" w:hAnsi="Calibri"/>
                <w:color w:val="000000"/>
                <w:sz w:val="22"/>
                <w:szCs w:val="22"/>
              </w:rPr>
            </w:pPr>
            <w:r>
              <w:rPr>
                <w:rFonts w:ascii="Calibri" w:hAnsi="Calibri"/>
                <w:color w:val="000000"/>
                <w:sz w:val="22"/>
                <w:szCs w:val="22"/>
              </w:rPr>
              <w:t>103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F3" w14:textId="466C1870"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VICT07</w:t>
            </w:r>
          </w:p>
        </w:tc>
        <w:tc>
          <w:tcPr>
            <w:tcW w:w="1144" w:type="dxa"/>
            <w:tcBorders>
              <w:top w:val="nil"/>
              <w:left w:val="nil"/>
              <w:bottom w:val="single" w:sz="8" w:space="0" w:color="auto"/>
              <w:right w:val="single" w:sz="8" w:space="0" w:color="auto"/>
            </w:tcBorders>
            <w:shd w:val="clear" w:color="auto" w:fill="auto"/>
            <w:vAlign w:val="center"/>
            <w:hideMark/>
          </w:tcPr>
          <w:p w14:paraId="1EA6CEF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F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F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EF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EF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236F124" w14:textId="653CA4B4" w:rsidR="00C24B3A" w:rsidRPr="001A1D5B" w:rsidRDefault="00C24B3A" w:rsidP="001A1D5B">
            <w:pPr>
              <w:rPr>
                <w:rFonts w:ascii="Calibri" w:hAnsi="Calibri"/>
                <w:color w:val="000000"/>
                <w:sz w:val="22"/>
                <w:szCs w:val="22"/>
              </w:rPr>
            </w:pPr>
            <w:r>
              <w:rPr>
                <w:rFonts w:ascii="Calibri" w:hAnsi="Calibri"/>
                <w:color w:val="000000"/>
                <w:sz w:val="22"/>
                <w:szCs w:val="22"/>
              </w:rPr>
              <w:t>104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F9" w14:textId="59C19326"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VICT08</w:t>
            </w:r>
          </w:p>
        </w:tc>
        <w:tc>
          <w:tcPr>
            <w:tcW w:w="1144" w:type="dxa"/>
            <w:tcBorders>
              <w:top w:val="nil"/>
              <w:left w:val="nil"/>
              <w:bottom w:val="single" w:sz="8" w:space="0" w:color="auto"/>
              <w:right w:val="single" w:sz="8" w:space="0" w:color="auto"/>
            </w:tcBorders>
            <w:shd w:val="clear" w:color="auto" w:fill="auto"/>
            <w:vAlign w:val="center"/>
            <w:hideMark/>
          </w:tcPr>
          <w:p w14:paraId="1EA6CEF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EF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EF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EF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F0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8B79BC3" w14:textId="70221047" w:rsidR="00C24B3A" w:rsidRPr="001A1D5B" w:rsidRDefault="00C24B3A" w:rsidP="001A1D5B">
            <w:pPr>
              <w:rPr>
                <w:rFonts w:ascii="Calibri" w:hAnsi="Calibri"/>
                <w:color w:val="000000"/>
                <w:sz w:val="22"/>
                <w:szCs w:val="22"/>
              </w:rPr>
            </w:pPr>
            <w:r>
              <w:rPr>
                <w:rFonts w:ascii="Calibri" w:hAnsi="Calibri"/>
                <w:color w:val="000000"/>
                <w:sz w:val="22"/>
                <w:szCs w:val="22"/>
              </w:rPr>
              <w:t>105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EFF" w14:textId="40CDF833"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VICT09</w:t>
            </w:r>
          </w:p>
        </w:tc>
        <w:tc>
          <w:tcPr>
            <w:tcW w:w="1144" w:type="dxa"/>
            <w:tcBorders>
              <w:top w:val="nil"/>
              <w:left w:val="nil"/>
              <w:bottom w:val="single" w:sz="8" w:space="0" w:color="auto"/>
              <w:right w:val="single" w:sz="8" w:space="0" w:color="auto"/>
            </w:tcBorders>
            <w:shd w:val="clear" w:color="auto" w:fill="auto"/>
            <w:vAlign w:val="center"/>
            <w:hideMark/>
          </w:tcPr>
          <w:p w14:paraId="1EA6CF0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0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F0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F0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F0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1ECCACE" w14:textId="65D76695" w:rsidR="00C24B3A" w:rsidRPr="001A1D5B" w:rsidRDefault="00C24B3A" w:rsidP="001A1D5B">
            <w:pPr>
              <w:rPr>
                <w:rFonts w:ascii="Calibri" w:hAnsi="Calibri"/>
                <w:color w:val="000000"/>
                <w:sz w:val="22"/>
                <w:szCs w:val="22"/>
              </w:rPr>
            </w:pPr>
            <w:r>
              <w:rPr>
                <w:rFonts w:ascii="Calibri" w:hAnsi="Calibri"/>
                <w:color w:val="000000"/>
                <w:sz w:val="22"/>
                <w:szCs w:val="22"/>
              </w:rPr>
              <w:t>106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05" w14:textId="76DF5C81"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VICT10</w:t>
            </w:r>
          </w:p>
        </w:tc>
        <w:tc>
          <w:tcPr>
            <w:tcW w:w="1144" w:type="dxa"/>
            <w:tcBorders>
              <w:top w:val="nil"/>
              <w:left w:val="nil"/>
              <w:bottom w:val="single" w:sz="8" w:space="0" w:color="auto"/>
              <w:right w:val="single" w:sz="8" w:space="0" w:color="auto"/>
            </w:tcBorders>
            <w:shd w:val="clear" w:color="auto" w:fill="auto"/>
            <w:vAlign w:val="center"/>
            <w:hideMark/>
          </w:tcPr>
          <w:p w14:paraId="1EA6CF0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0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F0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F0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F1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3B555F3" w14:textId="13874676" w:rsidR="00C24B3A" w:rsidRPr="001A1D5B" w:rsidRDefault="00C24B3A" w:rsidP="001A1D5B">
            <w:pPr>
              <w:rPr>
                <w:rFonts w:ascii="Calibri" w:hAnsi="Calibri"/>
                <w:color w:val="000000"/>
                <w:sz w:val="22"/>
                <w:szCs w:val="22"/>
              </w:rPr>
            </w:pPr>
            <w:r>
              <w:rPr>
                <w:rFonts w:ascii="Calibri" w:hAnsi="Calibri"/>
                <w:color w:val="000000"/>
                <w:sz w:val="22"/>
                <w:szCs w:val="22"/>
              </w:rPr>
              <w:t>107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0B" w14:textId="242D2A1D"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VICT11</w:t>
            </w:r>
          </w:p>
        </w:tc>
        <w:tc>
          <w:tcPr>
            <w:tcW w:w="1144" w:type="dxa"/>
            <w:tcBorders>
              <w:top w:val="nil"/>
              <w:left w:val="nil"/>
              <w:bottom w:val="single" w:sz="8" w:space="0" w:color="auto"/>
              <w:right w:val="single" w:sz="8" w:space="0" w:color="auto"/>
            </w:tcBorders>
            <w:shd w:val="clear" w:color="auto" w:fill="auto"/>
            <w:vAlign w:val="center"/>
            <w:hideMark/>
          </w:tcPr>
          <w:p w14:paraId="1EA6CF0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0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F0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F0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F1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62BDCA3" w14:textId="47A6D8A9" w:rsidR="00C24B3A" w:rsidRPr="001A1D5B" w:rsidRDefault="00C24B3A" w:rsidP="001A1D5B">
            <w:pPr>
              <w:rPr>
                <w:rFonts w:ascii="Calibri" w:hAnsi="Calibri"/>
                <w:color w:val="000000"/>
                <w:sz w:val="22"/>
                <w:szCs w:val="22"/>
              </w:rPr>
            </w:pPr>
            <w:r>
              <w:rPr>
                <w:rFonts w:ascii="Calibri" w:hAnsi="Calibri"/>
                <w:color w:val="000000"/>
                <w:sz w:val="22"/>
                <w:szCs w:val="22"/>
              </w:rPr>
              <w:t>108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11" w14:textId="0EAF4D0E" w:rsidR="00C24B3A" w:rsidRPr="001A1D5B" w:rsidRDefault="00C24B3A" w:rsidP="001A1D5B">
            <w:pPr>
              <w:rPr>
                <w:rFonts w:ascii="Calibri" w:hAnsi="Calibri"/>
                <w:color w:val="000000"/>
                <w:sz w:val="22"/>
                <w:szCs w:val="22"/>
              </w:rPr>
            </w:pPr>
            <w:r w:rsidRPr="001A1D5B">
              <w:rPr>
                <w:rFonts w:ascii="Calibri" w:hAnsi="Calibri"/>
                <w:color w:val="000000"/>
                <w:sz w:val="22"/>
                <w:szCs w:val="22"/>
              </w:rPr>
              <w:t>VICT12</w:t>
            </w:r>
          </w:p>
        </w:tc>
        <w:tc>
          <w:tcPr>
            <w:tcW w:w="1144" w:type="dxa"/>
            <w:tcBorders>
              <w:top w:val="nil"/>
              <w:left w:val="nil"/>
              <w:bottom w:val="single" w:sz="8" w:space="0" w:color="auto"/>
              <w:right w:val="single" w:sz="8" w:space="0" w:color="auto"/>
            </w:tcBorders>
            <w:shd w:val="clear" w:color="auto" w:fill="auto"/>
            <w:vAlign w:val="center"/>
            <w:hideMark/>
          </w:tcPr>
          <w:p w14:paraId="1EA6CF1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1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Victoria</w:t>
            </w:r>
          </w:p>
        </w:tc>
        <w:tc>
          <w:tcPr>
            <w:tcW w:w="1691" w:type="dxa"/>
            <w:tcBorders>
              <w:top w:val="nil"/>
              <w:left w:val="nil"/>
              <w:bottom w:val="single" w:sz="8" w:space="0" w:color="auto"/>
              <w:right w:val="single" w:sz="8" w:space="0" w:color="auto"/>
            </w:tcBorders>
            <w:shd w:val="clear" w:color="auto" w:fill="auto"/>
            <w:vAlign w:val="center"/>
            <w:hideMark/>
          </w:tcPr>
          <w:p w14:paraId="1EA6CF1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F1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F1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2356169" w14:textId="66D2A349" w:rsidR="00C24B3A" w:rsidRPr="001A1D5B" w:rsidRDefault="00C24B3A" w:rsidP="001A1D5B">
            <w:pPr>
              <w:rPr>
                <w:rFonts w:ascii="Calibri" w:hAnsi="Calibri"/>
                <w:color w:val="000000"/>
                <w:sz w:val="22"/>
                <w:szCs w:val="22"/>
              </w:rPr>
            </w:pPr>
            <w:r>
              <w:rPr>
                <w:rFonts w:ascii="Calibri" w:hAnsi="Calibri"/>
                <w:color w:val="000000"/>
                <w:sz w:val="22"/>
                <w:szCs w:val="22"/>
              </w:rPr>
              <w:t>109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17" w14:textId="0BBC4F28"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TASM01</w:t>
            </w:r>
          </w:p>
        </w:tc>
        <w:tc>
          <w:tcPr>
            <w:tcW w:w="1144" w:type="dxa"/>
            <w:tcBorders>
              <w:top w:val="nil"/>
              <w:left w:val="nil"/>
              <w:bottom w:val="single" w:sz="8" w:space="0" w:color="auto"/>
              <w:right w:val="single" w:sz="8" w:space="0" w:color="auto"/>
            </w:tcBorders>
            <w:shd w:val="clear" w:color="auto" w:fill="auto"/>
            <w:vAlign w:val="center"/>
            <w:hideMark/>
          </w:tcPr>
          <w:p w14:paraId="1EA6CF1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1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1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F1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F2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69D7AB2" w14:textId="39CF03D5" w:rsidR="00C24B3A" w:rsidRPr="001A1D5B" w:rsidRDefault="00C24B3A" w:rsidP="001A1D5B">
            <w:pPr>
              <w:rPr>
                <w:rFonts w:ascii="Calibri" w:hAnsi="Calibri"/>
                <w:color w:val="000000"/>
                <w:sz w:val="22"/>
                <w:szCs w:val="22"/>
              </w:rPr>
            </w:pPr>
            <w:r>
              <w:rPr>
                <w:rFonts w:ascii="Calibri" w:hAnsi="Calibri"/>
                <w:color w:val="000000"/>
                <w:sz w:val="22"/>
                <w:szCs w:val="22"/>
              </w:rPr>
              <w:t>110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1D" w14:textId="64E6D59B"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TASM02</w:t>
            </w:r>
          </w:p>
        </w:tc>
        <w:tc>
          <w:tcPr>
            <w:tcW w:w="1144" w:type="dxa"/>
            <w:tcBorders>
              <w:top w:val="nil"/>
              <w:left w:val="nil"/>
              <w:bottom w:val="single" w:sz="8" w:space="0" w:color="auto"/>
              <w:right w:val="single" w:sz="8" w:space="0" w:color="auto"/>
            </w:tcBorders>
            <w:shd w:val="clear" w:color="auto" w:fill="auto"/>
            <w:vAlign w:val="center"/>
            <w:hideMark/>
          </w:tcPr>
          <w:p w14:paraId="1EA6CF1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1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2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F2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F2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CA7319E" w14:textId="55D2D3D3" w:rsidR="00C24B3A" w:rsidRPr="001A1D5B" w:rsidRDefault="00C24B3A" w:rsidP="001A1D5B">
            <w:pPr>
              <w:rPr>
                <w:rFonts w:ascii="Calibri" w:hAnsi="Calibri"/>
                <w:color w:val="000000"/>
                <w:sz w:val="22"/>
                <w:szCs w:val="22"/>
              </w:rPr>
            </w:pPr>
            <w:r>
              <w:rPr>
                <w:rFonts w:ascii="Calibri" w:hAnsi="Calibri"/>
                <w:color w:val="000000"/>
                <w:sz w:val="22"/>
                <w:szCs w:val="22"/>
              </w:rPr>
              <w:t>111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23" w14:textId="6278BAE8"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TASM03</w:t>
            </w:r>
          </w:p>
        </w:tc>
        <w:tc>
          <w:tcPr>
            <w:tcW w:w="1144" w:type="dxa"/>
            <w:tcBorders>
              <w:top w:val="nil"/>
              <w:left w:val="nil"/>
              <w:bottom w:val="single" w:sz="8" w:space="0" w:color="auto"/>
              <w:right w:val="single" w:sz="8" w:space="0" w:color="auto"/>
            </w:tcBorders>
            <w:shd w:val="clear" w:color="auto" w:fill="auto"/>
            <w:vAlign w:val="center"/>
            <w:hideMark/>
          </w:tcPr>
          <w:p w14:paraId="1EA6CF2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2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2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F2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F2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3417E08" w14:textId="14153081" w:rsidR="00C24B3A" w:rsidRPr="001A1D5B" w:rsidRDefault="00C24B3A" w:rsidP="001A1D5B">
            <w:pPr>
              <w:rPr>
                <w:rFonts w:ascii="Calibri" w:hAnsi="Calibri"/>
                <w:color w:val="000000"/>
                <w:sz w:val="22"/>
                <w:szCs w:val="22"/>
              </w:rPr>
            </w:pPr>
            <w:r>
              <w:rPr>
                <w:rFonts w:ascii="Calibri" w:hAnsi="Calibri"/>
                <w:color w:val="000000"/>
                <w:sz w:val="22"/>
                <w:szCs w:val="22"/>
              </w:rPr>
              <w:t>112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29" w14:textId="45276459"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TASM04</w:t>
            </w:r>
          </w:p>
        </w:tc>
        <w:tc>
          <w:tcPr>
            <w:tcW w:w="1144" w:type="dxa"/>
            <w:tcBorders>
              <w:top w:val="nil"/>
              <w:left w:val="nil"/>
              <w:bottom w:val="single" w:sz="8" w:space="0" w:color="auto"/>
              <w:right w:val="single" w:sz="8" w:space="0" w:color="auto"/>
            </w:tcBorders>
            <w:shd w:val="clear" w:color="auto" w:fill="auto"/>
            <w:vAlign w:val="center"/>
            <w:hideMark/>
          </w:tcPr>
          <w:p w14:paraId="1EA6CF2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2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2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F2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F3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91FE462" w14:textId="0BF27918" w:rsidR="00C24B3A" w:rsidRPr="001A1D5B" w:rsidRDefault="00C24B3A" w:rsidP="001A1D5B">
            <w:pPr>
              <w:rPr>
                <w:rFonts w:ascii="Calibri" w:hAnsi="Calibri"/>
                <w:color w:val="000000"/>
                <w:sz w:val="22"/>
                <w:szCs w:val="22"/>
              </w:rPr>
            </w:pPr>
            <w:r>
              <w:rPr>
                <w:rFonts w:ascii="Calibri" w:hAnsi="Calibri"/>
                <w:color w:val="000000"/>
                <w:sz w:val="22"/>
                <w:szCs w:val="22"/>
              </w:rPr>
              <w:t>113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2F" w14:textId="528CA843"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TASM05</w:t>
            </w:r>
          </w:p>
        </w:tc>
        <w:tc>
          <w:tcPr>
            <w:tcW w:w="1144" w:type="dxa"/>
            <w:tcBorders>
              <w:top w:val="nil"/>
              <w:left w:val="nil"/>
              <w:bottom w:val="single" w:sz="8" w:space="0" w:color="auto"/>
              <w:right w:val="single" w:sz="8" w:space="0" w:color="auto"/>
            </w:tcBorders>
            <w:shd w:val="clear" w:color="auto" w:fill="auto"/>
            <w:vAlign w:val="center"/>
            <w:hideMark/>
          </w:tcPr>
          <w:p w14:paraId="1EA6CF3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3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3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F3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F3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0F9EE83" w14:textId="701C31FB" w:rsidR="00C24B3A" w:rsidRPr="001A1D5B" w:rsidRDefault="00C24B3A" w:rsidP="001A1D5B">
            <w:pPr>
              <w:rPr>
                <w:rFonts w:ascii="Calibri" w:hAnsi="Calibri"/>
                <w:color w:val="000000"/>
                <w:sz w:val="22"/>
                <w:szCs w:val="22"/>
              </w:rPr>
            </w:pPr>
            <w:r>
              <w:rPr>
                <w:rFonts w:ascii="Calibri" w:hAnsi="Calibri"/>
                <w:color w:val="000000"/>
                <w:sz w:val="22"/>
                <w:szCs w:val="22"/>
              </w:rPr>
              <w:t>114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35" w14:textId="57897FD5"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TASM06</w:t>
            </w:r>
          </w:p>
        </w:tc>
        <w:tc>
          <w:tcPr>
            <w:tcW w:w="1144" w:type="dxa"/>
            <w:tcBorders>
              <w:top w:val="nil"/>
              <w:left w:val="nil"/>
              <w:bottom w:val="single" w:sz="8" w:space="0" w:color="auto"/>
              <w:right w:val="single" w:sz="8" w:space="0" w:color="auto"/>
            </w:tcBorders>
            <w:shd w:val="clear" w:color="auto" w:fill="auto"/>
            <w:vAlign w:val="center"/>
            <w:hideMark/>
          </w:tcPr>
          <w:p w14:paraId="1EA6CF3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3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3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F3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F4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35FF7A8" w14:textId="04B66718" w:rsidR="00C24B3A" w:rsidRPr="001A1D5B" w:rsidRDefault="00C24B3A" w:rsidP="001A1D5B">
            <w:pPr>
              <w:rPr>
                <w:rFonts w:ascii="Calibri" w:hAnsi="Calibri"/>
                <w:color w:val="000000"/>
                <w:sz w:val="22"/>
                <w:szCs w:val="22"/>
              </w:rPr>
            </w:pPr>
            <w:r>
              <w:rPr>
                <w:rFonts w:ascii="Calibri" w:hAnsi="Calibri"/>
                <w:color w:val="000000"/>
                <w:sz w:val="22"/>
                <w:szCs w:val="22"/>
              </w:rPr>
              <w:t>115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3B" w14:textId="1F3FF328"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TASM07</w:t>
            </w:r>
          </w:p>
        </w:tc>
        <w:tc>
          <w:tcPr>
            <w:tcW w:w="1144" w:type="dxa"/>
            <w:tcBorders>
              <w:top w:val="nil"/>
              <w:left w:val="nil"/>
              <w:bottom w:val="single" w:sz="8" w:space="0" w:color="auto"/>
              <w:right w:val="single" w:sz="8" w:space="0" w:color="auto"/>
            </w:tcBorders>
            <w:shd w:val="clear" w:color="auto" w:fill="auto"/>
            <w:vAlign w:val="center"/>
            <w:hideMark/>
          </w:tcPr>
          <w:p w14:paraId="1EA6CF3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3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3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F3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F4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8901769" w14:textId="649DAF66" w:rsidR="00C24B3A" w:rsidRPr="001A1D5B" w:rsidRDefault="00C24B3A" w:rsidP="001A1D5B">
            <w:pPr>
              <w:rPr>
                <w:rFonts w:ascii="Calibri" w:hAnsi="Calibri"/>
                <w:color w:val="000000"/>
                <w:sz w:val="22"/>
                <w:szCs w:val="22"/>
              </w:rPr>
            </w:pPr>
            <w:r>
              <w:rPr>
                <w:rFonts w:ascii="Calibri" w:hAnsi="Calibri"/>
                <w:color w:val="000000"/>
                <w:sz w:val="22"/>
                <w:szCs w:val="22"/>
              </w:rPr>
              <w:t>116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41" w14:textId="43ACD5BA"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TASM08</w:t>
            </w:r>
          </w:p>
        </w:tc>
        <w:tc>
          <w:tcPr>
            <w:tcW w:w="1144" w:type="dxa"/>
            <w:tcBorders>
              <w:top w:val="nil"/>
              <w:left w:val="nil"/>
              <w:bottom w:val="single" w:sz="8" w:space="0" w:color="auto"/>
              <w:right w:val="single" w:sz="8" w:space="0" w:color="auto"/>
            </w:tcBorders>
            <w:shd w:val="clear" w:color="auto" w:fill="auto"/>
            <w:vAlign w:val="center"/>
            <w:hideMark/>
          </w:tcPr>
          <w:p w14:paraId="1EA6CF4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4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4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F4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F4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8CF42B0" w14:textId="105ED84A" w:rsidR="00C24B3A" w:rsidRPr="001A1D5B" w:rsidRDefault="00C24B3A" w:rsidP="001A1D5B">
            <w:pPr>
              <w:rPr>
                <w:rFonts w:ascii="Calibri" w:hAnsi="Calibri"/>
                <w:color w:val="000000"/>
                <w:sz w:val="22"/>
                <w:szCs w:val="22"/>
              </w:rPr>
            </w:pPr>
            <w:r>
              <w:rPr>
                <w:rFonts w:ascii="Calibri" w:hAnsi="Calibri"/>
                <w:color w:val="000000"/>
                <w:sz w:val="22"/>
                <w:szCs w:val="22"/>
              </w:rPr>
              <w:t>117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47" w14:textId="2ADF04FE"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TASM09</w:t>
            </w:r>
          </w:p>
        </w:tc>
        <w:tc>
          <w:tcPr>
            <w:tcW w:w="1144" w:type="dxa"/>
            <w:tcBorders>
              <w:top w:val="nil"/>
              <w:left w:val="nil"/>
              <w:bottom w:val="single" w:sz="8" w:space="0" w:color="auto"/>
              <w:right w:val="single" w:sz="8" w:space="0" w:color="auto"/>
            </w:tcBorders>
            <w:shd w:val="clear" w:color="auto" w:fill="auto"/>
            <w:vAlign w:val="center"/>
            <w:hideMark/>
          </w:tcPr>
          <w:p w14:paraId="1EA6CF4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4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4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F4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F5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91876A9" w14:textId="219C4881" w:rsidR="00C24B3A" w:rsidRPr="001A1D5B" w:rsidRDefault="00C24B3A" w:rsidP="001A1D5B">
            <w:pPr>
              <w:rPr>
                <w:rFonts w:ascii="Calibri" w:hAnsi="Calibri"/>
                <w:color w:val="000000"/>
                <w:sz w:val="22"/>
                <w:szCs w:val="22"/>
              </w:rPr>
            </w:pPr>
            <w:r>
              <w:rPr>
                <w:rFonts w:ascii="Calibri" w:hAnsi="Calibri"/>
                <w:color w:val="000000"/>
                <w:sz w:val="22"/>
                <w:szCs w:val="22"/>
              </w:rPr>
              <w:t>118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4D" w14:textId="523E3F8A"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TASM10</w:t>
            </w:r>
          </w:p>
        </w:tc>
        <w:tc>
          <w:tcPr>
            <w:tcW w:w="1144" w:type="dxa"/>
            <w:tcBorders>
              <w:top w:val="nil"/>
              <w:left w:val="nil"/>
              <w:bottom w:val="single" w:sz="8" w:space="0" w:color="auto"/>
              <w:right w:val="single" w:sz="8" w:space="0" w:color="auto"/>
            </w:tcBorders>
            <w:shd w:val="clear" w:color="auto" w:fill="auto"/>
            <w:vAlign w:val="center"/>
            <w:hideMark/>
          </w:tcPr>
          <w:p w14:paraId="1EA6CF4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4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5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F5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F5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0A9E653" w14:textId="03964A7E" w:rsidR="00C24B3A" w:rsidRPr="001A1D5B" w:rsidRDefault="00C24B3A" w:rsidP="001A1D5B">
            <w:pPr>
              <w:rPr>
                <w:rFonts w:ascii="Calibri" w:hAnsi="Calibri"/>
                <w:color w:val="000000"/>
                <w:sz w:val="22"/>
                <w:szCs w:val="22"/>
              </w:rPr>
            </w:pPr>
            <w:r>
              <w:rPr>
                <w:rFonts w:ascii="Calibri" w:hAnsi="Calibri"/>
                <w:color w:val="000000"/>
                <w:sz w:val="22"/>
                <w:szCs w:val="22"/>
              </w:rPr>
              <w:t>119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53" w14:textId="7A8D0FF3"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TASM11</w:t>
            </w:r>
          </w:p>
        </w:tc>
        <w:tc>
          <w:tcPr>
            <w:tcW w:w="1144" w:type="dxa"/>
            <w:tcBorders>
              <w:top w:val="nil"/>
              <w:left w:val="nil"/>
              <w:bottom w:val="single" w:sz="8" w:space="0" w:color="auto"/>
              <w:right w:val="single" w:sz="8" w:space="0" w:color="auto"/>
            </w:tcBorders>
            <w:shd w:val="clear" w:color="auto" w:fill="auto"/>
            <w:vAlign w:val="center"/>
            <w:hideMark/>
          </w:tcPr>
          <w:p w14:paraId="1EA6CF5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5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5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F5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F5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DF3F06B" w14:textId="37B47E25" w:rsidR="00C24B3A" w:rsidRPr="001A1D5B" w:rsidRDefault="00C24B3A" w:rsidP="001A1D5B">
            <w:pPr>
              <w:rPr>
                <w:rFonts w:ascii="Calibri" w:hAnsi="Calibri"/>
                <w:color w:val="000000"/>
                <w:sz w:val="22"/>
                <w:szCs w:val="22"/>
              </w:rPr>
            </w:pPr>
            <w:r>
              <w:rPr>
                <w:rFonts w:ascii="Calibri" w:hAnsi="Calibri"/>
                <w:color w:val="000000"/>
                <w:sz w:val="22"/>
                <w:szCs w:val="22"/>
              </w:rPr>
              <w:t>120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59" w14:textId="60F5BA2B"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TASM12</w:t>
            </w:r>
          </w:p>
        </w:tc>
        <w:tc>
          <w:tcPr>
            <w:tcW w:w="1144" w:type="dxa"/>
            <w:tcBorders>
              <w:top w:val="nil"/>
              <w:left w:val="nil"/>
              <w:bottom w:val="single" w:sz="8" w:space="0" w:color="auto"/>
              <w:right w:val="single" w:sz="8" w:space="0" w:color="auto"/>
            </w:tcBorders>
            <w:shd w:val="clear" w:color="auto" w:fill="auto"/>
            <w:vAlign w:val="center"/>
            <w:hideMark/>
          </w:tcPr>
          <w:p w14:paraId="1EA6CF5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5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Tasmania</w:t>
            </w:r>
          </w:p>
        </w:tc>
        <w:tc>
          <w:tcPr>
            <w:tcW w:w="1691" w:type="dxa"/>
            <w:tcBorders>
              <w:top w:val="nil"/>
              <w:left w:val="nil"/>
              <w:bottom w:val="single" w:sz="8" w:space="0" w:color="auto"/>
              <w:right w:val="single" w:sz="8" w:space="0" w:color="auto"/>
            </w:tcBorders>
            <w:shd w:val="clear" w:color="auto" w:fill="auto"/>
            <w:vAlign w:val="center"/>
            <w:hideMark/>
          </w:tcPr>
          <w:p w14:paraId="1EA6CF5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F5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F6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96E32DD" w14:textId="22581807" w:rsidR="00C24B3A" w:rsidRPr="001A1D5B" w:rsidRDefault="00C24B3A" w:rsidP="001A1D5B">
            <w:pPr>
              <w:rPr>
                <w:rFonts w:ascii="Calibri" w:hAnsi="Calibri"/>
                <w:color w:val="000000"/>
                <w:sz w:val="22"/>
                <w:szCs w:val="22"/>
              </w:rPr>
            </w:pPr>
            <w:r>
              <w:rPr>
                <w:rFonts w:ascii="Calibri" w:hAnsi="Calibri"/>
                <w:color w:val="000000"/>
                <w:sz w:val="22"/>
                <w:szCs w:val="22"/>
              </w:rPr>
              <w:t>121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5F" w14:textId="225B08D2"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SAUS01</w:t>
            </w:r>
          </w:p>
        </w:tc>
        <w:tc>
          <w:tcPr>
            <w:tcW w:w="1144" w:type="dxa"/>
            <w:tcBorders>
              <w:top w:val="nil"/>
              <w:left w:val="nil"/>
              <w:bottom w:val="single" w:sz="8" w:space="0" w:color="auto"/>
              <w:right w:val="single" w:sz="8" w:space="0" w:color="auto"/>
            </w:tcBorders>
            <w:shd w:val="clear" w:color="auto" w:fill="auto"/>
            <w:vAlign w:val="center"/>
            <w:hideMark/>
          </w:tcPr>
          <w:p w14:paraId="1EA6CF6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6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6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F6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F6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93B6E63" w14:textId="289E7C11" w:rsidR="00C24B3A" w:rsidRPr="001A1D5B" w:rsidRDefault="00C24B3A" w:rsidP="001A1D5B">
            <w:pPr>
              <w:rPr>
                <w:rFonts w:ascii="Calibri" w:hAnsi="Calibri"/>
                <w:color w:val="000000"/>
                <w:sz w:val="22"/>
                <w:szCs w:val="22"/>
              </w:rPr>
            </w:pPr>
            <w:r>
              <w:rPr>
                <w:rFonts w:ascii="Calibri" w:hAnsi="Calibri"/>
                <w:color w:val="000000"/>
                <w:sz w:val="22"/>
                <w:szCs w:val="22"/>
              </w:rPr>
              <w:t>122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65" w14:textId="33A20235"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SAUS02</w:t>
            </w:r>
          </w:p>
        </w:tc>
        <w:tc>
          <w:tcPr>
            <w:tcW w:w="1144" w:type="dxa"/>
            <w:tcBorders>
              <w:top w:val="nil"/>
              <w:left w:val="nil"/>
              <w:bottom w:val="single" w:sz="8" w:space="0" w:color="auto"/>
              <w:right w:val="single" w:sz="8" w:space="0" w:color="auto"/>
            </w:tcBorders>
            <w:shd w:val="clear" w:color="auto" w:fill="auto"/>
            <w:vAlign w:val="center"/>
            <w:hideMark/>
          </w:tcPr>
          <w:p w14:paraId="1EA6CF6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6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6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F6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F7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6636FD9" w14:textId="630A6281" w:rsidR="00C24B3A" w:rsidRPr="001A1D5B" w:rsidRDefault="00C24B3A" w:rsidP="001A1D5B">
            <w:pPr>
              <w:rPr>
                <w:rFonts w:ascii="Calibri" w:hAnsi="Calibri"/>
                <w:color w:val="000000"/>
                <w:sz w:val="22"/>
                <w:szCs w:val="22"/>
              </w:rPr>
            </w:pPr>
            <w:r>
              <w:rPr>
                <w:rFonts w:ascii="Calibri" w:hAnsi="Calibri"/>
                <w:color w:val="000000"/>
                <w:sz w:val="22"/>
                <w:szCs w:val="22"/>
              </w:rPr>
              <w:t>123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6B" w14:textId="2806C294"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SAUS03</w:t>
            </w:r>
          </w:p>
        </w:tc>
        <w:tc>
          <w:tcPr>
            <w:tcW w:w="1144" w:type="dxa"/>
            <w:tcBorders>
              <w:top w:val="nil"/>
              <w:left w:val="nil"/>
              <w:bottom w:val="single" w:sz="8" w:space="0" w:color="auto"/>
              <w:right w:val="single" w:sz="8" w:space="0" w:color="auto"/>
            </w:tcBorders>
            <w:shd w:val="clear" w:color="auto" w:fill="auto"/>
            <w:vAlign w:val="center"/>
            <w:hideMark/>
          </w:tcPr>
          <w:p w14:paraId="1EA6CF6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6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6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F6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F7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319B67D" w14:textId="2071CFE6" w:rsidR="00C24B3A" w:rsidRPr="001A1D5B" w:rsidRDefault="00C24B3A" w:rsidP="001A1D5B">
            <w:pPr>
              <w:rPr>
                <w:rFonts w:ascii="Calibri" w:hAnsi="Calibri"/>
                <w:color w:val="000000"/>
                <w:sz w:val="22"/>
                <w:szCs w:val="22"/>
              </w:rPr>
            </w:pPr>
            <w:r>
              <w:rPr>
                <w:rFonts w:ascii="Calibri" w:hAnsi="Calibri"/>
                <w:color w:val="000000"/>
                <w:sz w:val="22"/>
                <w:szCs w:val="22"/>
              </w:rPr>
              <w:t>124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71" w14:textId="4FC6A7A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SAUS04</w:t>
            </w:r>
          </w:p>
        </w:tc>
        <w:tc>
          <w:tcPr>
            <w:tcW w:w="1144" w:type="dxa"/>
            <w:tcBorders>
              <w:top w:val="nil"/>
              <w:left w:val="nil"/>
              <w:bottom w:val="single" w:sz="8" w:space="0" w:color="auto"/>
              <w:right w:val="single" w:sz="8" w:space="0" w:color="auto"/>
            </w:tcBorders>
            <w:shd w:val="clear" w:color="auto" w:fill="auto"/>
            <w:vAlign w:val="center"/>
            <w:hideMark/>
          </w:tcPr>
          <w:p w14:paraId="1EA6CF7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7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7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F7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F7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6AF18C9" w14:textId="494166A6" w:rsidR="00C24B3A" w:rsidRPr="001A1D5B" w:rsidRDefault="00C24B3A" w:rsidP="001A1D5B">
            <w:pPr>
              <w:rPr>
                <w:rFonts w:ascii="Calibri" w:hAnsi="Calibri"/>
                <w:color w:val="000000"/>
                <w:sz w:val="22"/>
                <w:szCs w:val="22"/>
              </w:rPr>
            </w:pPr>
            <w:r>
              <w:rPr>
                <w:rFonts w:ascii="Calibri" w:hAnsi="Calibri"/>
                <w:color w:val="000000"/>
                <w:sz w:val="22"/>
                <w:szCs w:val="22"/>
              </w:rPr>
              <w:t>125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77" w14:textId="5C7A9B92"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SAUS05</w:t>
            </w:r>
          </w:p>
        </w:tc>
        <w:tc>
          <w:tcPr>
            <w:tcW w:w="1144" w:type="dxa"/>
            <w:tcBorders>
              <w:top w:val="nil"/>
              <w:left w:val="nil"/>
              <w:bottom w:val="single" w:sz="8" w:space="0" w:color="auto"/>
              <w:right w:val="single" w:sz="8" w:space="0" w:color="auto"/>
            </w:tcBorders>
            <w:shd w:val="clear" w:color="auto" w:fill="auto"/>
            <w:vAlign w:val="center"/>
            <w:hideMark/>
          </w:tcPr>
          <w:p w14:paraId="1EA6CF7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7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7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F7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F8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C29BBC7" w14:textId="6D0BBBB4" w:rsidR="00C24B3A" w:rsidRPr="001A1D5B" w:rsidRDefault="00C24B3A" w:rsidP="001A1D5B">
            <w:pPr>
              <w:rPr>
                <w:rFonts w:ascii="Calibri" w:hAnsi="Calibri"/>
                <w:color w:val="000000"/>
                <w:sz w:val="22"/>
                <w:szCs w:val="22"/>
              </w:rPr>
            </w:pPr>
            <w:r>
              <w:rPr>
                <w:rFonts w:ascii="Calibri" w:hAnsi="Calibri"/>
                <w:color w:val="000000"/>
                <w:sz w:val="22"/>
                <w:szCs w:val="22"/>
              </w:rPr>
              <w:t>126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7D" w14:textId="6656D4AC"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SAUS06</w:t>
            </w:r>
          </w:p>
        </w:tc>
        <w:tc>
          <w:tcPr>
            <w:tcW w:w="1144" w:type="dxa"/>
            <w:tcBorders>
              <w:top w:val="nil"/>
              <w:left w:val="nil"/>
              <w:bottom w:val="single" w:sz="8" w:space="0" w:color="auto"/>
              <w:right w:val="single" w:sz="8" w:space="0" w:color="auto"/>
            </w:tcBorders>
            <w:shd w:val="clear" w:color="auto" w:fill="auto"/>
            <w:vAlign w:val="center"/>
            <w:hideMark/>
          </w:tcPr>
          <w:p w14:paraId="1EA6CF7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7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8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F8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F8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DDC50D2" w14:textId="762CDA94" w:rsidR="00C24B3A" w:rsidRPr="001A1D5B" w:rsidRDefault="00C24B3A" w:rsidP="001A1D5B">
            <w:pPr>
              <w:rPr>
                <w:rFonts w:ascii="Calibri" w:hAnsi="Calibri"/>
                <w:color w:val="000000"/>
                <w:sz w:val="22"/>
                <w:szCs w:val="22"/>
              </w:rPr>
            </w:pPr>
            <w:r>
              <w:rPr>
                <w:rFonts w:ascii="Calibri" w:hAnsi="Calibri"/>
                <w:color w:val="000000"/>
                <w:sz w:val="22"/>
                <w:szCs w:val="22"/>
              </w:rPr>
              <w:t>127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83" w14:textId="58158D58"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SAUS07</w:t>
            </w:r>
          </w:p>
        </w:tc>
        <w:tc>
          <w:tcPr>
            <w:tcW w:w="1144" w:type="dxa"/>
            <w:tcBorders>
              <w:top w:val="nil"/>
              <w:left w:val="nil"/>
              <w:bottom w:val="single" w:sz="8" w:space="0" w:color="auto"/>
              <w:right w:val="single" w:sz="8" w:space="0" w:color="auto"/>
            </w:tcBorders>
            <w:shd w:val="clear" w:color="auto" w:fill="auto"/>
            <w:vAlign w:val="center"/>
            <w:hideMark/>
          </w:tcPr>
          <w:p w14:paraId="1EA6CF8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8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8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F8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F8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5F82DF6" w14:textId="31CA5913" w:rsidR="00C24B3A" w:rsidRPr="001A1D5B" w:rsidRDefault="00C24B3A" w:rsidP="001A1D5B">
            <w:pPr>
              <w:rPr>
                <w:rFonts w:ascii="Calibri" w:hAnsi="Calibri"/>
                <w:color w:val="000000"/>
                <w:sz w:val="22"/>
                <w:szCs w:val="22"/>
              </w:rPr>
            </w:pPr>
            <w:r>
              <w:rPr>
                <w:rFonts w:ascii="Calibri" w:hAnsi="Calibri"/>
                <w:color w:val="000000"/>
                <w:sz w:val="22"/>
                <w:szCs w:val="22"/>
              </w:rPr>
              <w:t>128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89" w14:textId="181558B1"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SAUS08</w:t>
            </w:r>
          </w:p>
        </w:tc>
        <w:tc>
          <w:tcPr>
            <w:tcW w:w="1144" w:type="dxa"/>
            <w:tcBorders>
              <w:top w:val="nil"/>
              <w:left w:val="nil"/>
              <w:bottom w:val="single" w:sz="8" w:space="0" w:color="auto"/>
              <w:right w:val="single" w:sz="8" w:space="0" w:color="auto"/>
            </w:tcBorders>
            <w:shd w:val="clear" w:color="auto" w:fill="auto"/>
            <w:vAlign w:val="center"/>
            <w:hideMark/>
          </w:tcPr>
          <w:p w14:paraId="1EA6CF8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8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8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F8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F9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0E574B2" w14:textId="3AC80ABD" w:rsidR="00C24B3A" w:rsidRPr="001A1D5B" w:rsidRDefault="00C24B3A" w:rsidP="001A1D5B">
            <w:pPr>
              <w:rPr>
                <w:rFonts w:ascii="Calibri" w:hAnsi="Calibri"/>
                <w:color w:val="000000"/>
                <w:sz w:val="22"/>
                <w:szCs w:val="22"/>
              </w:rPr>
            </w:pPr>
            <w:r>
              <w:rPr>
                <w:rFonts w:ascii="Calibri" w:hAnsi="Calibri"/>
                <w:color w:val="000000"/>
                <w:sz w:val="22"/>
                <w:szCs w:val="22"/>
              </w:rPr>
              <w:t>129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8F" w14:textId="1D07D790"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SAUS09</w:t>
            </w:r>
          </w:p>
        </w:tc>
        <w:tc>
          <w:tcPr>
            <w:tcW w:w="1144" w:type="dxa"/>
            <w:tcBorders>
              <w:top w:val="nil"/>
              <w:left w:val="nil"/>
              <w:bottom w:val="single" w:sz="8" w:space="0" w:color="auto"/>
              <w:right w:val="single" w:sz="8" w:space="0" w:color="auto"/>
            </w:tcBorders>
            <w:shd w:val="clear" w:color="auto" w:fill="auto"/>
            <w:vAlign w:val="center"/>
            <w:hideMark/>
          </w:tcPr>
          <w:p w14:paraId="1EA6CF9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9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9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F9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F9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E511B58" w14:textId="2750D086" w:rsidR="00C24B3A" w:rsidRPr="001A1D5B" w:rsidRDefault="00C24B3A" w:rsidP="001A1D5B">
            <w:pPr>
              <w:rPr>
                <w:rFonts w:ascii="Calibri" w:hAnsi="Calibri"/>
                <w:color w:val="000000"/>
                <w:sz w:val="22"/>
                <w:szCs w:val="22"/>
              </w:rPr>
            </w:pPr>
            <w:r>
              <w:rPr>
                <w:rFonts w:ascii="Calibri" w:hAnsi="Calibri"/>
                <w:color w:val="000000"/>
                <w:sz w:val="22"/>
                <w:szCs w:val="22"/>
              </w:rPr>
              <w:t>130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95" w14:textId="0DBAB226"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SAUS10</w:t>
            </w:r>
          </w:p>
        </w:tc>
        <w:tc>
          <w:tcPr>
            <w:tcW w:w="1144" w:type="dxa"/>
            <w:tcBorders>
              <w:top w:val="nil"/>
              <w:left w:val="nil"/>
              <w:bottom w:val="single" w:sz="8" w:space="0" w:color="auto"/>
              <w:right w:val="single" w:sz="8" w:space="0" w:color="auto"/>
            </w:tcBorders>
            <w:shd w:val="clear" w:color="auto" w:fill="auto"/>
            <w:vAlign w:val="center"/>
            <w:hideMark/>
          </w:tcPr>
          <w:p w14:paraId="1EA6CF9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9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9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F9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FA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54C24CCD" w14:textId="625C72AE" w:rsidR="00C24B3A" w:rsidRPr="001A1D5B" w:rsidRDefault="00C24B3A" w:rsidP="001A1D5B">
            <w:pPr>
              <w:rPr>
                <w:rFonts w:ascii="Calibri" w:hAnsi="Calibri"/>
                <w:color w:val="000000"/>
                <w:sz w:val="22"/>
                <w:szCs w:val="22"/>
              </w:rPr>
            </w:pPr>
            <w:r>
              <w:rPr>
                <w:rFonts w:ascii="Calibri" w:hAnsi="Calibri"/>
                <w:color w:val="000000"/>
                <w:sz w:val="22"/>
                <w:szCs w:val="22"/>
              </w:rPr>
              <w:t>131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9B" w14:textId="1892DA02"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SAUS11</w:t>
            </w:r>
          </w:p>
        </w:tc>
        <w:tc>
          <w:tcPr>
            <w:tcW w:w="1144" w:type="dxa"/>
            <w:tcBorders>
              <w:top w:val="nil"/>
              <w:left w:val="nil"/>
              <w:bottom w:val="single" w:sz="8" w:space="0" w:color="auto"/>
              <w:right w:val="single" w:sz="8" w:space="0" w:color="auto"/>
            </w:tcBorders>
            <w:shd w:val="clear" w:color="auto" w:fill="auto"/>
            <w:vAlign w:val="center"/>
            <w:hideMark/>
          </w:tcPr>
          <w:p w14:paraId="1EA6CF9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9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9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F9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FA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25CF32E4" w14:textId="0FA85A6D" w:rsidR="00C24B3A" w:rsidRPr="001A1D5B" w:rsidRDefault="00C24B3A" w:rsidP="001A1D5B">
            <w:pPr>
              <w:rPr>
                <w:rFonts w:ascii="Calibri" w:hAnsi="Calibri"/>
                <w:color w:val="000000"/>
                <w:sz w:val="22"/>
                <w:szCs w:val="22"/>
              </w:rPr>
            </w:pPr>
            <w:r>
              <w:rPr>
                <w:rFonts w:ascii="Calibri" w:hAnsi="Calibri"/>
                <w:color w:val="000000"/>
                <w:sz w:val="22"/>
                <w:szCs w:val="22"/>
              </w:rPr>
              <w:t>132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A1" w14:textId="3D0938A7" w:rsidR="00C24B3A" w:rsidRPr="001A1D5B" w:rsidRDefault="00C24B3A" w:rsidP="001A1D5B">
            <w:pPr>
              <w:rPr>
                <w:rFonts w:ascii="Calibri" w:hAnsi="Calibri"/>
                <w:color w:val="000000"/>
                <w:sz w:val="22"/>
                <w:szCs w:val="22"/>
              </w:rPr>
            </w:pPr>
            <w:r w:rsidRPr="001A1D5B">
              <w:rPr>
                <w:rFonts w:ascii="Calibri" w:hAnsi="Calibri"/>
                <w:color w:val="000000"/>
                <w:sz w:val="22"/>
                <w:szCs w:val="22"/>
              </w:rPr>
              <w:t>SAUS12</w:t>
            </w:r>
          </w:p>
        </w:tc>
        <w:tc>
          <w:tcPr>
            <w:tcW w:w="1144" w:type="dxa"/>
            <w:tcBorders>
              <w:top w:val="nil"/>
              <w:left w:val="nil"/>
              <w:bottom w:val="single" w:sz="8" w:space="0" w:color="auto"/>
              <w:right w:val="single" w:sz="8" w:space="0" w:color="auto"/>
            </w:tcBorders>
            <w:shd w:val="clear" w:color="auto" w:fill="auto"/>
            <w:vAlign w:val="center"/>
            <w:hideMark/>
          </w:tcPr>
          <w:p w14:paraId="1EA6CFA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A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w:t>
            </w:r>
          </w:p>
        </w:tc>
        <w:tc>
          <w:tcPr>
            <w:tcW w:w="1691" w:type="dxa"/>
            <w:tcBorders>
              <w:top w:val="nil"/>
              <w:left w:val="nil"/>
              <w:bottom w:val="single" w:sz="8" w:space="0" w:color="auto"/>
              <w:right w:val="single" w:sz="8" w:space="0" w:color="auto"/>
            </w:tcBorders>
            <w:shd w:val="clear" w:color="auto" w:fill="auto"/>
            <w:vAlign w:val="center"/>
            <w:hideMark/>
          </w:tcPr>
          <w:p w14:paraId="1EA6CFA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FA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FA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69CDF24" w14:textId="48A1B993" w:rsidR="00C24B3A" w:rsidRPr="001A1D5B" w:rsidRDefault="00C24B3A" w:rsidP="001A1D5B">
            <w:pPr>
              <w:rPr>
                <w:rFonts w:ascii="Calibri" w:hAnsi="Calibri"/>
                <w:color w:val="000000"/>
                <w:sz w:val="22"/>
                <w:szCs w:val="22"/>
              </w:rPr>
            </w:pPr>
            <w:r>
              <w:rPr>
                <w:rFonts w:ascii="Calibri" w:hAnsi="Calibri"/>
                <w:color w:val="000000"/>
                <w:sz w:val="22"/>
                <w:szCs w:val="22"/>
              </w:rPr>
              <w:t>133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A7" w14:textId="18E00E9A"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WAUS01</w:t>
            </w:r>
          </w:p>
        </w:tc>
        <w:tc>
          <w:tcPr>
            <w:tcW w:w="1144" w:type="dxa"/>
            <w:tcBorders>
              <w:top w:val="nil"/>
              <w:left w:val="nil"/>
              <w:bottom w:val="single" w:sz="8" w:space="0" w:color="auto"/>
              <w:right w:val="single" w:sz="8" w:space="0" w:color="auto"/>
            </w:tcBorders>
            <w:shd w:val="clear" w:color="auto" w:fill="auto"/>
            <w:vAlign w:val="center"/>
            <w:hideMark/>
          </w:tcPr>
          <w:p w14:paraId="1EA6CFA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A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A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1725–1730 MHz</w:t>
            </w:r>
          </w:p>
        </w:tc>
        <w:tc>
          <w:tcPr>
            <w:tcW w:w="1701" w:type="dxa"/>
            <w:tcBorders>
              <w:top w:val="nil"/>
              <w:left w:val="nil"/>
              <w:bottom w:val="single" w:sz="8" w:space="0" w:color="auto"/>
              <w:right w:val="single" w:sz="8" w:space="0" w:color="auto"/>
            </w:tcBorders>
            <w:shd w:val="clear" w:color="auto" w:fill="auto"/>
            <w:vAlign w:val="center"/>
            <w:hideMark/>
          </w:tcPr>
          <w:p w14:paraId="1EA6CFA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1820–1825 MHz</w:t>
            </w:r>
          </w:p>
        </w:tc>
      </w:tr>
      <w:tr w:rsidR="00C24B3A" w:rsidRPr="001A1D5B" w14:paraId="1EA6CFB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E5EA627" w14:textId="7F591C28" w:rsidR="00C24B3A" w:rsidRPr="001A1D5B" w:rsidRDefault="00C24B3A" w:rsidP="001A1D5B">
            <w:pPr>
              <w:rPr>
                <w:rFonts w:ascii="Calibri" w:hAnsi="Calibri"/>
                <w:color w:val="000000"/>
                <w:sz w:val="22"/>
                <w:szCs w:val="22"/>
              </w:rPr>
            </w:pPr>
            <w:r>
              <w:rPr>
                <w:rFonts w:ascii="Calibri" w:hAnsi="Calibri"/>
                <w:color w:val="000000"/>
                <w:sz w:val="22"/>
                <w:szCs w:val="22"/>
              </w:rPr>
              <w:t>134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AD" w14:textId="2B2966EF"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WAUS02</w:t>
            </w:r>
          </w:p>
        </w:tc>
        <w:tc>
          <w:tcPr>
            <w:tcW w:w="1144" w:type="dxa"/>
            <w:tcBorders>
              <w:top w:val="nil"/>
              <w:left w:val="nil"/>
              <w:bottom w:val="single" w:sz="8" w:space="0" w:color="auto"/>
              <w:right w:val="single" w:sz="8" w:space="0" w:color="auto"/>
            </w:tcBorders>
            <w:shd w:val="clear" w:color="auto" w:fill="auto"/>
            <w:vAlign w:val="center"/>
            <w:hideMark/>
          </w:tcPr>
          <w:p w14:paraId="1EA6CFA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A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B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1730–1735 MHz</w:t>
            </w:r>
          </w:p>
        </w:tc>
        <w:tc>
          <w:tcPr>
            <w:tcW w:w="1701" w:type="dxa"/>
            <w:tcBorders>
              <w:top w:val="nil"/>
              <w:left w:val="nil"/>
              <w:bottom w:val="single" w:sz="8" w:space="0" w:color="auto"/>
              <w:right w:val="single" w:sz="8" w:space="0" w:color="auto"/>
            </w:tcBorders>
            <w:shd w:val="clear" w:color="auto" w:fill="auto"/>
            <w:vAlign w:val="center"/>
            <w:hideMark/>
          </w:tcPr>
          <w:p w14:paraId="1EA6CFB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1825–1830 MHz</w:t>
            </w:r>
          </w:p>
        </w:tc>
      </w:tr>
      <w:tr w:rsidR="00C24B3A" w:rsidRPr="001A1D5B" w14:paraId="1EA6CFB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F6EE16F" w14:textId="189A2FFB" w:rsidR="00C24B3A" w:rsidRPr="001A1D5B" w:rsidRDefault="00C24B3A" w:rsidP="001A1D5B">
            <w:pPr>
              <w:rPr>
                <w:rFonts w:ascii="Calibri" w:hAnsi="Calibri"/>
                <w:color w:val="000000"/>
                <w:sz w:val="22"/>
                <w:szCs w:val="22"/>
              </w:rPr>
            </w:pPr>
            <w:r>
              <w:rPr>
                <w:rFonts w:ascii="Calibri" w:hAnsi="Calibri"/>
                <w:color w:val="000000"/>
                <w:sz w:val="22"/>
                <w:szCs w:val="22"/>
              </w:rPr>
              <w:t>135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B3" w14:textId="40192360"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WAUS03</w:t>
            </w:r>
          </w:p>
        </w:tc>
        <w:tc>
          <w:tcPr>
            <w:tcW w:w="1144" w:type="dxa"/>
            <w:tcBorders>
              <w:top w:val="nil"/>
              <w:left w:val="nil"/>
              <w:bottom w:val="single" w:sz="8" w:space="0" w:color="auto"/>
              <w:right w:val="single" w:sz="8" w:space="0" w:color="auto"/>
            </w:tcBorders>
            <w:shd w:val="clear" w:color="auto" w:fill="auto"/>
            <w:vAlign w:val="center"/>
            <w:hideMark/>
          </w:tcPr>
          <w:p w14:paraId="1EA6CFB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B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B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1735–1740 MHz</w:t>
            </w:r>
          </w:p>
        </w:tc>
        <w:tc>
          <w:tcPr>
            <w:tcW w:w="1701" w:type="dxa"/>
            <w:tcBorders>
              <w:top w:val="nil"/>
              <w:left w:val="nil"/>
              <w:bottom w:val="single" w:sz="8" w:space="0" w:color="auto"/>
              <w:right w:val="single" w:sz="8" w:space="0" w:color="auto"/>
            </w:tcBorders>
            <w:shd w:val="clear" w:color="auto" w:fill="auto"/>
            <w:vAlign w:val="center"/>
            <w:hideMark/>
          </w:tcPr>
          <w:p w14:paraId="1EA6CFB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1830–1835 MHz</w:t>
            </w:r>
          </w:p>
        </w:tc>
      </w:tr>
      <w:tr w:rsidR="00C24B3A" w:rsidRPr="001A1D5B" w14:paraId="1EA6CFB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3B4C153C" w14:textId="6E2F76FD" w:rsidR="00C24B3A" w:rsidRPr="001A1D5B" w:rsidRDefault="00C24B3A" w:rsidP="001A1D5B">
            <w:pPr>
              <w:rPr>
                <w:rFonts w:ascii="Calibri" w:hAnsi="Calibri"/>
                <w:color w:val="000000"/>
                <w:sz w:val="22"/>
                <w:szCs w:val="22"/>
              </w:rPr>
            </w:pPr>
            <w:r>
              <w:rPr>
                <w:rFonts w:ascii="Calibri" w:hAnsi="Calibri"/>
                <w:color w:val="000000"/>
                <w:sz w:val="22"/>
                <w:szCs w:val="22"/>
              </w:rPr>
              <w:t>136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B9" w14:textId="7BCB24B4"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WAUS04</w:t>
            </w:r>
          </w:p>
        </w:tc>
        <w:tc>
          <w:tcPr>
            <w:tcW w:w="1144" w:type="dxa"/>
            <w:tcBorders>
              <w:top w:val="nil"/>
              <w:left w:val="nil"/>
              <w:bottom w:val="single" w:sz="8" w:space="0" w:color="auto"/>
              <w:right w:val="single" w:sz="8" w:space="0" w:color="auto"/>
            </w:tcBorders>
            <w:shd w:val="clear" w:color="auto" w:fill="auto"/>
            <w:vAlign w:val="center"/>
            <w:hideMark/>
          </w:tcPr>
          <w:p w14:paraId="1EA6CFB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B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B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1740–1745 MHz</w:t>
            </w:r>
          </w:p>
        </w:tc>
        <w:tc>
          <w:tcPr>
            <w:tcW w:w="1701" w:type="dxa"/>
            <w:tcBorders>
              <w:top w:val="nil"/>
              <w:left w:val="nil"/>
              <w:bottom w:val="single" w:sz="8" w:space="0" w:color="auto"/>
              <w:right w:val="single" w:sz="8" w:space="0" w:color="auto"/>
            </w:tcBorders>
            <w:shd w:val="clear" w:color="auto" w:fill="auto"/>
            <w:vAlign w:val="center"/>
            <w:hideMark/>
          </w:tcPr>
          <w:p w14:paraId="1EA6CFB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1835–1840 MHz</w:t>
            </w:r>
          </w:p>
        </w:tc>
      </w:tr>
      <w:tr w:rsidR="00C24B3A" w:rsidRPr="001A1D5B" w14:paraId="1EA6CFC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170D81F0" w14:textId="2DF4BAB4" w:rsidR="00C24B3A" w:rsidRPr="001A1D5B" w:rsidRDefault="00C24B3A" w:rsidP="001A1D5B">
            <w:pPr>
              <w:rPr>
                <w:rFonts w:ascii="Calibri" w:hAnsi="Calibri"/>
                <w:color w:val="000000"/>
                <w:sz w:val="22"/>
                <w:szCs w:val="22"/>
              </w:rPr>
            </w:pPr>
            <w:r>
              <w:rPr>
                <w:rFonts w:ascii="Calibri" w:hAnsi="Calibri"/>
                <w:color w:val="000000"/>
                <w:sz w:val="22"/>
                <w:szCs w:val="22"/>
              </w:rPr>
              <w:t>137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BF" w14:textId="70D784C6"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WAUS05</w:t>
            </w:r>
          </w:p>
        </w:tc>
        <w:tc>
          <w:tcPr>
            <w:tcW w:w="1144" w:type="dxa"/>
            <w:tcBorders>
              <w:top w:val="nil"/>
              <w:left w:val="nil"/>
              <w:bottom w:val="single" w:sz="8" w:space="0" w:color="auto"/>
              <w:right w:val="single" w:sz="8" w:space="0" w:color="auto"/>
            </w:tcBorders>
            <w:shd w:val="clear" w:color="auto" w:fill="auto"/>
            <w:vAlign w:val="center"/>
            <w:hideMark/>
          </w:tcPr>
          <w:p w14:paraId="1EA6CFC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C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C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1745–1750 MHz</w:t>
            </w:r>
          </w:p>
        </w:tc>
        <w:tc>
          <w:tcPr>
            <w:tcW w:w="1701" w:type="dxa"/>
            <w:tcBorders>
              <w:top w:val="nil"/>
              <w:left w:val="nil"/>
              <w:bottom w:val="single" w:sz="8" w:space="0" w:color="auto"/>
              <w:right w:val="single" w:sz="8" w:space="0" w:color="auto"/>
            </w:tcBorders>
            <w:shd w:val="clear" w:color="auto" w:fill="auto"/>
            <w:vAlign w:val="center"/>
            <w:hideMark/>
          </w:tcPr>
          <w:p w14:paraId="1EA6CFC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1840–1845 MHz</w:t>
            </w:r>
          </w:p>
        </w:tc>
      </w:tr>
      <w:tr w:rsidR="00C24B3A" w:rsidRPr="001A1D5B" w14:paraId="1EA6CFC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945AFA3" w14:textId="20AB495C" w:rsidR="00C24B3A" w:rsidRPr="001A1D5B" w:rsidRDefault="00C24B3A" w:rsidP="001A1D5B">
            <w:pPr>
              <w:rPr>
                <w:rFonts w:ascii="Calibri" w:hAnsi="Calibri"/>
                <w:color w:val="000000"/>
                <w:sz w:val="22"/>
                <w:szCs w:val="22"/>
              </w:rPr>
            </w:pPr>
            <w:r>
              <w:rPr>
                <w:rFonts w:ascii="Calibri" w:hAnsi="Calibri"/>
                <w:color w:val="000000"/>
                <w:sz w:val="22"/>
                <w:szCs w:val="22"/>
              </w:rPr>
              <w:t>138</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C5" w14:textId="7C3E9E23"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WAUS06</w:t>
            </w:r>
          </w:p>
        </w:tc>
        <w:tc>
          <w:tcPr>
            <w:tcW w:w="1144" w:type="dxa"/>
            <w:tcBorders>
              <w:top w:val="nil"/>
              <w:left w:val="nil"/>
              <w:bottom w:val="single" w:sz="8" w:space="0" w:color="auto"/>
              <w:right w:val="single" w:sz="8" w:space="0" w:color="auto"/>
            </w:tcBorders>
            <w:shd w:val="clear" w:color="auto" w:fill="auto"/>
            <w:vAlign w:val="center"/>
            <w:hideMark/>
          </w:tcPr>
          <w:p w14:paraId="1EA6CFC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C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C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1750–1755 MHz</w:t>
            </w:r>
          </w:p>
        </w:tc>
        <w:tc>
          <w:tcPr>
            <w:tcW w:w="1701" w:type="dxa"/>
            <w:tcBorders>
              <w:top w:val="nil"/>
              <w:left w:val="nil"/>
              <w:bottom w:val="single" w:sz="8" w:space="0" w:color="auto"/>
              <w:right w:val="single" w:sz="8" w:space="0" w:color="auto"/>
            </w:tcBorders>
            <w:shd w:val="clear" w:color="auto" w:fill="auto"/>
            <w:vAlign w:val="center"/>
            <w:hideMark/>
          </w:tcPr>
          <w:p w14:paraId="1EA6CFC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1845–1850 MHz</w:t>
            </w:r>
          </w:p>
        </w:tc>
      </w:tr>
      <w:tr w:rsidR="00C24B3A" w:rsidRPr="001A1D5B" w14:paraId="1EA6CFD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3F46E7E" w14:textId="662A0A36" w:rsidR="00C24B3A" w:rsidRPr="001A1D5B" w:rsidRDefault="00C24B3A" w:rsidP="001A1D5B">
            <w:pPr>
              <w:rPr>
                <w:rFonts w:ascii="Calibri" w:hAnsi="Calibri"/>
                <w:color w:val="000000"/>
                <w:sz w:val="22"/>
                <w:szCs w:val="22"/>
              </w:rPr>
            </w:pPr>
            <w:r>
              <w:rPr>
                <w:rFonts w:ascii="Calibri" w:hAnsi="Calibri"/>
                <w:color w:val="000000"/>
                <w:sz w:val="22"/>
                <w:szCs w:val="22"/>
              </w:rPr>
              <w:t>139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CB" w14:textId="516FAAB3"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WAUS07</w:t>
            </w:r>
          </w:p>
        </w:tc>
        <w:tc>
          <w:tcPr>
            <w:tcW w:w="1144" w:type="dxa"/>
            <w:tcBorders>
              <w:top w:val="nil"/>
              <w:left w:val="nil"/>
              <w:bottom w:val="single" w:sz="8" w:space="0" w:color="auto"/>
              <w:right w:val="single" w:sz="8" w:space="0" w:color="auto"/>
            </w:tcBorders>
            <w:shd w:val="clear" w:color="auto" w:fill="auto"/>
            <w:vAlign w:val="center"/>
            <w:hideMark/>
          </w:tcPr>
          <w:p w14:paraId="1EA6CFC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C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C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1755–1760 MHz</w:t>
            </w:r>
          </w:p>
        </w:tc>
        <w:tc>
          <w:tcPr>
            <w:tcW w:w="1701" w:type="dxa"/>
            <w:tcBorders>
              <w:top w:val="nil"/>
              <w:left w:val="nil"/>
              <w:bottom w:val="single" w:sz="8" w:space="0" w:color="auto"/>
              <w:right w:val="single" w:sz="8" w:space="0" w:color="auto"/>
            </w:tcBorders>
            <w:shd w:val="clear" w:color="auto" w:fill="auto"/>
            <w:vAlign w:val="center"/>
            <w:hideMark/>
          </w:tcPr>
          <w:p w14:paraId="1EA6CFC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1850–1855 MHz</w:t>
            </w:r>
          </w:p>
        </w:tc>
      </w:tr>
      <w:tr w:rsidR="00C24B3A" w:rsidRPr="001A1D5B" w14:paraId="1EA6CFD6"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CDB6DBB" w14:textId="75D6B7DE" w:rsidR="00C24B3A" w:rsidRPr="001A1D5B" w:rsidRDefault="00C24B3A" w:rsidP="001A1D5B">
            <w:pPr>
              <w:rPr>
                <w:rFonts w:ascii="Calibri" w:hAnsi="Calibri"/>
                <w:color w:val="000000"/>
                <w:sz w:val="22"/>
                <w:szCs w:val="22"/>
              </w:rPr>
            </w:pPr>
            <w:r>
              <w:rPr>
                <w:rFonts w:ascii="Calibri" w:hAnsi="Calibri"/>
                <w:color w:val="000000"/>
                <w:sz w:val="22"/>
                <w:szCs w:val="22"/>
              </w:rPr>
              <w:t>140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D1" w14:textId="133FACF8"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WAUS08</w:t>
            </w:r>
          </w:p>
        </w:tc>
        <w:tc>
          <w:tcPr>
            <w:tcW w:w="1144" w:type="dxa"/>
            <w:tcBorders>
              <w:top w:val="nil"/>
              <w:left w:val="nil"/>
              <w:bottom w:val="single" w:sz="8" w:space="0" w:color="auto"/>
              <w:right w:val="single" w:sz="8" w:space="0" w:color="auto"/>
            </w:tcBorders>
            <w:shd w:val="clear" w:color="auto" w:fill="auto"/>
            <w:vAlign w:val="center"/>
            <w:hideMark/>
          </w:tcPr>
          <w:p w14:paraId="1EA6CFD2"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D3"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D4"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1760–1765 MHz</w:t>
            </w:r>
          </w:p>
        </w:tc>
        <w:tc>
          <w:tcPr>
            <w:tcW w:w="1701" w:type="dxa"/>
            <w:tcBorders>
              <w:top w:val="nil"/>
              <w:left w:val="nil"/>
              <w:bottom w:val="single" w:sz="8" w:space="0" w:color="auto"/>
              <w:right w:val="single" w:sz="8" w:space="0" w:color="auto"/>
            </w:tcBorders>
            <w:shd w:val="clear" w:color="auto" w:fill="auto"/>
            <w:vAlign w:val="center"/>
            <w:hideMark/>
          </w:tcPr>
          <w:p w14:paraId="1EA6CFD5"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1855–1860 MHz</w:t>
            </w:r>
          </w:p>
        </w:tc>
      </w:tr>
      <w:tr w:rsidR="00C24B3A" w:rsidRPr="001A1D5B" w14:paraId="1EA6CFDC"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6D19EF18" w14:textId="4958C253" w:rsidR="00C24B3A" w:rsidRPr="001A1D5B" w:rsidRDefault="00C24B3A" w:rsidP="001A1D5B">
            <w:pPr>
              <w:rPr>
                <w:rFonts w:ascii="Calibri" w:hAnsi="Calibri"/>
                <w:color w:val="000000"/>
                <w:sz w:val="22"/>
                <w:szCs w:val="22"/>
              </w:rPr>
            </w:pPr>
            <w:r>
              <w:rPr>
                <w:rFonts w:ascii="Calibri" w:hAnsi="Calibri"/>
                <w:color w:val="000000"/>
                <w:sz w:val="22"/>
                <w:szCs w:val="22"/>
              </w:rPr>
              <w:t>141</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D7" w14:textId="590D44EC"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WAUS09</w:t>
            </w:r>
          </w:p>
        </w:tc>
        <w:tc>
          <w:tcPr>
            <w:tcW w:w="1144" w:type="dxa"/>
            <w:tcBorders>
              <w:top w:val="nil"/>
              <w:left w:val="nil"/>
              <w:bottom w:val="single" w:sz="8" w:space="0" w:color="auto"/>
              <w:right w:val="single" w:sz="8" w:space="0" w:color="auto"/>
            </w:tcBorders>
            <w:shd w:val="clear" w:color="auto" w:fill="auto"/>
            <w:vAlign w:val="center"/>
            <w:hideMark/>
          </w:tcPr>
          <w:p w14:paraId="1EA6CFD8"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D9"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DA"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1765–1770 MHz</w:t>
            </w:r>
          </w:p>
        </w:tc>
        <w:tc>
          <w:tcPr>
            <w:tcW w:w="1701" w:type="dxa"/>
            <w:tcBorders>
              <w:top w:val="nil"/>
              <w:left w:val="nil"/>
              <w:bottom w:val="single" w:sz="8" w:space="0" w:color="auto"/>
              <w:right w:val="single" w:sz="8" w:space="0" w:color="auto"/>
            </w:tcBorders>
            <w:shd w:val="clear" w:color="auto" w:fill="auto"/>
            <w:vAlign w:val="center"/>
            <w:hideMark/>
          </w:tcPr>
          <w:p w14:paraId="1EA6CFDB"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1860–1865 MHz</w:t>
            </w:r>
          </w:p>
        </w:tc>
      </w:tr>
      <w:tr w:rsidR="00C24B3A" w:rsidRPr="001A1D5B" w14:paraId="1EA6CFE2"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2B47B3B" w14:textId="6D23BB99" w:rsidR="00C24B3A" w:rsidRPr="001A1D5B" w:rsidRDefault="00C24B3A" w:rsidP="001A1D5B">
            <w:pPr>
              <w:rPr>
                <w:rFonts w:ascii="Calibri" w:hAnsi="Calibri"/>
                <w:color w:val="000000"/>
                <w:sz w:val="22"/>
                <w:szCs w:val="22"/>
              </w:rPr>
            </w:pPr>
            <w:r>
              <w:rPr>
                <w:rFonts w:ascii="Calibri" w:hAnsi="Calibri"/>
                <w:color w:val="000000"/>
                <w:sz w:val="22"/>
                <w:szCs w:val="22"/>
              </w:rPr>
              <w:t>142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DD" w14:textId="16F65200"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WAUS10</w:t>
            </w:r>
          </w:p>
        </w:tc>
        <w:tc>
          <w:tcPr>
            <w:tcW w:w="1144" w:type="dxa"/>
            <w:tcBorders>
              <w:top w:val="nil"/>
              <w:left w:val="nil"/>
              <w:bottom w:val="single" w:sz="8" w:space="0" w:color="auto"/>
              <w:right w:val="single" w:sz="8" w:space="0" w:color="auto"/>
            </w:tcBorders>
            <w:shd w:val="clear" w:color="auto" w:fill="auto"/>
            <w:vAlign w:val="center"/>
            <w:hideMark/>
          </w:tcPr>
          <w:p w14:paraId="1EA6CFDE"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DF"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E0"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1770–1775 MHz</w:t>
            </w:r>
          </w:p>
        </w:tc>
        <w:tc>
          <w:tcPr>
            <w:tcW w:w="1701" w:type="dxa"/>
            <w:tcBorders>
              <w:top w:val="nil"/>
              <w:left w:val="nil"/>
              <w:bottom w:val="single" w:sz="8" w:space="0" w:color="auto"/>
              <w:right w:val="single" w:sz="8" w:space="0" w:color="auto"/>
            </w:tcBorders>
            <w:shd w:val="clear" w:color="auto" w:fill="auto"/>
            <w:vAlign w:val="center"/>
            <w:hideMark/>
          </w:tcPr>
          <w:p w14:paraId="1EA6CFE1"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1865–1870 MHz</w:t>
            </w:r>
          </w:p>
        </w:tc>
      </w:tr>
      <w:tr w:rsidR="00C24B3A" w:rsidRPr="001A1D5B" w14:paraId="1EA6CFE8"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9F3BAF2" w14:textId="0EE0C76F" w:rsidR="00C24B3A" w:rsidRPr="001A1D5B" w:rsidRDefault="00C24B3A" w:rsidP="001A1D5B">
            <w:pPr>
              <w:rPr>
                <w:rFonts w:ascii="Calibri" w:hAnsi="Calibri"/>
                <w:color w:val="000000"/>
                <w:sz w:val="22"/>
                <w:szCs w:val="22"/>
              </w:rPr>
            </w:pPr>
            <w:r>
              <w:rPr>
                <w:rFonts w:ascii="Calibri" w:hAnsi="Calibri"/>
                <w:color w:val="000000"/>
                <w:sz w:val="22"/>
                <w:szCs w:val="22"/>
              </w:rPr>
              <w:t>143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E3" w14:textId="60E846DF"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WAUS11</w:t>
            </w:r>
          </w:p>
        </w:tc>
        <w:tc>
          <w:tcPr>
            <w:tcW w:w="1144" w:type="dxa"/>
            <w:tcBorders>
              <w:top w:val="nil"/>
              <w:left w:val="nil"/>
              <w:bottom w:val="single" w:sz="8" w:space="0" w:color="auto"/>
              <w:right w:val="single" w:sz="8" w:space="0" w:color="auto"/>
            </w:tcBorders>
            <w:shd w:val="clear" w:color="auto" w:fill="auto"/>
            <w:vAlign w:val="center"/>
            <w:hideMark/>
          </w:tcPr>
          <w:p w14:paraId="1EA6CFE4"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E5"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E6"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1775–1780 MHz</w:t>
            </w:r>
          </w:p>
        </w:tc>
        <w:tc>
          <w:tcPr>
            <w:tcW w:w="1701" w:type="dxa"/>
            <w:tcBorders>
              <w:top w:val="nil"/>
              <w:left w:val="nil"/>
              <w:bottom w:val="single" w:sz="8" w:space="0" w:color="auto"/>
              <w:right w:val="single" w:sz="8" w:space="0" w:color="auto"/>
            </w:tcBorders>
            <w:shd w:val="clear" w:color="auto" w:fill="auto"/>
            <w:vAlign w:val="center"/>
            <w:hideMark/>
          </w:tcPr>
          <w:p w14:paraId="1EA6CFE7"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1870–1875 MHz</w:t>
            </w:r>
          </w:p>
        </w:tc>
      </w:tr>
      <w:tr w:rsidR="00C24B3A" w:rsidRPr="001A1D5B" w14:paraId="1EA6CFEE"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D041088" w14:textId="604FA1B3" w:rsidR="00C24B3A" w:rsidRPr="001A1D5B" w:rsidRDefault="00C24B3A" w:rsidP="001A1D5B">
            <w:pPr>
              <w:rPr>
                <w:rFonts w:ascii="Calibri" w:hAnsi="Calibri"/>
                <w:color w:val="000000"/>
                <w:sz w:val="22"/>
                <w:szCs w:val="22"/>
              </w:rPr>
            </w:pPr>
            <w:r>
              <w:rPr>
                <w:rFonts w:ascii="Calibri" w:hAnsi="Calibri"/>
                <w:color w:val="000000"/>
                <w:sz w:val="22"/>
                <w:szCs w:val="22"/>
              </w:rPr>
              <w:t>144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E9" w14:textId="2657AFE8" w:rsidR="00C24B3A" w:rsidRPr="001A1D5B" w:rsidRDefault="00C24B3A" w:rsidP="001A1D5B">
            <w:pPr>
              <w:rPr>
                <w:rFonts w:ascii="Calibri" w:hAnsi="Calibri"/>
                <w:color w:val="000000"/>
                <w:sz w:val="22"/>
                <w:szCs w:val="22"/>
              </w:rPr>
            </w:pPr>
            <w:r w:rsidRPr="001A1D5B">
              <w:rPr>
                <w:rFonts w:ascii="Calibri" w:hAnsi="Calibri"/>
                <w:color w:val="000000"/>
                <w:sz w:val="22"/>
                <w:szCs w:val="22"/>
              </w:rPr>
              <w:t>WAUS12</w:t>
            </w:r>
          </w:p>
        </w:tc>
        <w:tc>
          <w:tcPr>
            <w:tcW w:w="1144" w:type="dxa"/>
            <w:tcBorders>
              <w:top w:val="nil"/>
              <w:left w:val="nil"/>
              <w:bottom w:val="single" w:sz="8" w:space="0" w:color="auto"/>
              <w:right w:val="single" w:sz="8" w:space="0" w:color="auto"/>
            </w:tcBorders>
            <w:shd w:val="clear" w:color="auto" w:fill="auto"/>
            <w:vAlign w:val="center"/>
            <w:hideMark/>
          </w:tcPr>
          <w:p w14:paraId="1EA6CFEA"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1</w:t>
            </w:r>
          </w:p>
        </w:tc>
        <w:tc>
          <w:tcPr>
            <w:tcW w:w="3392" w:type="dxa"/>
            <w:tcBorders>
              <w:top w:val="nil"/>
              <w:left w:val="nil"/>
              <w:bottom w:val="single" w:sz="8" w:space="0" w:color="auto"/>
              <w:right w:val="single" w:sz="8" w:space="0" w:color="auto"/>
            </w:tcBorders>
            <w:shd w:val="clear" w:color="auto" w:fill="auto"/>
            <w:vAlign w:val="center"/>
            <w:hideMark/>
          </w:tcPr>
          <w:p w14:paraId="1EA6CFEB"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Western Australia</w:t>
            </w:r>
          </w:p>
        </w:tc>
        <w:tc>
          <w:tcPr>
            <w:tcW w:w="1691" w:type="dxa"/>
            <w:tcBorders>
              <w:top w:val="nil"/>
              <w:left w:val="nil"/>
              <w:bottom w:val="single" w:sz="8" w:space="0" w:color="auto"/>
              <w:right w:val="single" w:sz="8" w:space="0" w:color="auto"/>
            </w:tcBorders>
            <w:shd w:val="clear" w:color="auto" w:fill="auto"/>
            <w:vAlign w:val="center"/>
            <w:hideMark/>
          </w:tcPr>
          <w:p w14:paraId="1EA6CFEC"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1780–1785 MHz</w:t>
            </w:r>
          </w:p>
        </w:tc>
        <w:tc>
          <w:tcPr>
            <w:tcW w:w="1701" w:type="dxa"/>
            <w:tcBorders>
              <w:top w:val="nil"/>
              <w:left w:val="nil"/>
              <w:bottom w:val="single" w:sz="8" w:space="0" w:color="auto"/>
              <w:right w:val="single" w:sz="8" w:space="0" w:color="auto"/>
            </w:tcBorders>
            <w:shd w:val="clear" w:color="auto" w:fill="auto"/>
            <w:vAlign w:val="center"/>
            <w:hideMark/>
          </w:tcPr>
          <w:p w14:paraId="1EA6CFED"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1875–1880 MHz</w:t>
            </w:r>
          </w:p>
        </w:tc>
      </w:tr>
      <w:tr w:rsidR="00C24B3A" w:rsidRPr="001A1D5B" w14:paraId="1EA6CFF4"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05DE12C7" w14:textId="69FB2897" w:rsidR="00C24B3A" w:rsidRPr="001A1D5B" w:rsidRDefault="00C24B3A" w:rsidP="001A1D5B">
            <w:pPr>
              <w:rPr>
                <w:rFonts w:ascii="Calibri" w:hAnsi="Calibri"/>
                <w:color w:val="000000"/>
                <w:sz w:val="22"/>
                <w:szCs w:val="22"/>
              </w:rPr>
            </w:pPr>
            <w:r>
              <w:rPr>
                <w:rFonts w:ascii="Calibri" w:hAnsi="Calibri"/>
                <w:color w:val="000000"/>
                <w:sz w:val="22"/>
                <w:szCs w:val="22"/>
              </w:rPr>
              <w:t>145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EF" w14:textId="6FFADC30"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RESD01</w:t>
            </w:r>
          </w:p>
        </w:tc>
        <w:tc>
          <w:tcPr>
            <w:tcW w:w="1144" w:type="dxa"/>
            <w:tcBorders>
              <w:top w:val="nil"/>
              <w:left w:val="nil"/>
              <w:bottom w:val="single" w:sz="8" w:space="0" w:color="auto"/>
              <w:right w:val="single" w:sz="8" w:space="0" w:color="auto"/>
            </w:tcBorders>
            <w:shd w:val="clear" w:color="auto" w:fill="auto"/>
            <w:vAlign w:val="center"/>
            <w:hideMark/>
          </w:tcPr>
          <w:p w14:paraId="1EA6CFF0"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2</w:t>
            </w:r>
          </w:p>
        </w:tc>
        <w:tc>
          <w:tcPr>
            <w:tcW w:w="3392" w:type="dxa"/>
            <w:tcBorders>
              <w:top w:val="nil"/>
              <w:left w:val="nil"/>
              <w:bottom w:val="single" w:sz="8" w:space="0" w:color="auto"/>
              <w:right w:val="single" w:sz="8" w:space="0" w:color="auto"/>
            </w:tcBorders>
            <w:shd w:val="clear" w:color="auto" w:fill="auto"/>
            <w:vAlign w:val="center"/>
            <w:hideMark/>
          </w:tcPr>
          <w:p w14:paraId="1EA6CFF1"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North Queensland (Cairns/Townsville)</w:t>
            </w:r>
          </w:p>
        </w:tc>
        <w:tc>
          <w:tcPr>
            <w:tcW w:w="1691" w:type="dxa"/>
            <w:tcBorders>
              <w:top w:val="nil"/>
              <w:left w:val="nil"/>
              <w:bottom w:val="single" w:sz="8" w:space="0" w:color="auto"/>
              <w:right w:val="single" w:sz="8" w:space="0" w:color="auto"/>
            </w:tcBorders>
            <w:shd w:val="clear" w:color="auto" w:fill="auto"/>
            <w:vAlign w:val="center"/>
            <w:hideMark/>
          </w:tcPr>
          <w:p w14:paraId="1EA6CFF2"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1710–1712.5 MHz </w:t>
            </w:r>
          </w:p>
        </w:tc>
        <w:tc>
          <w:tcPr>
            <w:tcW w:w="1701" w:type="dxa"/>
            <w:tcBorders>
              <w:top w:val="nil"/>
              <w:left w:val="nil"/>
              <w:bottom w:val="single" w:sz="8" w:space="0" w:color="auto"/>
              <w:right w:val="single" w:sz="8" w:space="0" w:color="auto"/>
            </w:tcBorders>
            <w:shd w:val="clear" w:color="auto" w:fill="auto"/>
            <w:vAlign w:val="center"/>
            <w:hideMark/>
          </w:tcPr>
          <w:p w14:paraId="1EA6CFF3"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1805–1807.5 MHz </w:t>
            </w:r>
          </w:p>
        </w:tc>
      </w:tr>
      <w:tr w:rsidR="00C24B3A" w:rsidRPr="001A1D5B" w14:paraId="1EA6CFFA"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489BAC3C" w14:textId="63511D84" w:rsidR="00C24B3A" w:rsidRPr="001A1D5B" w:rsidRDefault="00C24B3A" w:rsidP="001A1D5B">
            <w:pPr>
              <w:rPr>
                <w:rFonts w:ascii="Calibri" w:hAnsi="Calibri"/>
                <w:color w:val="000000"/>
                <w:sz w:val="22"/>
                <w:szCs w:val="22"/>
              </w:rPr>
            </w:pPr>
            <w:r>
              <w:rPr>
                <w:rFonts w:ascii="Calibri" w:hAnsi="Calibri"/>
                <w:color w:val="000000"/>
                <w:sz w:val="22"/>
                <w:szCs w:val="22"/>
              </w:rPr>
              <w:t>146</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F5" w14:textId="3383212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RESD02</w:t>
            </w:r>
          </w:p>
        </w:tc>
        <w:tc>
          <w:tcPr>
            <w:tcW w:w="1144" w:type="dxa"/>
            <w:tcBorders>
              <w:top w:val="nil"/>
              <w:left w:val="nil"/>
              <w:bottom w:val="single" w:sz="8" w:space="0" w:color="auto"/>
              <w:right w:val="single" w:sz="8" w:space="0" w:color="auto"/>
            </w:tcBorders>
            <w:shd w:val="clear" w:color="auto" w:fill="auto"/>
            <w:vAlign w:val="center"/>
            <w:hideMark/>
          </w:tcPr>
          <w:p w14:paraId="1EA6CFF6"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2</w:t>
            </w:r>
          </w:p>
        </w:tc>
        <w:tc>
          <w:tcPr>
            <w:tcW w:w="3392" w:type="dxa"/>
            <w:tcBorders>
              <w:top w:val="nil"/>
              <w:left w:val="nil"/>
              <w:bottom w:val="single" w:sz="8" w:space="0" w:color="auto"/>
              <w:right w:val="single" w:sz="8" w:space="0" w:color="auto"/>
            </w:tcBorders>
            <w:shd w:val="clear" w:color="auto" w:fill="auto"/>
            <w:vAlign w:val="center"/>
            <w:hideMark/>
          </w:tcPr>
          <w:p w14:paraId="1EA6CFF7"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Regional South Australia  </w:t>
            </w:r>
          </w:p>
        </w:tc>
        <w:tc>
          <w:tcPr>
            <w:tcW w:w="1691" w:type="dxa"/>
            <w:tcBorders>
              <w:top w:val="nil"/>
              <w:left w:val="nil"/>
              <w:bottom w:val="single" w:sz="8" w:space="0" w:color="auto"/>
              <w:right w:val="single" w:sz="8" w:space="0" w:color="auto"/>
            </w:tcBorders>
            <w:shd w:val="clear" w:color="auto" w:fill="auto"/>
            <w:vAlign w:val="center"/>
            <w:hideMark/>
          </w:tcPr>
          <w:p w14:paraId="1EA6CFF8"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1710–1712.5 MHz </w:t>
            </w:r>
          </w:p>
        </w:tc>
        <w:tc>
          <w:tcPr>
            <w:tcW w:w="1701" w:type="dxa"/>
            <w:tcBorders>
              <w:top w:val="nil"/>
              <w:left w:val="nil"/>
              <w:bottom w:val="single" w:sz="8" w:space="0" w:color="auto"/>
              <w:right w:val="single" w:sz="8" w:space="0" w:color="auto"/>
            </w:tcBorders>
            <w:shd w:val="clear" w:color="auto" w:fill="auto"/>
            <w:vAlign w:val="center"/>
            <w:hideMark/>
          </w:tcPr>
          <w:p w14:paraId="1EA6CFF9"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1805–1807.5 MHz </w:t>
            </w:r>
          </w:p>
        </w:tc>
      </w:tr>
      <w:tr w:rsidR="00C24B3A" w:rsidRPr="001A1D5B" w14:paraId="1EA6D000" w14:textId="77777777" w:rsidTr="003D619B">
        <w:trPr>
          <w:trHeight w:val="319"/>
          <w:jc w:val="center"/>
        </w:trPr>
        <w:tc>
          <w:tcPr>
            <w:tcW w:w="1134" w:type="dxa"/>
            <w:tcBorders>
              <w:top w:val="nil"/>
              <w:left w:val="single" w:sz="8" w:space="0" w:color="auto"/>
              <w:bottom w:val="single" w:sz="8" w:space="0" w:color="auto"/>
              <w:right w:val="single" w:sz="8" w:space="0" w:color="auto"/>
            </w:tcBorders>
          </w:tcPr>
          <w:p w14:paraId="7496217D" w14:textId="39E64A0A" w:rsidR="00C24B3A" w:rsidRPr="001A1D5B" w:rsidRDefault="00C24B3A" w:rsidP="001A1D5B">
            <w:pPr>
              <w:rPr>
                <w:rFonts w:ascii="Calibri" w:hAnsi="Calibri"/>
                <w:color w:val="000000"/>
                <w:sz w:val="22"/>
                <w:szCs w:val="22"/>
              </w:rPr>
            </w:pPr>
            <w:r>
              <w:rPr>
                <w:rFonts w:ascii="Calibri" w:hAnsi="Calibri"/>
                <w:color w:val="000000"/>
                <w:sz w:val="22"/>
                <w:szCs w:val="22"/>
              </w:rPr>
              <w:t>147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EA6CFFB" w14:textId="172B5630" w:rsidR="00C24B3A" w:rsidRPr="001A1D5B" w:rsidRDefault="00C24B3A" w:rsidP="001A1D5B">
            <w:pPr>
              <w:rPr>
                <w:rFonts w:ascii="Calibri" w:hAnsi="Calibri"/>
                <w:color w:val="000000"/>
                <w:sz w:val="22"/>
                <w:szCs w:val="22"/>
              </w:rPr>
            </w:pPr>
            <w:r w:rsidRPr="001A1D5B">
              <w:rPr>
                <w:rFonts w:ascii="Calibri" w:hAnsi="Calibri"/>
                <w:color w:val="000000"/>
                <w:sz w:val="22"/>
                <w:szCs w:val="22"/>
              </w:rPr>
              <w:t>RESD03</w:t>
            </w:r>
          </w:p>
        </w:tc>
        <w:tc>
          <w:tcPr>
            <w:tcW w:w="1144" w:type="dxa"/>
            <w:tcBorders>
              <w:top w:val="nil"/>
              <w:left w:val="nil"/>
              <w:bottom w:val="single" w:sz="8" w:space="0" w:color="auto"/>
              <w:right w:val="single" w:sz="8" w:space="0" w:color="auto"/>
            </w:tcBorders>
            <w:shd w:val="clear" w:color="auto" w:fill="auto"/>
            <w:vAlign w:val="center"/>
            <w:hideMark/>
          </w:tcPr>
          <w:p w14:paraId="1EA6CFFC" w14:textId="77777777" w:rsidR="00C24B3A" w:rsidRPr="001A1D5B" w:rsidRDefault="00C24B3A" w:rsidP="001A1D5B">
            <w:pPr>
              <w:jc w:val="right"/>
              <w:rPr>
                <w:rFonts w:ascii="Calibri" w:hAnsi="Calibri"/>
                <w:color w:val="000000"/>
                <w:sz w:val="22"/>
                <w:szCs w:val="22"/>
              </w:rPr>
            </w:pPr>
            <w:r w:rsidRPr="001A1D5B">
              <w:rPr>
                <w:rFonts w:ascii="Calibri" w:hAnsi="Calibri"/>
                <w:color w:val="000000"/>
                <w:sz w:val="22"/>
                <w:szCs w:val="22"/>
              </w:rPr>
              <w:t>3</w:t>
            </w:r>
          </w:p>
        </w:tc>
        <w:tc>
          <w:tcPr>
            <w:tcW w:w="3392" w:type="dxa"/>
            <w:tcBorders>
              <w:top w:val="nil"/>
              <w:left w:val="nil"/>
              <w:bottom w:val="single" w:sz="8" w:space="0" w:color="auto"/>
              <w:right w:val="single" w:sz="8" w:space="0" w:color="auto"/>
            </w:tcBorders>
            <w:shd w:val="clear" w:color="auto" w:fill="auto"/>
            <w:vAlign w:val="center"/>
            <w:hideMark/>
          </w:tcPr>
          <w:p w14:paraId="1EA6CFFD" w14:textId="77777777" w:rsidR="00C24B3A" w:rsidRPr="001A1D5B" w:rsidRDefault="00C24B3A" w:rsidP="001A1D5B">
            <w:pPr>
              <w:rPr>
                <w:rFonts w:ascii="Calibri" w:hAnsi="Calibri"/>
                <w:color w:val="000000"/>
                <w:sz w:val="22"/>
                <w:szCs w:val="22"/>
              </w:rPr>
            </w:pPr>
            <w:r w:rsidRPr="001A1D5B">
              <w:rPr>
                <w:rFonts w:ascii="Calibri" w:hAnsi="Calibri"/>
                <w:color w:val="000000"/>
                <w:sz w:val="22"/>
                <w:szCs w:val="22"/>
              </w:rPr>
              <w:t>Adelaide</w:t>
            </w:r>
          </w:p>
        </w:tc>
        <w:tc>
          <w:tcPr>
            <w:tcW w:w="1691" w:type="dxa"/>
            <w:tcBorders>
              <w:top w:val="nil"/>
              <w:left w:val="nil"/>
              <w:bottom w:val="single" w:sz="8" w:space="0" w:color="auto"/>
              <w:right w:val="single" w:sz="8" w:space="0" w:color="auto"/>
            </w:tcBorders>
            <w:shd w:val="clear" w:color="auto" w:fill="auto"/>
            <w:vAlign w:val="center"/>
            <w:hideMark/>
          </w:tcPr>
          <w:p w14:paraId="1EA6CFFE"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1770–1775 MHz </w:t>
            </w:r>
          </w:p>
        </w:tc>
        <w:tc>
          <w:tcPr>
            <w:tcW w:w="1701" w:type="dxa"/>
            <w:tcBorders>
              <w:top w:val="nil"/>
              <w:left w:val="nil"/>
              <w:bottom w:val="single" w:sz="8" w:space="0" w:color="auto"/>
              <w:right w:val="single" w:sz="8" w:space="0" w:color="auto"/>
            </w:tcBorders>
            <w:shd w:val="clear" w:color="auto" w:fill="auto"/>
            <w:vAlign w:val="center"/>
            <w:hideMark/>
          </w:tcPr>
          <w:p w14:paraId="1EA6CFFF" w14:textId="77777777" w:rsidR="00C24B3A" w:rsidRPr="001A1D5B" w:rsidRDefault="00C24B3A" w:rsidP="001A1D5B">
            <w:pPr>
              <w:jc w:val="center"/>
              <w:rPr>
                <w:rFonts w:ascii="Arial" w:hAnsi="Arial" w:cs="Arial"/>
                <w:color w:val="000000"/>
                <w:sz w:val="20"/>
                <w:szCs w:val="20"/>
              </w:rPr>
            </w:pPr>
            <w:r w:rsidRPr="001A1D5B">
              <w:rPr>
                <w:rFonts w:ascii="Arial" w:hAnsi="Arial" w:cs="Arial"/>
                <w:color w:val="000000"/>
                <w:sz w:val="20"/>
                <w:szCs w:val="20"/>
              </w:rPr>
              <w:t xml:space="preserve">1865–1870 MHz </w:t>
            </w:r>
          </w:p>
        </w:tc>
      </w:tr>
    </w:tbl>
    <w:p w14:paraId="1EA6D001" w14:textId="77777777" w:rsidR="007D48FA" w:rsidRDefault="007D48FA" w:rsidP="00465C17"/>
    <w:p w14:paraId="1EA6D002" w14:textId="77777777" w:rsidR="00A10CB9" w:rsidRDefault="00A10CB9" w:rsidP="00FB48AD">
      <w:pPr>
        <w:pStyle w:val="PageBreak"/>
      </w:pPr>
      <w:r>
        <w:rPr>
          <w:rStyle w:val="CharSchPTText"/>
        </w:rPr>
        <w:t xml:space="preserve"> </w:t>
      </w:r>
    </w:p>
    <w:p w14:paraId="1EA6D003" w14:textId="77777777" w:rsidR="00A10CB9" w:rsidRDefault="00A10CB9" w:rsidP="00FB48AD">
      <w:pPr>
        <w:pStyle w:val="PageBreak"/>
      </w:pPr>
    </w:p>
    <w:p w14:paraId="1EA6D004" w14:textId="19A8A067" w:rsidR="00A10CB9" w:rsidRDefault="00A10CB9" w:rsidP="00F202CB">
      <w:pPr>
        <w:pStyle w:val="Note"/>
        <w:ind w:left="0"/>
      </w:pPr>
      <w:r>
        <w:rPr>
          <w:i/>
        </w:rPr>
        <w:t xml:space="preserve">Note </w:t>
      </w:r>
      <w:r>
        <w:t>The region in column</w:t>
      </w:r>
      <w:r w:rsidR="007C70B4">
        <w:t xml:space="preserve"> </w:t>
      </w:r>
      <w:r w:rsidR="004721ED">
        <w:t>4</w:t>
      </w:r>
      <w:r>
        <w:t xml:space="preserve"> indicates the geographical area in which </w:t>
      </w:r>
      <w:proofErr w:type="spellStart"/>
      <w:r>
        <w:t>radiocommunications</w:t>
      </w:r>
      <w:proofErr w:type="spellEnd"/>
      <w:r>
        <w:t xml:space="preserve"> devices may be operated using the </w:t>
      </w:r>
      <w:r w:rsidR="003C2D6F">
        <w:t>lot</w:t>
      </w:r>
      <w:r>
        <w:t>. Each region is defined by reference to its HCIS</w:t>
      </w:r>
      <w:r w:rsidRPr="00285E12">
        <w:t xml:space="preserve"> </w:t>
      </w:r>
      <w:r>
        <w:t>i</w:t>
      </w:r>
      <w:r w:rsidRPr="00285E12">
        <w:t>dentifi</w:t>
      </w:r>
      <w:r>
        <w:t>ers</w:t>
      </w:r>
      <w:r w:rsidRPr="00285E12">
        <w:t xml:space="preserve"> </w:t>
      </w:r>
      <w:r>
        <w:t>in Schedule 3.</w:t>
      </w:r>
    </w:p>
    <w:p w14:paraId="1EA6D005" w14:textId="77777777" w:rsidR="00A10CB9" w:rsidRDefault="00A10CB9" w:rsidP="00D66453">
      <w:pPr>
        <w:pStyle w:val="Note"/>
        <w:ind w:left="0"/>
      </w:pPr>
    </w:p>
    <w:p w14:paraId="1EA6D006" w14:textId="77777777" w:rsidR="00A10CB9" w:rsidRDefault="00A10CB9" w:rsidP="00D66453">
      <w:pPr>
        <w:pStyle w:val="Note"/>
        <w:ind w:left="0"/>
        <w:sectPr w:rsidR="00A10CB9" w:rsidSect="00277EC8">
          <w:headerReference w:type="default" r:id="rId30"/>
          <w:pgSz w:w="11907" w:h="16839" w:code="9"/>
          <w:pgMar w:top="1440" w:right="1797" w:bottom="1440" w:left="1797" w:header="709" w:footer="709" w:gutter="0"/>
          <w:cols w:space="708"/>
          <w:docGrid w:linePitch="360"/>
        </w:sectPr>
      </w:pPr>
    </w:p>
    <w:p w14:paraId="1EA6D007" w14:textId="77777777" w:rsidR="00A10CB9" w:rsidRPr="002805C0" w:rsidRDefault="00A10CB9" w:rsidP="00FB48AD">
      <w:pPr>
        <w:pStyle w:val="PageBreak"/>
      </w:pPr>
    </w:p>
    <w:p w14:paraId="1EA6D008" w14:textId="77777777" w:rsidR="00BD5C05" w:rsidRDefault="00BD5C05" w:rsidP="00954FC4">
      <w:pPr>
        <w:pStyle w:val="Heading1"/>
        <w:rPr>
          <w:rStyle w:val="CharPartText"/>
        </w:rPr>
      </w:pPr>
      <w:bookmarkStart w:id="78" w:name="_Toc422132018"/>
      <w:r w:rsidRPr="00954FC4">
        <w:rPr>
          <w:rStyle w:val="CharPartNo"/>
        </w:rPr>
        <w:t>Schedule 3</w:t>
      </w:r>
      <w:r w:rsidRPr="00167A48">
        <w:rPr>
          <w:rStyle w:val="CharPartNo"/>
        </w:rPr>
        <w:tab/>
      </w:r>
      <w:r w:rsidRPr="00167A48">
        <w:rPr>
          <w:rStyle w:val="CharPartText"/>
        </w:rPr>
        <w:t>Regions</w:t>
      </w:r>
      <w:bookmarkEnd w:id="78"/>
    </w:p>
    <w:p w14:paraId="40906FAD" w14:textId="77BBDC35" w:rsidR="0086201D" w:rsidRDefault="0086201D" w:rsidP="0086201D">
      <w:pPr>
        <w:pStyle w:val="Schedulereference"/>
        <w:ind w:left="1440" w:firstLine="720"/>
      </w:pPr>
      <w:r w:rsidRPr="002805C0">
        <w:t>(</w:t>
      </w:r>
      <w:proofErr w:type="gramStart"/>
      <w:r w:rsidR="00537187">
        <w:t>paragraph</w:t>
      </w:r>
      <w:proofErr w:type="gramEnd"/>
      <w:r w:rsidRPr="002805C0">
        <w:t xml:space="preserve"> </w:t>
      </w:r>
      <w:r>
        <w:t>3.6 (1)</w:t>
      </w:r>
      <w:r w:rsidR="00537187">
        <w:t xml:space="preserve"> (b)</w:t>
      </w:r>
      <w:r w:rsidRPr="002805C0">
        <w:t>)</w:t>
      </w:r>
    </w:p>
    <w:p w14:paraId="1EA6D009" w14:textId="77777777" w:rsidR="00BD5C05" w:rsidRDefault="00BD5C05" w:rsidP="00BD5C05">
      <w:pPr>
        <w:pStyle w:val="Schedulepara"/>
        <w:keepLines/>
        <w:tabs>
          <w:tab w:val="clear" w:pos="567"/>
          <w:tab w:val="left" w:pos="720"/>
        </w:tabs>
        <w:spacing w:before="120"/>
        <w:ind w:left="0" w:firstLine="0"/>
      </w:pPr>
    </w:p>
    <w:p w14:paraId="1EA6D00A" w14:textId="77777777" w:rsidR="00ED053C" w:rsidRPr="00924F9F" w:rsidRDefault="00BD5C05" w:rsidP="00BD5C05">
      <w:pPr>
        <w:pStyle w:val="Schedulepara"/>
        <w:keepLines/>
        <w:tabs>
          <w:tab w:val="clear" w:pos="567"/>
          <w:tab w:val="left" w:pos="720"/>
        </w:tabs>
        <w:spacing w:before="120"/>
        <w:ind w:left="0" w:firstLine="0"/>
      </w:pPr>
      <w:r w:rsidRPr="00924F9F">
        <w:t>There are</w:t>
      </w:r>
      <w:r w:rsidR="00DA1DD1" w:rsidRPr="00924F9F">
        <w:t xml:space="preserve"> lots offered in</w:t>
      </w:r>
      <w:r w:rsidRPr="00924F9F">
        <w:t xml:space="preserve"> </w:t>
      </w:r>
      <w:r w:rsidR="005F2148" w:rsidRPr="00924F9F">
        <w:t>thirteen regions</w:t>
      </w:r>
      <w:r w:rsidRPr="00924F9F">
        <w:t>. The regions are</w:t>
      </w:r>
      <w:r w:rsidR="00ED053C" w:rsidRPr="00924F9F">
        <w:t>:</w:t>
      </w:r>
    </w:p>
    <w:p w14:paraId="1EA6D00B" w14:textId="24377A7A" w:rsidR="00ED053C" w:rsidRPr="00924F9F" w:rsidRDefault="00510B50" w:rsidP="00EF7CD6">
      <w:pPr>
        <w:pStyle w:val="Schedulepara"/>
        <w:keepLines/>
        <w:numPr>
          <w:ilvl w:val="0"/>
          <w:numId w:val="75"/>
        </w:numPr>
        <w:tabs>
          <w:tab w:val="clear" w:pos="567"/>
          <w:tab w:val="left" w:pos="720"/>
        </w:tabs>
        <w:spacing w:before="120"/>
      </w:pPr>
      <w:r>
        <w:t>Darwin</w:t>
      </w:r>
      <w:r w:rsidR="00491392" w:rsidRPr="00924F9F">
        <w:t xml:space="preserve"> </w:t>
      </w:r>
    </w:p>
    <w:p w14:paraId="1EA6D00C" w14:textId="2893E914" w:rsidR="00ED053C" w:rsidRPr="00924F9F" w:rsidRDefault="00491392" w:rsidP="00EF7CD6">
      <w:pPr>
        <w:pStyle w:val="Schedulepara"/>
        <w:keepLines/>
        <w:numPr>
          <w:ilvl w:val="0"/>
          <w:numId w:val="75"/>
        </w:numPr>
        <w:tabs>
          <w:tab w:val="clear" w:pos="567"/>
          <w:tab w:val="left" w:pos="720"/>
        </w:tabs>
        <w:spacing w:before="120"/>
      </w:pPr>
      <w:r w:rsidRPr="00924F9F">
        <w:t xml:space="preserve">North Queensland (Cairns/Townsville) </w:t>
      </w:r>
    </w:p>
    <w:p w14:paraId="1EA6D00D" w14:textId="4D6164B4" w:rsidR="00ED053C" w:rsidRPr="00924F9F" w:rsidRDefault="00491392" w:rsidP="00EF7CD6">
      <w:pPr>
        <w:pStyle w:val="Schedulepara"/>
        <w:keepLines/>
        <w:numPr>
          <w:ilvl w:val="0"/>
          <w:numId w:val="75"/>
        </w:numPr>
        <w:tabs>
          <w:tab w:val="clear" w:pos="567"/>
          <w:tab w:val="left" w:pos="720"/>
        </w:tabs>
        <w:spacing w:before="120"/>
      </w:pPr>
      <w:r w:rsidRPr="00924F9F">
        <w:t>Central Queensland (Mackay)</w:t>
      </w:r>
    </w:p>
    <w:p w14:paraId="1EA6D00E" w14:textId="2C612F53" w:rsidR="00ED053C" w:rsidRPr="00924F9F" w:rsidRDefault="00491392" w:rsidP="00EF7CD6">
      <w:pPr>
        <w:pStyle w:val="Schedulepara"/>
        <w:keepLines/>
        <w:numPr>
          <w:ilvl w:val="0"/>
          <w:numId w:val="75"/>
        </w:numPr>
        <w:tabs>
          <w:tab w:val="clear" w:pos="567"/>
          <w:tab w:val="left" w:pos="720"/>
        </w:tabs>
        <w:spacing w:before="120"/>
      </w:pPr>
      <w:r w:rsidRPr="00924F9F">
        <w:t>South Queensland (Maryborough)</w:t>
      </w:r>
    </w:p>
    <w:p w14:paraId="1EA6D00F" w14:textId="27614624" w:rsidR="00ED053C" w:rsidRPr="00924F9F" w:rsidRDefault="00491392" w:rsidP="00EF7CD6">
      <w:pPr>
        <w:pStyle w:val="Schedulepara"/>
        <w:keepLines/>
        <w:numPr>
          <w:ilvl w:val="0"/>
          <w:numId w:val="75"/>
        </w:numPr>
        <w:tabs>
          <w:tab w:val="clear" w:pos="567"/>
          <w:tab w:val="left" w:pos="720"/>
        </w:tabs>
        <w:spacing w:before="120"/>
      </w:pPr>
      <w:r w:rsidRPr="00924F9F">
        <w:t>Northern New South Wales</w:t>
      </w:r>
      <w:r w:rsidR="00160BD4" w:rsidRPr="00924F9F">
        <w:t xml:space="preserve"> (Grafton) </w:t>
      </w:r>
    </w:p>
    <w:p w14:paraId="1EA6D010" w14:textId="59CC9563" w:rsidR="00ED053C" w:rsidRPr="00924F9F" w:rsidRDefault="00160BD4" w:rsidP="00EF7CD6">
      <w:pPr>
        <w:pStyle w:val="Schedulepara"/>
        <w:keepLines/>
        <w:numPr>
          <w:ilvl w:val="0"/>
          <w:numId w:val="75"/>
        </w:numPr>
        <w:tabs>
          <w:tab w:val="clear" w:pos="567"/>
          <w:tab w:val="left" w:pos="720"/>
        </w:tabs>
        <w:spacing w:before="120"/>
      </w:pPr>
      <w:r w:rsidRPr="00924F9F">
        <w:t xml:space="preserve">Western New South Wales (Dubbo) </w:t>
      </w:r>
    </w:p>
    <w:p w14:paraId="1EA6D011" w14:textId="25C98813" w:rsidR="00ED053C" w:rsidRPr="00924F9F" w:rsidRDefault="00160BD4" w:rsidP="00EF7CD6">
      <w:pPr>
        <w:pStyle w:val="Schedulepara"/>
        <w:keepLines/>
        <w:numPr>
          <w:ilvl w:val="0"/>
          <w:numId w:val="75"/>
        </w:numPr>
        <w:tabs>
          <w:tab w:val="clear" w:pos="567"/>
          <w:tab w:val="left" w:pos="720"/>
        </w:tabs>
        <w:spacing w:before="120"/>
      </w:pPr>
      <w:r w:rsidRPr="00924F9F">
        <w:t>Canberra (including south coast of N</w:t>
      </w:r>
      <w:r w:rsidR="007F64B6">
        <w:t xml:space="preserve">ew </w:t>
      </w:r>
      <w:r w:rsidRPr="00924F9F">
        <w:t>S</w:t>
      </w:r>
      <w:r w:rsidR="007F64B6">
        <w:t xml:space="preserve">outh </w:t>
      </w:r>
      <w:r w:rsidRPr="00924F9F">
        <w:t>W</w:t>
      </w:r>
      <w:r w:rsidR="007F64B6">
        <w:t>ales</w:t>
      </w:r>
      <w:r w:rsidRPr="00924F9F">
        <w:t xml:space="preserve">) </w:t>
      </w:r>
    </w:p>
    <w:p w14:paraId="1EA6D012" w14:textId="4B28EEB8" w:rsidR="00ED053C" w:rsidRPr="00924F9F" w:rsidRDefault="00160BD4" w:rsidP="00EF7CD6">
      <w:pPr>
        <w:pStyle w:val="Schedulepara"/>
        <w:keepLines/>
        <w:numPr>
          <w:ilvl w:val="0"/>
          <w:numId w:val="75"/>
        </w:numPr>
        <w:tabs>
          <w:tab w:val="clear" w:pos="567"/>
          <w:tab w:val="left" w:pos="720"/>
        </w:tabs>
        <w:spacing w:before="120"/>
      </w:pPr>
      <w:r w:rsidRPr="00924F9F">
        <w:t xml:space="preserve">Southern New South Wales/Riverina (Albury) </w:t>
      </w:r>
    </w:p>
    <w:p w14:paraId="1EA6D013" w14:textId="7C5AD485" w:rsidR="00ED053C" w:rsidRPr="00924F9F" w:rsidRDefault="00160BD4" w:rsidP="00EF7CD6">
      <w:pPr>
        <w:pStyle w:val="Schedulepara"/>
        <w:keepLines/>
        <w:numPr>
          <w:ilvl w:val="0"/>
          <w:numId w:val="75"/>
        </w:numPr>
        <w:tabs>
          <w:tab w:val="clear" w:pos="567"/>
          <w:tab w:val="left" w:pos="720"/>
        </w:tabs>
        <w:spacing w:before="120"/>
      </w:pPr>
      <w:r w:rsidRPr="00924F9F">
        <w:t xml:space="preserve">Regional Victoria </w:t>
      </w:r>
    </w:p>
    <w:p w14:paraId="1EA6D014" w14:textId="4397DDB0" w:rsidR="00ED053C" w:rsidRPr="00924F9F" w:rsidRDefault="00160BD4" w:rsidP="00EF7CD6">
      <w:pPr>
        <w:pStyle w:val="Schedulepara"/>
        <w:keepLines/>
        <w:numPr>
          <w:ilvl w:val="0"/>
          <w:numId w:val="75"/>
        </w:numPr>
        <w:tabs>
          <w:tab w:val="clear" w:pos="567"/>
          <w:tab w:val="left" w:pos="720"/>
        </w:tabs>
        <w:spacing w:before="120"/>
      </w:pPr>
      <w:r w:rsidRPr="00924F9F">
        <w:t xml:space="preserve">Tasmania </w:t>
      </w:r>
    </w:p>
    <w:p w14:paraId="1EA6D015" w14:textId="34208E04" w:rsidR="00ED053C" w:rsidRPr="00924F9F" w:rsidRDefault="00160BD4" w:rsidP="00EF7CD6">
      <w:pPr>
        <w:pStyle w:val="Schedulepara"/>
        <w:keepLines/>
        <w:numPr>
          <w:ilvl w:val="0"/>
          <w:numId w:val="75"/>
        </w:numPr>
        <w:tabs>
          <w:tab w:val="clear" w:pos="567"/>
          <w:tab w:val="left" w:pos="720"/>
        </w:tabs>
        <w:spacing w:before="120"/>
      </w:pPr>
      <w:r w:rsidRPr="00924F9F">
        <w:t xml:space="preserve">Regional South Australia </w:t>
      </w:r>
    </w:p>
    <w:p w14:paraId="1EA6D016" w14:textId="5FF50A90" w:rsidR="00ED053C" w:rsidRPr="00924F9F" w:rsidRDefault="00160BD4" w:rsidP="00EF7CD6">
      <w:pPr>
        <w:pStyle w:val="Schedulepara"/>
        <w:keepLines/>
        <w:numPr>
          <w:ilvl w:val="0"/>
          <w:numId w:val="75"/>
        </w:numPr>
        <w:tabs>
          <w:tab w:val="clear" w:pos="567"/>
          <w:tab w:val="left" w:pos="720"/>
        </w:tabs>
        <w:spacing w:before="120"/>
      </w:pPr>
      <w:r w:rsidRPr="00924F9F">
        <w:t>Regional Western Australia</w:t>
      </w:r>
      <w:r w:rsidR="00A2010F" w:rsidRPr="00924F9F">
        <w:t xml:space="preserve"> </w:t>
      </w:r>
    </w:p>
    <w:p w14:paraId="1EA6D017" w14:textId="77777777" w:rsidR="00ED053C" w:rsidRPr="00924F9F" w:rsidRDefault="00A2010F" w:rsidP="00EF7CD6">
      <w:pPr>
        <w:pStyle w:val="Schedulepara"/>
        <w:keepLines/>
        <w:numPr>
          <w:ilvl w:val="0"/>
          <w:numId w:val="75"/>
        </w:numPr>
        <w:tabs>
          <w:tab w:val="clear" w:pos="567"/>
          <w:tab w:val="left" w:pos="720"/>
        </w:tabs>
        <w:spacing w:before="120"/>
      </w:pPr>
      <w:r w:rsidRPr="00924F9F">
        <w:t>Adelaide</w:t>
      </w:r>
      <w:r w:rsidR="00BD5C05" w:rsidRPr="00924F9F">
        <w:t xml:space="preserve">. </w:t>
      </w:r>
    </w:p>
    <w:p w14:paraId="1EA6D018" w14:textId="096834A2" w:rsidR="00BD5C05" w:rsidRDefault="00BD5C05" w:rsidP="00954FC4">
      <w:pPr>
        <w:pStyle w:val="Schedulepara"/>
        <w:widowControl w:val="0"/>
        <w:tabs>
          <w:tab w:val="clear" w:pos="567"/>
          <w:tab w:val="left" w:pos="720"/>
        </w:tabs>
        <w:spacing w:before="120"/>
        <w:ind w:left="0" w:firstLine="0"/>
      </w:pPr>
      <w:r w:rsidRPr="00924F9F">
        <w:t xml:space="preserve">The </w:t>
      </w:r>
      <w:r w:rsidR="00A2010F" w:rsidRPr="00924F9F">
        <w:t>thirteen</w:t>
      </w:r>
      <w:r w:rsidRPr="00924F9F">
        <w:t xml:space="preserve"> areas are described by the HCIS identifiers specified in </w:t>
      </w:r>
      <w:r w:rsidR="00994ED8">
        <w:t>t</w:t>
      </w:r>
      <w:r w:rsidR="00DA1DD1" w:rsidRPr="00924F9F">
        <w:t xml:space="preserve">able </w:t>
      </w:r>
      <w:r w:rsidR="0086201D">
        <w:t>1</w:t>
      </w:r>
      <w:r w:rsidRPr="00924F9F">
        <w:t xml:space="preserve">. Each region is described using the hierarchical cell identifier scheme (HCIS) in the </w:t>
      </w:r>
      <w:r w:rsidRPr="00924F9F">
        <w:rPr>
          <w:i/>
        </w:rPr>
        <w:t>Australian Spectrum Map Grid 2012</w:t>
      </w:r>
      <w:r w:rsidRPr="00924F9F">
        <w:t xml:space="preserve"> (ASMG).</w:t>
      </w:r>
      <w:r>
        <w:t xml:space="preserve"> There are four levels to the HCIS corresponding to 3 degree, 1 degree, 15 minute and 5 minute cells of the ASMG.</w:t>
      </w:r>
    </w:p>
    <w:p w14:paraId="1EA6D019" w14:textId="1C86BB6C" w:rsidR="00BD5C05" w:rsidRDefault="00BD5C05" w:rsidP="00167A48">
      <w:pPr>
        <w:pStyle w:val="Schedulepart"/>
        <w:keepNext w:val="0"/>
        <w:keepLines w:val="0"/>
        <w:widowControl w:val="0"/>
        <w:spacing w:before="120"/>
        <w:ind w:left="0" w:firstLine="0"/>
        <w:jc w:val="both"/>
        <w:rPr>
          <w:rFonts w:ascii="Times New Roman" w:hAnsi="Times New Roman"/>
          <w:b w:val="0"/>
          <w:sz w:val="24"/>
        </w:rPr>
      </w:pPr>
      <w:bookmarkStart w:id="79" w:name="_Toc317496846"/>
      <w:bookmarkStart w:id="80" w:name="_Toc320021981"/>
      <w:r>
        <w:rPr>
          <w:rFonts w:ascii="Times New Roman" w:hAnsi="Times New Roman"/>
          <w:b w:val="0"/>
          <w:sz w:val="24"/>
        </w:rPr>
        <w:t>The geographic area of a region can be determined by the aggregation of block areas referenced by HCIS identifiers used to describe it.  Refer to the ASMG for a complete description of the naming convention referred to as the HCIS</w:t>
      </w:r>
      <w:r w:rsidR="004721ED">
        <w:rPr>
          <w:rFonts w:ascii="Times New Roman" w:hAnsi="Times New Roman"/>
          <w:b w:val="0"/>
          <w:sz w:val="24"/>
        </w:rPr>
        <w:t>,</w:t>
      </w:r>
      <w:r>
        <w:rPr>
          <w:rFonts w:ascii="Times New Roman" w:hAnsi="Times New Roman"/>
          <w:b w:val="0"/>
          <w:sz w:val="24"/>
        </w:rPr>
        <w:t xml:space="preserve"> as published by the ACMA.</w:t>
      </w:r>
      <w:bookmarkEnd w:id="79"/>
      <w:bookmarkEnd w:id="80"/>
    </w:p>
    <w:p w14:paraId="1EA6D01A" w14:textId="7DB7D927" w:rsidR="001C603C" w:rsidRPr="00327A7C" w:rsidRDefault="001C603C" w:rsidP="00152F25">
      <w:pPr>
        <w:pStyle w:val="Schedulepart"/>
        <w:keepNext w:val="0"/>
        <w:keepLines w:val="0"/>
        <w:widowControl w:val="0"/>
        <w:spacing w:before="120"/>
        <w:ind w:left="709" w:hanging="709"/>
        <w:jc w:val="both"/>
        <w:rPr>
          <w:rFonts w:ascii="Times New Roman" w:hAnsi="Times New Roman"/>
          <w:b w:val="0"/>
          <w:sz w:val="20"/>
          <w:szCs w:val="20"/>
        </w:rPr>
      </w:pPr>
      <w:r w:rsidRPr="00327A7C">
        <w:rPr>
          <w:rFonts w:ascii="Times New Roman" w:hAnsi="Times New Roman"/>
          <w:b w:val="0"/>
          <w:sz w:val="20"/>
          <w:szCs w:val="20"/>
        </w:rPr>
        <w:t>Note</w:t>
      </w:r>
      <w:r w:rsidRPr="00327A7C">
        <w:rPr>
          <w:rFonts w:ascii="Times New Roman" w:hAnsi="Times New Roman"/>
          <w:b w:val="0"/>
          <w:sz w:val="20"/>
          <w:szCs w:val="20"/>
        </w:rPr>
        <w:tab/>
        <w:t>The map of the region</w:t>
      </w:r>
      <w:r w:rsidR="00C806D2">
        <w:rPr>
          <w:rFonts w:ascii="Times New Roman" w:hAnsi="Times New Roman"/>
          <w:b w:val="0"/>
          <w:sz w:val="20"/>
          <w:szCs w:val="20"/>
        </w:rPr>
        <w:t>s</w:t>
      </w:r>
      <w:r w:rsidRPr="00327A7C">
        <w:rPr>
          <w:rFonts w:ascii="Times New Roman" w:hAnsi="Times New Roman"/>
          <w:b w:val="0"/>
          <w:sz w:val="20"/>
          <w:szCs w:val="20"/>
        </w:rPr>
        <w:t xml:space="preserve"> is included for information only. The ACMA does not accept responsibility for the accuracy of that information. Potential participants in the allocation</w:t>
      </w:r>
      <w:r w:rsidR="007F64B6">
        <w:rPr>
          <w:rFonts w:ascii="Times New Roman" w:hAnsi="Times New Roman"/>
          <w:b w:val="0"/>
          <w:sz w:val="20"/>
          <w:szCs w:val="20"/>
        </w:rPr>
        <w:t xml:space="preserve"> process</w:t>
      </w:r>
      <w:r w:rsidRPr="00327A7C">
        <w:rPr>
          <w:rFonts w:ascii="Times New Roman" w:hAnsi="Times New Roman"/>
          <w:b w:val="0"/>
          <w:sz w:val="20"/>
          <w:szCs w:val="20"/>
        </w:rPr>
        <w:t xml:space="preserve"> should obtain their own advice and make their own inquiries into the pictorial representations of the region</w:t>
      </w:r>
      <w:r w:rsidR="008A6670">
        <w:rPr>
          <w:rFonts w:ascii="Times New Roman" w:hAnsi="Times New Roman"/>
          <w:b w:val="0"/>
          <w:sz w:val="20"/>
          <w:szCs w:val="20"/>
        </w:rPr>
        <w:t>s</w:t>
      </w:r>
      <w:r w:rsidRPr="00327A7C">
        <w:rPr>
          <w:rFonts w:ascii="Times New Roman" w:hAnsi="Times New Roman"/>
          <w:b w:val="0"/>
          <w:sz w:val="20"/>
          <w:szCs w:val="20"/>
        </w:rPr>
        <w:t>.</w:t>
      </w:r>
    </w:p>
    <w:p w14:paraId="1EA6D01B" w14:textId="77777777" w:rsidR="00DA1DD1" w:rsidRDefault="00DA1DD1" w:rsidP="00BD5C05">
      <w:pPr>
        <w:pStyle w:val="Schedulepart"/>
        <w:spacing w:before="120"/>
        <w:ind w:left="1276" w:firstLine="0"/>
        <w:jc w:val="both"/>
        <w:rPr>
          <w:rFonts w:ascii="Times New Roman" w:hAnsi="Times New Roman"/>
          <w:b w:val="0"/>
          <w:sz w:val="24"/>
        </w:rPr>
      </w:pPr>
    </w:p>
    <w:p w14:paraId="1EA6D01C" w14:textId="16079673" w:rsidR="00DA1DD1" w:rsidRDefault="00954FC4" w:rsidP="00954FC4">
      <w:pPr>
        <w:rPr>
          <w:rFonts w:ascii="Arial" w:hAnsi="Arial" w:cs="Arial"/>
          <w:b/>
        </w:rPr>
      </w:pPr>
      <w:r w:rsidRPr="003D619B">
        <w:rPr>
          <w:rFonts w:ascii="Arial" w:hAnsi="Arial" w:cs="Arial"/>
          <w:b/>
        </w:rPr>
        <w:t xml:space="preserve">Table </w:t>
      </w:r>
      <w:r w:rsidR="0086201D" w:rsidRPr="003D619B">
        <w:rPr>
          <w:rFonts w:ascii="Arial" w:hAnsi="Arial" w:cs="Arial"/>
          <w:b/>
        </w:rPr>
        <w:t>1</w:t>
      </w:r>
      <w:r w:rsidRPr="003D619B">
        <w:rPr>
          <w:rFonts w:ascii="Arial" w:hAnsi="Arial" w:cs="Arial"/>
          <w:b/>
        </w:rPr>
        <w:tab/>
        <w:t>HCIS identifiers for spectrum licences in the 1800 MHZ band</w:t>
      </w:r>
    </w:p>
    <w:p w14:paraId="66637C41" w14:textId="77777777" w:rsidR="0086201D" w:rsidRPr="003D619B" w:rsidRDefault="0086201D" w:rsidP="00954FC4">
      <w:pPr>
        <w:rPr>
          <w:rFonts w:ascii="Arial" w:hAnsi="Arial" w:cs="Arial"/>
          <w:b/>
        </w:rPr>
      </w:pPr>
    </w:p>
    <w:tbl>
      <w:tblPr>
        <w:tblW w:w="962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2200"/>
        <w:gridCol w:w="7424"/>
      </w:tblGrid>
      <w:tr w:rsidR="00ED65B4" w:rsidRPr="00ED65B4" w14:paraId="1EA6D01F" w14:textId="77777777" w:rsidTr="00954FC4">
        <w:trPr>
          <w:tblHeader/>
          <w:jc w:val="center"/>
        </w:trPr>
        <w:tc>
          <w:tcPr>
            <w:tcW w:w="2200" w:type="dxa"/>
            <w:tcBorders>
              <w:top w:val="single" w:sz="4" w:space="0" w:color="auto"/>
              <w:left w:val="single" w:sz="4" w:space="0" w:color="auto"/>
              <w:bottom w:val="single" w:sz="4" w:space="0" w:color="000000"/>
              <w:right w:val="single" w:sz="4" w:space="0" w:color="000000"/>
            </w:tcBorders>
            <w:shd w:val="clear" w:color="auto" w:fill="404040" w:themeFill="text1" w:themeFillTint="BF"/>
            <w:hideMark/>
          </w:tcPr>
          <w:p w14:paraId="1EA6D01D" w14:textId="77777777" w:rsidR="00ED65B4" w:rsidRPr="00ED65B4" w:rsidRDefault="00ED65B4" w:rsidP="00ED65B4">
            <w:pPr>
              <w:keepNext/>
              <w:spacing w:before="40" w:after="40" w:line="240" w:lineRule="atLeast"/>
              <w:ind w:right="120"/>
              <w:rPr>
                <w:rFonts w:ascii="Arial" w:hAnsi="Arial" w:cs="Arial"/>
                <w:b/>
                <w:color w:val="FFFFFF" w:themeColor="background1"/>
                <w:sz w:val="19"/>
              </w:rPr>
            </w:pPr>
            <w:r w:rsidRPr="00ED65B4">
              <w:rPr>
                <w:rFonts w:ascii="Arial" w:hAnsi="Arial" w:cs="Arial"/>
                <w:b/>
                <w:color w:val="FFFFFF" w:themeColor="background1"/>
                <w:sz w:val="20"/>
              </w:rPr>
              <w:t>Geographic areas</w:t>
            </w:r>
          </w:p>
        </w:tc>
        <w:tc>
          <w:tcPr>
            <w:tcW w:w="7424" w:type="dxa"/>
            <w:tcBorders>
              <w:top w:val="single" w:sz="4" w:space="0" w:color="auto"/>
              <w:left w:val="single" w:sz="4" w:space="0" w:color="000000"/>
              <w:bottom w:val="single" w:sz="4" w:space="0" w:color="000000"/>
              <w:right w:val="single" w:sz="4" w:space="0" w:color="auto"/>
            </w:tcBorders>
            <w:shd w:val="clear" w:color="auto" w:fill="404040" w:themeFill="text1" w:themeFillTint="BF"/>
            <w:hideMark/>
          </w:tcPr>
          <w:p w14:paraId="1EA6D01E" w14:textId="77777777" w:rsidR="00ED65B4" w:rsidRPr="00ED65B4" w:rsidRDefault="00ED65B4" w:rsidP="00ED65B4">
            <w:pPr>
              <w:spacing w:before="40" w:after="40" w:line="240" w:lineRule="atLeast"/>
              <w:ind w:right="120"/>
              <w:rPr>
                <w:rFonts w:ascii="Arial" w:hAnsi="Arial" w:cs="Arial"/>
                <w:b/>
                <w:color w:val="FFFFFF" w:themeColor="background1"/>
                <w:sz w:val="19"/>
              </w:rPr>
            </w:pPr>
            <w:r w:rsidRPr="00ED65B4">
              <w:rPr>
                <w:rFonts w:ascii="Arial" w:hAnsi="Arial" w:cs="Arial"/>
                <w:b/>
                <w:color w:val="FFFFFF" w:themeColor="background1"/>
                <w:sz w:val="20"/>
              </w:rPr>
              <w:t>HCIS identifiers</w:t>
            </w:r>
          </w:p>
        </w:tc>
      </w:tr>
      <w:tr w:rsidR="00160BD4" w:rsidRPr="00ED65B4" w14:paraId="1EA6D022" w14:textId="77777777" w:rsidTr="00954FC4">
        <w:trPr>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hideMark/>
          </w:tcPr>
          <w:p w14:paraId="1EA6D020" w14:textId="77777777" w:rsidR="00160BD4" w:rsidRPr="00327A7C" w:rsidRDefault="00160BD4" w:rsidP="00160BD4">
            <w:pPr>
              <w:spacing w:after="284" w:line="240" w:lineRule="atLeast"/>
              <w:ind w:right="120"/>
              <w:rPr>
                <w:rFonts w:asciiTheme="minorHAnsi" w:hAnsiTheme="minorHAnsi" w:cs="Arial"/>
                <w:color w:val="4D4D4F"/>
                <w:sz w:val="22"/>
                <w:szCs w:val="22"/>
              </w:rPr>
            </w:pPr>
            <w:r w:rsidRPr="00327A7C">
              <w:rPr>
                <w:rFonts w:asciiTheme="minorHAnsi" w:hAnsiTheme="minorHAnsi" w:cs="Arial"/>
                <w:sz w:val="22"/>
                <w:szCs w:val="22"/>
              </w:rPr>
              <w:t>Darwin</w:t>
            </w:r>
          </w:p>
        </w:tc>
        <w:tc>
          <w:tcPr>
            <w:tcW w:w="7424" w:type="dxa"/>
            <w:tcBorders>
              <w:top w:val="single" w:sz="4" w:space="0" w:color="000000"/>
              <w:left w:val="single" w:sz="4" w:space="0" w:color="000000"/>
              <w:bottom w:val="single" w:sz="4" w:space="0" w:color="000000"/>
              <w:right w:val="single" w:sz="4" w:space="0" w:color="auto"/>
            </w:tcBorders>
            <w:tcMar>
              <w:top w:w="57" w:type="dxa"/>
            </w:tcMar>
            <w:hideMark/>
          </w:tcPr>
          <w:p w14:paraId="1EA6D021" w14:textId="77777777" w:rsidR="00160BD4" w:rsidRPr="00327A7C" w:rsidRDefault="00160BD4" w:rsidP="00160BD4">
            <w:pPr>
              <w:spacing w:after="120" w:line="240" w:lineRule="atLeast"/>
              <w:ind w:right="119"/>
              <w:rPr>
                <w:rFonts w:asciiTheme="minorHAnsi" w:hAnsiTheme="minorHAnsi" w:cs="Arial"/>
                <w:color w:val="4D4D4F"/>
                <w:sz w:val="22"/>
                <w:szCs w:val="22"/>
              </w:rPr>
            </w:pPr>
            <w:r w:rsidRPr="00327A7C">
              <w:rPr>
                <w:rFonts w:asciiTheme="minorHAnsi" w:hAnsiTheme="minorHAnsi"/>
                <w:sz w:val="22"/>
                <w:szCs w:val="22"/>
              </w:rPr>
              <w:t>GO7C,</w:t>
            </w:r>
            <w:r w:rsidR="009A1AF4">
              <w:rPr>
                <w:rFonts w:asciiTheme="minorHAnsi" w:hAnsiTheme="minorHAnsi"/>
                <w:sz w:val="22"/>
                <w:szCs w:val="22"/>
              </w:rPr>
              <w:t xml:space="preserve"> </w:t>
            </w:r>
            <w:r w:rsidRPr="00327A7C">
              <w:rPr>
                <w:rFonts w:asciiTheme="minorHAnsi" w:hAnsiTheme="minorHAnsi"/>
                <w:sz w:val="22"/>
                <w:szCs w:val="22"/>
              </w:rPr>
              <w:t>GO7D,</w:t>
            </w:r>
            <w:r w:rsidR="009A1AF4">
              <w:rPr>
                <w:rFonts w:asciiTheme="minorHAnsi" w:hAnsiTheme="minorHAnsi"/>
                <w:sz w:val="22"/>
                <w:szCs w:val="22"/>
              </w:rPr>
              <w:t xml:space="preserve"> </w:t>
            </w:r>
            <w:r w:rsidRPr="00327A7C">
              <w:rPr>
                <w:rFonts w:asciiTheme="minorHAnsi" w:hAnsiTheme="minorHAnsi"/>
                <w:sz w:val="22"/>
                <w:szCs w:val="22"/>
              </w:rPr>
              <w:t>GO7G,</w:t>
            </w:r>
            <w:r w:rsidR="009A1AF4">
              <w:rPr>
                <w:rFonts w:asciiTheme="minorHAnsi" w:hAnsiTheme="minorHAnsi"/>
                <w:sz w:val="22"/>
                <w:szCs w:val="22"/>
              </w:rPr>
              <w:t xml:space="preserve"> </w:t>
            </w:r>
            <w:r w:rsidRPr="00327A7C">
              <w:rPr>
                <w:rFonts w:asciiTheme="minorHAnsi" w:hAnsiTheme="minorHAnsi"/>
                <w:sz w:val="22"/>
                <w:szCs w:val="22"/>
              </w:rPr>
              <w:t>GO7H,</w:t>
            </w:r>
            <w:r w:rsidR="009A1AF4">
              <w:rPr>
                <w:rFonts w:asciiTheme="minorHAnsi" w:hAnsiTheme="minorHAnsi"/>
                <w:sz w:val="22"/>
                <w:szCs w:val="22"/>
              </w:rPr>
              <w:t xml:space="preserve"> </w:t>
            </w:r>
            <w:r w:rsidRPr="00327A7C">
              <w:rPr>
                <w:rFonts w:asciiTheme="minorHAnsi" w:hAnsiTheme="minorHAnsi"/>
                <w:sz w:val="22"/>
                <w:szCs w:val="22"/>
              </w:rPr>
              <w:t>GO8A,</w:t>
            </w:r>
            <w:r w:rsidR="009A1AF4">
              <w:rPr>
                <w:rFonts w:asciiTheme="minorHAnsi" w:hAnsiTheme="minorHAnsi"/>
                <w:sz w:val="22"/>
                <w:szCs w:val="22"/>
              </w:rPr>
              <w:t xml:space="preserve"> </w:t>
            </w:r>
            <w:r w:rsidRPr="00327A7C">
              <w:rPr>
                <w:rFonts w:asciiTheme="minorHAnsi" w:hAnsiTheme="minorHAnsi"/>
                <w:sz w:val="22"/>
                <w:szCs w:val="22"/>
              </w:rPr>
              <w:t>GO8E,</w:t>
            </w:r>
            <w:r w:rsidR="009A1AF4">
              <w:rPr>
                <w:rFonts w:asciiTheme="minorHAnsi" w:hAnsiTheme="minorHAnsi"/>
                <w:sz w:val="22"/>
                <w:szCs w:val="22"/>
              </w:rPr>
              <w:t xml:space="preserve"> </w:t>
            </w:r>
            <w:r w:rsidRPr="00327A7C">
              <w:rPr>
                <w:rFonts w:asciiTheme="minorHAnsi" w:hAnsiTheme="minorHAnsi"/>
                <w:sz w:val="22"/>
                <w:szCs w:val="22"/>
              </w:rPr>
              <w:t>GO7K,</w:t>
            </w:r>
            <w:r w:rsidR="009A1AF4">
              <w:rPr>
                <w:rFonts w:asciiTheme="minorHAnsi" w:hAnsiTheme="minorHAnsi"/>
                <w:sz w:val="22"/>
                <w:szCs w:val="22"/>
              </w:rPr>
              <w:t xml:space="preserve"> </w:t>
            </w:r>
            <w:r w:rsidRPr="00327A7C">
              <w:rPr>
                <w:rFonts w:asciiTheme="minorHAnsi" w:hAnsiTheme="minorHAnsi"/>
                <w:sz w:val="22"/>
                <w:szCs w:val="22"/>
              </w:rPr>
              <w:t>GO7L,</w:t>
            </w:r>
            <w:r w:rsidR="009A1AF4">
              <w:rPr>
                <w:rFonts w:asciiTheme="minorHAnsi" w:hAnsiTheme="minorHAnsi"/>
                <w:sz w:val="22"/>
                <w:szCs w:val="22"/>
              </w:rPr>
              <w:t xml:space="preserve"> </w:t>
            </w:r>
            <w:r w:rsidRPr="00327A7C">
              <w:rPr>
                <w:rFonts w:asciiTheme="minorHAnsi" w:hAnsiTheme="minorHAnsi"/>
                <w:sz w:val="22"/>
                <w:szCs w:val="22"/>
              </w:rPr>
              <w:t>GO8I</w:t>
            </w:r>
          </w:p>
        </w:tc>
      </w:tr>
      <w:tr w:rsidR="00160BD4" w:rsidRPr="00ED65B4" w14:paraId="1EA6D025" w14:textId="77777777" w:rsidTr="00954FC4">
        <w:trPr>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hideMark/>
          </w:tcPr>
          <w:p w14:paraId="1EA6D023" w14:textId="77777777" w:rsidR="00160BD4" w:rsidRPr="00327A7C" w:rsidRDefault="00160BD4" w:rsidP="00160BD4">
            <w:pPr>
              <w:spacing w:after="284" w:line="240" w:lineRule="atLeast"/>
              <w:ind w:right="120"/>
              <w:rPr>
                <w:rFonts w:asciiTheme="minorHAnsi" w:hAnsiTheme="minorHAnsi" w:cs="Arial"/>
                <w:color w:val="4D4D4F"/>
                <w:sz w:val="22"/>
                <w:szCs w:val="22"/>
              </w:rPr>
            </w:pPr>
            <w:r w:rsidRPr="00327A7C">
              <w:rPr>
                <w:rFonts w:asciiTheme="minorHAnsi" w:hAnsiTheme="minorHAnsi" w:cs="Arial"/>
                <w:sz w:val="22"/>
                <w:szCs w:val="22"/>
              </w:rPr>
              <w:t xml:space="preserve">North Queensland (Cairns/Townsville) </w:t>
            </w:r>
          </w:p>
        </w:tc>
        <w:tc>
          <w:tcPr>
            <w:tcW w:w="7424" w:type="dxa"/>
            <w:tcBorders>
              <w:top w:val="single" w:sz="4" w:space="0" w:color="000000"/>
              <w:left w:val="single" w:sz="4" w:space="0" w:color="000000"/>
              <w:bottom w:val="single" w:sz="4" w:space="0" w:color="000000"/>
              <w:right w:val="single" w:sz="4" w:space="0" w:color="auto"/>
            </w:tcBorders>
            <w:tcMar>
              <w:top w:w="57" w:type="dxa"/>
            </w:tcMar>
            <w:hideMark/>
          </w:tcPr>
          <w:p w14:paraId="1EA6D024" w14:textId="77777777" w:rsidR="00160BD4" w:rsidRPr="00327A7C" w:rsidRDefault="00160BD4" w:rsidP="00160BD4">
            <w:pPr>
              <w:spacing w:line="240" w:lineRule="atLeast"/>
              <w:ind w:right="119"/>
              <w:rPr>
                <w:rFonts w:asciiTheme="minorHAnsi" w:hAnsiTheme="minorHAnsi" w:cs="Arial"/>
                <w:color w:val="4D4D4F"/>
                <w:sz w:val="22"/>
                <w:szCs w:val="22"/>
              </w:rPr>
            </w:pPr>
            <w:r w:rsidRPr="00327A7C">
              <w:rPr>
                <w:rFonts w:asciiTheme="minorHAnsi" w:hAnsiTheme="minorHAnsi"/>
                <w:sz w:val="22"/>
                <w:szCs w:val="22"/>
              </w:rPr>
              <w:t>LQ1,</w:t>
            </w:r>
            <w:r w:rsidR="009A1AF4">
              <w:rPr>
                <w:rFonts w:asciiTheme="minorHAnsi" w:hAnsiTheme="minorHAnsi"/>
                <w:sz w:val="22"/>
                <w:szCs w:val="22"/>
              </w:rPr>
              <w:t xml:space="preserve"> </w:t>
            </w:r>
            <w:r w:rsidRPr="00327A7C">
              <w:rPr>
                <w:rFonts w:asciiTheme="minorHAnsi" w:hAnsiTheme="minorHAnsi"/>
                <w:sz w:val="22"/>
                <w:szCs w:val="22"/>
              </w:rPr>
              <w:t>LQ2,</w:t>
            </w:r>
            <w:r w:rsidR="009A1AF4">
              <w:rPr>
                <w:rFonts w:asciiTheme="minorHAnsi" w:hAnsiTheme="minorHAnsi"/>
                <w:sz w:val="22"/>
                <w:szCs w:val="22"/>
              </w:rPr>
              <w:t xml:space="preserve"> </w:t>
            </w:r>
            <w:r w:rsidRPr="00327A7C">
              <w:rPr>
                <w:rFonts w:asciiTheme="minorHAnsi" w:hAnsiTheme="minorHAnsi"/>
                <w:sz w:val="22"/>
                <w:szCs w:val="22"/>
              </w:rPr>
              <w:t>LQ4,</w:t>
            </w:r>
            <w:r w:rsidR="009A1AF4">
              <w:rPr>
                <w:rFonts w:asciiTheme="minorHAnsi" w:hAnsiTheme="minorHAnsi"/>
                <w:sz w:val="22"/>
                <w:szCs w:val="22"/>
              </w:rPr>
              <w:t xml:space="preserve"> </w:t>
            </w:r>
            <w:r w:rsidRPr="00327A7C">
              <w:rPr>
                <w:rFonts w:asciiTheme="minorHAnsi" w:hAnsiTheme="minorHAnsi"/>
                <w:sz w:val="22"/>
                <w:szCs w:val="22"/>
              </w:rPr>
              <w:t>LQ5,</w:t>
            </w:r>
            <w:r w:rsidR="009A1AF4">
              <w:rPr>
                <w:rFonts w:asciiTheme="minorHAnsi" w:hAnsiTheme="minorHAnsi"/>
                <w:sz w:val="22"/>
                <w:szCs w:val="22"/>
              </w:rPr>
              <w:t xml:space="preserve"> </w:t>
            </w:r>
            <w:r w:rsidRPr="00327A7C">
              <w:rPr>
                <w:rFonts w:asciiTheme="minorHAnsi" w:hAnsiTheme="minorHAnsi"/>
                <w:sz w:val="22"/>
                <w:szCs w:val="22"/>
              </w:rPr>
              <w:t>LQ7,</w:t>
            </w:r>
            <w:r w:rsidR="009A1AF4">
              <w:rPr>
                <w:rFonts w:asciiTheme="minorHAnsi" w:hAnsiTheme="minorHAnsi"/>
                <w:sz w:val="22"/>
                <w:szCs w:val="22"/>
              </w:rPr>
              <w:t xml:space="preserve"> </w:t>
            </w:r>
            <w:r w:rsidRPr="00327A7C">
              <w:rPr>
                <w:rFonts w:asciiTheme="minorHAnsi" w:hAnsiTheme="minorHAnsi"/>
                <w:sz w:val="22"/>
                <w:szCs w:val="22"/>
              </w:rPr>
              <w:t>LQ8,</w:t>
            </w:r>
            <w:r w:rsidR="009A1AF4">
              <w:rPr>
                <w:rFonts w:asciiTheme="minorHAnsi" w:hAnsiTheme="minorHAnsi"/>
                <w:sz w:val="22"/>
                <w:szCs w:val="22"/>
              </w:rPr>
              <w:t xml:space="preserve"> </w:t>
            </w:r>
            <w:r w:rsidRPr="00327A7C">
              <w:rPr>
                <w:rFonts w:asciiTheme="minorHAnsi" w:hAnsiTheme="minorHAnsi"/>
                <w:sz w:val="22"/>
                <w:szCs w:val="22"/>
              </w:rPr>
              <w:t>LR2,</w:t>
            </w:r>
            <w:r w:rsidR="009A1AF4">
              <w:rPr>
                <w:rFonts w:asciiTheme="minorHAnsi" w:hAnsiTheme="minorHAnsi"/>
                <w:sz w:val="22"/>
                <w:szCs w:val="22"/>
              </w:rPr>
              <w:t xml:space="preserve"> </w:t>
            </w:r>
            <w:r w:rsidRPr="00327A7C">
              <w:rPr>
                <w:rFonts w:asciiTheme="minorHAnsi" w:hAnsiTheme="minorHAnsi"/>
                <w:sz w:val="22"/>
                <w:szCs w:val="22"/>
              </w:rPr>
              <w:t>LR3,</w:t>
            </w:r>
            <w:r w:rsidR="009A1AF4">
              <w:rPr>
                <w:rFonts w:asciiTheme="minorHAnsi" w:hAnsiTheme="minorHAnsi"/>
                <w:sz w:val="22"/>
                <w:szCs w:val="22"/>
              </w:rPr>
              <w:t xml:space="preserve"> </w:t>
            </w:r>
            <w:r w:rsidRPr="00327A7C">
              <w:rPr>
                <w:rFonts w:asciiTheme="minorHAnsi" w:hAnsiTheme="minorHAnsi"/>
                <w:sz w:val="22"/>
                <w:szCs w:val="22"/>
              </w:rPr>
              <w:t>LR5,</w:t>
            </w:r>
            <w:r w:rsidR="009A1AF4">
              <w:rPr>
                <w:rFonts w:asciiTheme="minorHAnsi" w:hAnsiTheme="minorHAnsi"/>
                <w:sz w:val="22"/>
                <w:szCs w:val="22"/>
              </w:rPr>
              <w:t xml:space="preserve"> </w:t>
            </w:r>
            <w:r w:rsidRPr="00327A7C">
              <w:rPr>
                <w:rFonts w:asciiTheme="minorHAnsi" w:hAnsiTheme="minorHAnsi"/>
                <w:sz w:val="22"/>
                <w:szCs w:val="22"/>
              </w:rPr>
              <w:t>LR6</w:t>
            </w:r>
          </w:p>
        </w:tc>
      </w:tr>
      <w:tr w:rsidR="00160BD4" w:rsidRPr="00ED65B4" w14:paraId="1EA6D028"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hideMark/>
          </w:tcPr>
          <w:p w14:paraId="1EA6D026" w14:textId="77777777" w:rsidR="00160BD4" w:rsidRPr="00327A7C" w:rsidRDefault="00160BD4" w:rsidP="00160BD4">
            <w:pPr>
              <w:spacing w:line="240" w:lineRule="atLeast"/>
              <w:ind w:right="120"/>
              <w:rPr>
                <w:rFonts w:asciiTheme="minorHAnsi" w:hAnsiTheme="minorHAnsi" w:cs="Arial"/>
                <w:color w:val="4D4D4F"/>
                <w:sz w:val="22"/>
                <w:szCs w:val="22"/>
              </w:rPr>
            </w:pPr>
            <w:r w:rsidRPr="00327A7C">
              <w:rPr>
                <w:rFonts w:asciiTheme="minorHAnsi" w:hAnsiTheme="minorHAnsi" w:cs="Arial"/>
                <w:sz w:val="22"/>
                <w:szCs w:val="22"/>
              </w:rPr>
              <w:t>Central Queensland (Mackay)</w:t>
            </w:r>
          </w:p>
        </w:tc>
        <w:tc>
          <w:tcPr>
            <w:tcW w:w="7424" w:type="dxa"/>
            <w:tcBorders>
              <w:top w:val="single" w:sz="4" w:space="0" w:color="000000"/>
              <w:left w:val="single" w:sz="4" w:space="0" w:color="000000"/>
              <w:bottom w:val="single" w:sz="4" w:space="0" w:color="auto"/>
              <w:right w:val="single" w:sz="4" w:space="0" w:color="auto"/>
            </w:tcBorders>
            <w:tcMar>
              <w:top w:w="57" w:type="dxa"/>
            </w:tcMar>
            <w:hideMark/>
          </w:tcPr>
          <w:p w14:paraId="1EA6D027" w14:textId="77777777" w:rsidR="00160BD4" w:rsidRPr="00327A7C" w:rsidRDefault="00160BD4" w:rsidP="00160BD4">
            <w:pPr>
              <w:spacing w:line="240" w:lineRule="atLeast"/>
              <w:ind w:right="119"/>
              <w:rPr>
                <w:rFonts w:asciiTheme="minorHAnsi" w:hAnsiTheme="minorHAnsi" w:cs="Arial"/>
                <w:color w:val="000000"/>
                <w:sz w:val="22"/>
                <w:szCs w:val="22"/>
              </w:rPr>
            </w:pPr>
            <w:r w:rsidRPr="00327A7C">
              <w:rPr>
                <w:rFonts w:asciiTheme="minorHAnsi" w:hAnsiTheme="minorHAnsi"/>
                <w:sz w:val="22"/>
                <w:szCs w:val="22"/>
              </w:rPr>
              <w:t>MR1,</w:t>
            </w:r>
            <w:r w:rsidR="009A1AF4">
              <w:rPr>
                <w:rFonts w:asciiTheme="minorHAnsi" w:hAnsiTheme="minorHAnsi"/>
                <w:sz w:val="22"/>
                <w:szCs w:val="22"/>
              </w:rPr>
              <w:t xml:space="preserve"> </w:t>
            </w:r>
            <w:r w:rsidRPr="00327A7C">
              <w:rPr>
                <w:rFonts w:asciiTheme="minorHAnsi" w:hAnsiTheme="minorHAnsi"/>
                <w:sz w:val="22"/>
                <w:szCs w:val="22"/>
              </w:rPr>
              <w:t>MR4,</w:t>
            </w:r>
            <w:r w:rsidR="009A1AF4">
              <w:rPr>
                <w:rFonts w:asciiTheme="minorHAnsi" w:hAnsiTheme="minorHAnsi"/>
                <w:sz w:val="22"/>
                <w:szCs w:val="22"/>
              </w:rPr>
              <w:t xml:space="preserve"> </w:t>
            </w:r>
            <w:r w:rsidRPr="00327A7C">
              <w:rPr>
                <w:rFonts w:asciiTheme="minorHAnsi" w:hAnsiTheme="minorHAnsi"/>
                <w:sz w:val="22"/>
                <w:szCs w:val="22"/>
              </w:rPr>
              <w:t>MR5,</w:t>
            </w:r>
            <w:r w:rsidR="009A1AF4">
              <w:rPr>
                <w:rFonts w:asciiTheme="minorHAnsi" w:hAnsiTheme="minorHAnsi"/>
                <w:sz w:val="22"/>
                <w:szCs w:val="22"/>
              </w:rPr>
              <w:t xml:space="preserve"> </w:t>
            </w:r>
            <w:r w:rsidRPr="00327A7C">
              <w:rPr>
                <w:rFonts w:asciiTheme="minorHAnsi" w:hAnsiTheme="minorHAnsi"/>
                <w:sz w:val="22"/>
                <w:szCs w:val="22"/>
              </w:rPr>
              <w:t>MR7,</w:t>
            </w:r>
            <w:r w:rsidR="009A1AF4">
              <w:rPr>
                <w:rFonts w:asciiTheme="minorHAnsi" w:hAnsiTheme="minorHAnsi"/>
                <w:sz w:val="22"/>
                <w:szCs w:val="22"/>
              </w:rPr>
              <w:t xml:space="preserve"> </w:t>
            </w:r>
            <w:r w:rsidRPr="00327A7C">
              <w:rPr>
                <w:rFonts w:asciiTheme="minorHAnsi" w:hAnsiTheme="minorHAnsi"/>
                <w:sz w:val="22"/>
                <w:szCs w:val="22"/>
              </w:rPr>
              <w:t>MR8,</w:t>
            </w:r>
            <w:r w:rsidR="009A1AF4">
              <w:rPr>
                <w:rFonts w:asciiTheme="minorHAnsi" w:hAnsiTheme="minorHAnsi"/>
                <w:sz w:val="22"/>
                <w:szCs w:val="22"/>
              </w:rPr>
              <w:t xml:space="preserve"> </w:t>
            </w:r>
            <w:r w:rsidRPr="00327A7C">
              <w:rPr>
                <w:rFonts w:asciiTheme="minorHAnsi" w:hAnsiTheme="minorHAnsi"/>
                <w:sz w:val="22"/>
                <w:szCs w:val="22"/>
              </w:rPr>
              <w:t>MR9,</w:t>
            </w:r>
            <w:r w:rsidR="009A1AF4">
              <w:rPr>
                <w:rFonts w:asciiTheme="minorHAnsi" w:hAnsiTheme="minorHAnsi"/>
                <w:sz w:val="22"/>
                <w:szCs w:val="22"/>
              </w:rPr>
              <w:t xml:space="preserve"> </w:t>
            </w:r>
            <w:r w:rsidRPr="00327A7C">
              <w:rPr>
                <w:rFonts w:asciiTheme="minorHAnsi" w:hAnsiTheme="minorHAnsi"/>
                <w:sz w:val="22"/>
                <w:szCs w:val="22"/>
              </w:rPr>
              <w:t>MS1,</w:t>
            </w:r>
            <w:r w:rsidR="009A1AF4">
              <w:rPr>
                <w:rFonts w:asciiTheme="minorHAnsi" w:hAnsiTheme="minorHAnsi"/>
                <w:sz w:val="22"/>
                <w:szCs w:val="22"/>
              </w:rPr>
              <w:t xml:space="preserve"> </w:t>
            </w:r>
            <w:r w:rsidRPr="00327A7C">
              <w:rPr>
                <w:rFonts w:asciiTheme="minorHAnsi" w:hAnsiTheme="minorHAnsi"/>
                <w:sz w:val="22"/>
                <w:szCs w:val="22"/>
              </w:rPr>
              <w:t>MS2,</w:t>
            </w:r>
            <w:r w:rsidR="009A1AF4">
              <w:rPr>
                <w:rFonts w:asciiTheme="minorHAnsi" w:hAnsiTheme="minorHAnsi"/>
                <w:sz w:val="22"/>
                <w:szCs w:val="22"/>
              </w:rPr>
              <w:t xml:space="preserve"> </w:t>
            </w:r>
            <w:r w:rsidRPr="00327A7C">
              <w:rPr>
                <w:rFonts w:asciiTheme="minorHAnsi" w:hAnsiTheme="minorHAnsi"/>
                <w:sz w:val="22"/>
                <w:szCs w:val="22"/>
              </w:rPr>
              <w:t>MS3,</w:t>
            </w:r>
            <w:r w:rsidR="009A1AF4">
              <w:rPr>
                <w:rFonts w:asciiTheme="minorHAnsi" w:hAnsiTheme="minorHAnsi"/>
                <w:sz w:val="22"/>
                <w:szCs w:val="22"/>
              </w:rPr>
              <w:t xml:space="preserve"> </w:t>
            </w:r>
            <w:r w:rsidRPr="00327A7C">
              <w:rPr>
                <w:rFonts w:asciiTheme="minorHAnsi" w:hAnsiTheme="minorHAnsi"/>
                <w:sz w:val="22"/>
                <w:szCs w:val="22"/>
              </w:rPr>
              <w:t>MS4,</w:t>
            </w:r>
            <w:r w:rsidR="009A1AF4">
              <w:rPr>
                <w:rFonts w:asciiTheme="minorHAnsi" w:hAnsiTheme="minorHAnsi"/>
                <w:sz w:val="22"/>
                <w:szCs w:val="22"/>
              </w:rPr>
              <w:t xml:space="preserve"> </w:t>
            </w:r>
            <w:r w:rsidRPr="00327A7C">
              <w:rPr>
                <w:rFonts w:asciiTheme="minorHAnsi" w:hAnsiTheme="minorHAnsi"/>
                <w:sz w:val="22"/>
                <w:szCs w:val="22"/>
              </w:rPr>
              <w:t>MS5,</w:t>
            </w:r>
            <w:r w:rsidR="009A1AF4">
              <w:rPr>
                <w:rFonts w:asciiTheme="minorHAnsi" w:hAnsiTheme="minorHAnsi"/>
                <w:sz w:val="22"/>
                <w:szCs w:val="22"/>
              </w:rPr>
              <w:t xml:space="preserve"> </w:t>
            </w:r>
            <w:r w:rsidRPr="00327A7C">
              <w:rPr>
                <w:rFonts w:asciiTheme="minorHAnsi" w:hAnsiTheme="minorHAnsi"/>
                <w:sz w:val="22"/>
                <w:szCs w:val="22"/>
              </w:rPr>
              <w:t>MS6,</w:t>
            </w:r>
            <w:r w:rsidR="009A1AF4">
              <w:rPr>
                <w:rFonts w:asciiTheme="minorHAnsi" w:hAnsiTheme="minorHAnsi"/>
                <w:sz w:val="22"/>
                <w:szCs w:val="22"/>
              </w:rPr>
              <w:t xml:space="preserve"> </w:t>
            </w:r>
            <w:r w:rsidRPr="00327A7C">
              <w:rPr>
                <w:rFonts w:asciiTheme="minorHAnsi" w:hAnsiTheme="minorHAnsi"/>
                <w:sz w:val="22"/>
                <w:szCs w:val="22"/>
              </w:rPr>
              <w:t>NS4</w:t>
            </w:r>
          </w:p>
        </w:tc>
      </w:tr>
      <w:tr w:rsidR="00160BD4" w:rsidRPr="00ED65B4" w14:paraId="1EA6D02B"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29"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South Queensland (Maryborough)</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2A" w14:textId="77777777" w:rsidR="00160BD4" w:rsidRPr="00327A7C" w:rsidRDefault="00160BD4" w:rsidP="009A1AF4">
            <w:pPr>
              <w:spacing w:line="240" w:lineRule="atLeast"/>
              <w:ind w:right="119"/>
              <w:rPr>
                <w:rFonts w:asciiTheme="minorHAnsi" w:hAnsiTheme="minorHAnsi"/>
                <w:sz w:val="22"/>
                <w:szCs w:val="22"/>
              </w:rPr>
            </w:pPr>
            <w:r w:rsidRPr="00327A7C">
              <w:rPr>
                <w:rFonts w:asciiTheme="minorHAnsi" w:hAnsiTheme="minorHAnsi"/>
                <w:sz w:val="22"/>
                <w:szCs w:val="22"/>
              </w:rPr>
              <w:t>MS8</w:t>
            </w:r>
            <w:r w:rsidR="009A1AF4">
              <w:rPr>
                <w:rFonts w:asciiTheme="minorHAnsi" w:hAnsiTheme="minorHAnsi"/>
                <w:sz w:val="22"/>
                <w:szCs w:val="22"/>
              </w:rPr>
              <w:t xml:space="preserve">, </w:t>
            </w:r>
            <w:r w:rsidRPr="00327A7C">
              <w:rPr>
                <w:rFonts w:asciiTheme="minorHAnsi" w:hAnsiTheme="minorHAnsi"/>
                <w:sz w:val="22"/>
                <w:szCs w:val="22"/>
              </w:rPr>
              <w:t>MS9</w:t>
            </w:r>
            <w:r w:rsidR="009A1AF4">
              <w:rPr>
                <w:rFonts w:asciiTheme="minorHAnsi" w:hAnsiTheme="minorHAnsi"/>
                <w:sz w:val="22"/>
                <w:szCs w:val="22"/>
              </w:rPr>
              <w:t xml:space="preserve">, </w:t>
            </w:r>
            <w:r w:rsidRPr="00327A7C">
              <w:rPr>
                <w:rFonts w:asciiTheme="minorHAnsi" w:hAnsiTheme="minorHAnsi"/>
                <w:sz w:val="22"/>
                <w:szCs w:val="22"/>
              </w:rPr>
              <w:t>MT3</w:t>
            </w:r>
            <w:r w:rsidR="009A1AF4">
              <w:rPr>
                <w:rFonts w:asciiTheme="minorHAnsi" w:hAnsiTheme="minorHAnsi"/>
                <w:sz w:val="22"/>
                <w:szCs w:val="22"/>
              </w:rPr>
              <w:t xml:space="preserve">, </w:t>
            </w:r>
            <w:r w:rsidRPr="00327A7C">
              <w:rPr>
                <w:rFonts w:asciiTheme="minorHAnsi" w:hAnsiTheme="minorHAnsi"/>
                <w:sz w:val="22"/>
                <w:szCs w:val="22"/>
              </w:rPr>
              <w:t>MT6</w:t>
            </w:r>
            <w:r w:rsidR="009A1AF4">
              <w:rPr>
                <w:rFonts w:asciiTheme="minorHAnsi" w:hAnsiTheme="minorHAnsi"/>
                <w:sz w:val="22"/>
                <w:szCs w:val="22"/>
              </w:rPr>
              <w:t xml:space="preserve">, </w:t>
            </w:r>
            <w:r w:rsidRPr="00327A7C">
              <w:rPr>
                <w:rFonts w:asciiTheme="minorHAnsi" w:hAnsiTheme="minorHAnsi"/>
                <w:sz w:val="22"/>
                <w:szCs w:val="22"/>
              </w:rPr>
              <w:t>MT9</w:t>
            </w:r>
            <w:r w:rsidR="009A1AF4">
              <w:rPr>
                <w:rFonts w:asciiTheme="minorHAnsi" w:hAnsiTheme="minorHAnsi"/>
                <w:sz w:val="22"/>
                <w:szCs w:val="22"/>
              </w:rPr>
              <w:t xml:space="preserve">, </w:t>
            </w:r>
            <w:r w:rsidRPr="00327A7C">
              <w:rPr>
                <w:rFonts w:asciiTheme="minorHAnsi" w:hAnsiTheme="minorHAnsi"/>
                <w:sz w:val="22"/>
                <w:szCs w:val="22"/>
              </w:rPr>
              <w:t>MU3</w:t>
            </w:r>
            <w:r w:rsidR="009A1AF4">
              <w:rPr>
                <w:rFonts w:asciiTheme="minorHAnsi" w:hAnsiTheme="minorHAnsi"/>
                <w:sz w:val="22"/>
                <w:szCs w:val="22"/>
              </w:rPr>
              <w:t xml:space="preserve">, </w:t>
            </w:r>
            <w:r w:rsidRPr="00327A7C">
              <w:rPr>
                <w:rFonts w:asciiTheme="minorHAnsi" w:hAnsiTheme="minorHAnsi"/>
                <w:sz w:val="22"/>
                <w:szCs w:val="22"/>
              </w:rPr>
              <w:t>MU5</w:t>
            </w:r>
            <w:r w:rsidR="009A1AF4">
              <w:rPr>
                <w:rFonts w:asciiTheme="minorHAnsi" w:hAnsiTheme="minorHAnsi"/>
                <w:sz w:val="22"/>
                <w:szCs w:val="22"/>
              </w:rPr>
              <w:t xml:space="preserve">, </w:t>
            </w:r>
            <w:r w:rsidRPr="00327A7C">
              <w:rPr>
                <w:rFonts w:asciiTheme="minorHAnsi" w:hAnsiTheme="minorHAnsi"/>
                <w:sz w:val="22"/>
                <w:szCs w:val="22"/>
              </w:rPr>
              <w:t>MU6</w:t>
            </w:r>
            <w:r w:rsidR="009A1AF4">
              <w:rPr>
                <w:rFonts w:asciiTheme="minorHAnsi" w:hAnsiTheme="minorHAnsi"/>
                <w:sz w:val="22"/>
                <w:szCs w:val="22"/>
              </w:rPr>
              <w:t xml:space="preserve">, </w:t>
            </w:r>
            <w:r w:rsidRPr="00327A7C">
              <w:rPr>
                <w:rFonts w:asciiTheme="minorHAnsi" w:hAnsiTheme="minorHAnsi"/>
                <w:sz w:val="22"/>
                <w:szCs w:val="22"/>
              </w:rPr>
              <w:t>MU8</w:t>
            </w:r>
            <w:r w:rsidR="009A1AF4">
              <w:rPr>
                <w:rFonts w:asciiTheme="minorHAnsi" w:hAnsiTheme="minorHAnsi"/>
                <w:sz w:val="22"/>
                <w:szCs w:val="22"/>
              </w:rPr>
              <w:t xml:space="preserve">, </w:t>
            </w:r>
            <w:r w:rsidRPr="00327A7C">
              <w:rPr>
                <w:rFonts w:asciiTheme="minorHAnsi" w:hAnsiTheme="minorHAnsi"/>
                <w:sz w:val="22"/>
                <w:szCs w:val="22"/>
              </w:rPr>
              <w:t>MU9</w:t>
            </w:r>
            <w:r w:rsidR="009A1AF4">
              <w:rPr>
                <w:rFonts w:asciiTheme="minorHAnsi" w:hAnsiTheme="minorHAnsi"/>
                <w:sz w:val="22"/>
                <w:szCs w:val="22"/>
              </w:rPr>
              <w:t xml:space="preserve">, </w:t>
            </w:r>
            <w:r w:rsidRPr="00327A7C">
              <w:rPr>
                <w:rFonts w:asciiTheme="minorHAnsi" w:hAnsiTheme="minorHAnsi"/>
                <w:sz w:val="22"/>
                <w:szCs w:val="22"/>
              </w:rPr>
              <w:t>NS7</w:t>
            </w:r>
            <w:r w:rsidR="009A1AF4">
              <w:rPr>
                <w:rFonts w:asciiTheme="minorHAnsi" w:hAnsiTheme="minorHAnsi"/>
                <w:sz w:val="22"/>
                <w:szCs w:val="22"/>
              </w:rPr>
              <w:t xml:space="preserve">, </w:t>
            </w:r>
            <w:r w:rsidRPr="00327A7C">
              <w:rPr>
                <w:rFonts w:asciiTheme="minorHAnsi" w:hAnsiTheme="minorHAnsi"/>
                <w:sz w:val="22"/>
                <w:szCs w:val="22"/>
              </w:rPr>
              <w:t>NS8</w:t>
            </w:r>
            <w:r w:rsidR="009A1AF4">
              <w:rPr>
                <w:rFonts w:asciiTheme="minorHAnsi" w:hAnsiTheme="minorHAnsi"/>
                <w:sz w:val="22"/>
                <w:szCs w:val="22"/>
              </w:rPr>
              <w:t xml:space="preserve">, </w:t>
            </w:r>
            <w:r w:rsidRPr="00327A7C">
              <w:rPr>
                <w:rFonts w:asciiTheme="minorHAnsi" w:hAnsiTheme="minorHAnsi"/>
                <w:sz w:val="22"/>
                <w:szCs w:val="22"/>
              </w:rPr>
              <w:t>NS9</w:t>
            </w:r>
            <w:r w:rsidR="009A1AF4">
              <w:rPr>
                <w:rFonts w:asciiTheme="minorHAnsi" w:hAnsiTheme="minorHAnsi"/>
                <w:sz w:val="22"/>
                <w:szCs w:val="22"/>
              </w:rPr>
              <w:t xml:space="preserve">, </w:t>
            </w:r>
            <w:r w:rsidRPr="00327A7C">
              <w:rPr>
                <w:rFonts w:asciiTheme="minorHAnsi" w:hAnsiTheme="minorHAnsi"/>
                <w:sz w:val="22"/>
                <w:szCs w:val="22"/>
              </w:rPr>
              <w:t>NT1</w:t>
            </w:r>
            <w:r w:rsidR="009A1AF4">
              <w:rPr>
                <w:rFonts w:asciiTheme="minorHAnsi" w:hAnsiTheme="minorHAnsi"/>
                <w:sz w:val="22"/>
                <w:szCs w:val="22"/>
              </w:rPr>
              <w:t xml:space="preserve">, </w:t>
            </w:r>
            <w:r w:rsidRPr="00327A7C">
              <w:rPr>
                <w:rFonts w:asciiTheme="minorHAnsi" w:hAnsiTheme="minorHAnsi"/>
                <w:sz w:val="22"/>
                <w:szCs w:val="22"/>
              </w:rPr>
              <w:t>NT2</w:t>
            </w:r>
            <w:r w:rsidR="009A1AF4">
              <w:rPr>
                <w:rFonts w:asciiTheme="minorHAnsi" w:hAnsiTheme="minorHAnsi"/>
                <w:sz w:val="22"/>
                <w:szCs w:val="22"/>
              </w:rPr>
              <w:t xml:space="preserve">, </w:t>
            </w:r>
            <w:r w:rsidRPr="00327A7C">
              <w:rPr>
                <w:rFonts w:asciiTheme="minorHAnsi" w:hAnsiTheme="minorHAnsi"/>
                <w:sz w:val="22"/>
                <w:szCs w:val="22"/>
              </w:rPr>
              <w:t>NT3</w:t>
            </w:r>
            <w:r w:rsidR="009A1AF4">
              <w:rPr>
                <w:rFonts w:asciiTheme="minorHAnsi" w:hAnsiTheme="minorHAnsi"/>
                <w:sz w:val="22"/>
                <w:szCs w:val="22"/>
              </w:rPr>
              <w:t xml:space="preserve">, </w:t>
            </w:r>
            <w:r w:rsidRPr="00327A7C">
              <w:rPr>
                <w:rFonts w:asciiTheme="minorHAnsi" w:hAnsiTheme="minorHAnsi"/>
                <w:sz w:val="22"/>
                <w:szCs w:val="22"/>
              </w:rPr>
              <w:t>NT4</w:t>
            </w:r>
            <w:r w:rsidR="009A1AF4">
              <w:rPr>
                <w:rFonts w:asciiTheme="minorHAnsi" w:hAnsiTheme="minorHAnsi"/>
                <w:sz w:val="22"/>
                <w:szCs w:val="22"/>
              </w:rPr>
              <w:t xml:space="preserve">, </w:t>
            </w:r>
            <w:r w:rsidRPr="00327A7C">
              <w:rPr>
                <w:rFonts w:asciiTheme="minorHAnsi" w:hAnsiTheme="minorHAnsi"/>
                <w:sz w:val="22"/>
                <w:szCs w:val="22"/>
              </w:rPr>
              <w:t>NT7</w:t>
            </w:r>
            <w:r w:rsidR="009A1AF4">
              <w:rPr>
                <w:rFonts w:asciiTheme="minorHAnsi" w:hAnsiTheme="minorHAnsi"/>
                <w:sz w:val="22"/>
                <w:szCs w:val="22"/>
              </w:rPr>
              <w:t xml:space="preserve">, </w:t>
            </w:r>
            <w:r w:rsidRPr="00327A7C">
              <w:rPr>
                <w:rFonts w:asciiTheme="minorHAnsi" w:hAnsiTheme="minorHAnsi"/>
                <w:sz w:val="22"/>
                <w:szCs w:val="22"/>
              </w:rPr>
              <w:t>NU1</w:t>
            </w:r>
            <w:r w:rsidR="009A1AF4">
              <w:rPr>
                <w:rFonts w:asciiTheme="minorHAnsi" w:hAnsiTheme="minorHAnsi"/>
                <w:sz w:val="22"/>
                <w:szCs w:val="22"/>
              </w:rPr>
              <w:t xml:space="preserve">, </w:t>
            </w:r>
            <w:r w:rsidRPr="00327A7C">
              <w:rPr>
                <w:rFonts w:asciiTheme="minorHAnsi" w:hAnsiTheme="minorHAnsi"/>
                <w:sz w:val="22"/>
                <w:szCs w:val="22"/>
              </w:rPr>
              <w:t>NT5A</w:t>
            </w:r>
            <w:r w:rsidR="009A1AF4">
              <w:rPr>
                <w:rFonts w:asciiTheme="minorHAnsi" w:hAnsiTheme="minorHAnsi"/>
                <w:sz w:val="22"/>
                <w:szCs w:val="22"/>
              </w:rPr>
              <w:t xml:space="preserve">, </w:t>
            </w:r>
            <w:r w:rsidRPr="00327A7C">
              <w:rPr>
                <w:rFonts w:asciiTheme="minorHAnsi" w:hAnsiTheme="minorHAnsi"/>
                <w:sz w:val="22"/>
                <w:szCs w:val="22"/>
              </w:rPr>
              <w:t>NT5B</w:t>
            </w:r>
            <w:r w:rsidR="009A1AF4">
              <w:rPr>
                <w:rFonts w:asciiTheme="minorHAnsi" w:hAnsiTheme="minorHAnsi"/>
                <w:sz w:val="22"/>
                <w:szCs w:val="22"/>
              </w:rPr>
              <w:t xml:space="preserve">, </w:t>
            </w:r>
            <w:r w:rsidRPr="00327A7C">
              <w:rPr>
                <w:rFonts w:asciiTheme="minorHAnsi" w:hAnsiTheme="minorHAnsi"/>
                <w:sz w:val="22"/>
                <w:szCs w:val="22"/>
              </w:rPr>
              <w:t>NT5C</w:t>
            </w:r>
            <w:r w:rsidR="009A1AF4">
              <w:rPr>
                <w:rFonts w:asciiTheme="minorHAnsi" w:hAnsiTheme="minorHAnsi"/>
                <w:sz w:val="22"/>
                <w:szCs w:val="22"/>
              </w:rPr>
              <w:t xml:space="preserve">, </w:t>
            </w:r>
            <w:r w:rsidRPr="00327A7C">
              <w:rPr>
                <w:rFonts w:asciiTheme="minorHAnsi" w:hAnsiTheme="minorHAnsi"/>
                <w:sz w:val="22"/>
                <w:szCs w:val="22"/>
              </w:rPr>
              <w:t>NT5D</w:t>
            </w:r>
            <w:r w:rsidR="009A1AF4">
              <w:rPr>
                <w:rFonts w:asciiTheme="minorHAnsi" w:hAnsiTheme="minorHAnsi"/>
                <w:sz w:val="22"/>
                <w:szCs w:val="22"/>
              </w:rPr>
              <w:t xml:space="preserve">, </w:t>
            </w:r>
            <w:r w:rsidRPr="00327A7C">
              <w:rPr>
                <w:rFonts w:asciiTheme="minorHAnsi" w:hAnsiTheme="minorHAnsi"/>
                <w:sz w:val="22"/>
                <w:szCs w:val="22"/>
              </w:rPr>
              <w:t>NT5E</w:t>
            </w:r>
            <w:r w:rsidR="009A1AF4">
              <w:rPr>
                <w:rFonts w:asciiTheme="minorHAnsi" w:hAnsiTheme="minorHAnsi"/>
                <w:sz w:val="22"/>
                <w:szCs w:val="22"/>
              </w:rPr>
              <w:t xml:space="preserve">, </w:t>
            </w:r>
            <w:r w:rsidRPr="00327A7C">
              <w:rPr>
                <w:rFonts w:asciiTheme="minorHAnsi" w:hAnsiTheme="minorHAnsi"/>
                <w:sz w:val="22"/>
                <w:szCs w:val="22"/>
              </w:rPr>
              <w:t>NT5F</w:t>
            </w:r>
            <w:r w:rsidR="009A1AF4">
              <w:rPr>
                <w:rFonts w:asciiTheme="minorHAnsi" w:hAnsiTheme="minorHAnsi"/>
                <w:sz w:val="22"/>
                <w:szCs w:val="22"/>
              </w:rPr>
              <w:t xml:space="preserve">, </w:t>
            </w:r>
            <w:r w:rsidRPr="00327A7C">
              <w:rPr>
                <w:rFonts w:asciiTheme="minorHAnsi" w:hAnsiTheme="minorHAnsi"/>
                <w:sz w:val="22"/>
                <w:szCs w:val="22"/>
              </w:rPr>
              <w:t>NT5G</w:t>
            </w:r>
            <w:r w:rsidR="009A1AF4">
              <w:rPr>
                <w:rFonts w:asciiTheme="minorHAnsi" w:hAnsiTheme="minorHAnsi"/>
                <w:sz w:val="22"/>
                <w:szCs w:val="22"/>
              </w:rPr>
              <w:t xml:space="preserve">, </w:t>
            </w:r>
            <w:r w:rsidRPr="00327A7C">
              <w:rPr>
                <w:rFonts w:asciiTheme="minorHAnsi" w:hAnsiTheme="minorHAnsi"/>
                <w:sz w:val="22"/>
                <w:szCs w:val="22"/>
              </w:rPr>
              <w:t>NT5H</w:t>
            </w:r>
            <w:r w:rsidR="009A1AF4">
              <w:rPr>
                <w:rFonts w:asciiTheme="minorHAnsi" w:hAnsiTheme="minorHAnsi"/>
                <w:sz w:val="22"/>
                <w:szCs w:val="22"/>
              </w:rPr>
              <w:t xml:space="preserve">, </w:t>
            </w:r>
            <w:r w:rsidRPr="00327A7C">
              <w:rPr>
                <w:rFonts w:asciiTheme="minorHAnsi" w:hAnsiTheme="minorHAnsi"/>
                <w:sz w:val="22"/>
                <w:szCs w:val="22"/>
              </w:rPr>
              <w:t>NT5I</w:t>
            </w:r>
            <w:r w:rsidR="009A1AF4">
              <w:rPr>
                <w:rFonts w:asciiTheme="minorHAnsi" w:hAnsiTheme="minorHAnsi"/>
                <w:sz w:val="22"/>
                <w:szCs w:val="22"/>
              </w:rPr>
              <w:t xml:space="preserve">, </w:t>
            </w:r>
            <w:r w:rsidRPr="00327A7C">
              <w:rPr>
                <w:rFonts w:asciiTheme="minorHAnsi" w:hAnsiTheme="minorHAnsi"/>
                <w:sz w:val="22"/>
                <w:szCs w:val="22"/>
              </w:rPr>
              <w:t>NT5J</w:t>
            </w:r>
            <w:r w:rsidR="009A1AF4">
              <w:rPr>
                <w:rFonts w:asciiTheme="minorHAnsi" w:hAnsiTheme="minorHAnsi"/>
                <w:sz w:val="22"/>
                <w:szCs w:val="22"/>
              </w:rPr>
              <w:t xml:space="preserve">, </w:t>
            </w:r>
            <w:r w:rsidRPr="00327A7C">
              <w:rPr>
                <w:rFonts w:asciiTheme="minorHAnsi" w:hAnsiTheme="minorHAnsi"/>
                <w:sz w:val="22"/>
                <w:szCs w:val="22"/>
              </w:rPr>
              <w:t>NT5K</w:t>
            </w:r>
            <w:r w:rsidR="009A1AF4">
              <w:rPr>
                <w:rFonts w:asciiTheme="minorHAnsi" w:hAnsiTheme="minorHAnsi"/>
                <w:sz w:val="22"/>
                <w:szCs w:val="22"/>
              </w:rPr>
              <w:t xml:space="preserve">, </w:t>
            </w:r>
            <w:r w:rsidRPr="00327A7C">
              <w:rPr>
                <w:rFonts w:asciiTheme="minorHAnsi" w:hAnsiTheme="minorHAnsi"/>
                <w:sz w:val="22"/>
                <w:szCs w:val="22"/>
              </w:rPr>
              <w:t>NT5L</w:t>
            </w:r>
            <w:r w:rsidR="009A1AF4">
              <w:rPr>
                <w:rFonts w:asciiTheme="minorHAnsi" w:hAnsiTheme="minorHAnsi"/>
                <w:sz w:val="22"/>
                <w:szCs w:val="22"/>
              </w:rPr>
              <w:t xml:space="preserve">, </w:t>
            </w:r>
            <w:r w:rsidRPr="00327A7C">
              <w:rPr>
                <w:rFonts w:asciiTheme="minorHAnsi" w:hAnsiTheme="minorHAnsi"/>
                <w:sz w:val="22"/>
                <w:szCs w:val="22"/>
              </w:rPr>
              <w:t>NT5M</w:t>
            </w:r>
            <w:r w:rsidR="009A1AF4">
              <w:rPr>
                <w:rFonts w:asciiTheme="minorHAnsi" w:hAnsiTheme="minorHAnsi"/>
                <w:sz w:val="22"/>
                <w:szCs w:val="22"/>
              </w:rPr>
              <w:t xml:space="preserve">, </w:t>
            </w:r>
            <w:r w:rsidRPr="00327A7C">
              <w:rPr>
                <w:rFonts w:asciiTheme="minorHAnsi" w:hAnsiTheme="minorHAnsi"/>
                <w:sz w:val="22"/>
                <w:szCs w:val="22"/>
              </w:rPr>
              <w:t>NT5N</w:t>
            </w:r>
            <w:r w:rsidR="009A1AF4">
              <w:rPr>
                <w:rFonts w:asciiTheme="minorHAnsi" w:hAnsiTheme="minorHAnsi"/>
                <w:sz w:val="22"/>
                <w:szCs w:val="22"/>
              </w:rPr>
              <w:t xml:space="preserve">, </w:t>
            </w:r>
            <w:r w:rsidRPr="00327A7C">
              <w:rPr>
                <w:rFonts w:asciiTheme="minorHAnsi" w:hAnsiTheme="minorHAnsi"/>
                <w:sz w:val="22"/>
                <w:szCs w:val="22"/>
              </w:rPr>
              <w:t>NT6A</w:t>
            </w:r>
            <w:r w:rsidR="009A1AF4">
              <w:rPr>
                <w:rFonts w:asciiTheme="minorHAnsi" w:hAnsiTheme="minorHAnsi"/>
                <w:sz w:val="22"/>
                <w:szCs w:val="22"/>
              </w:rPr>
              <w:t xml:space="preserve">, </w:t>
            </w:r>
            <w:r w:rsidRPr="00327A7C">
              <w:rPr>
                <w:rFonts w:asciiTheme="minorHAnsi" w:hAnsiTheme="minorHAnsi"/>
                <w:sz w:val="22"/>
                <w:szCs w:val="22"/>
              </w:rPr>
              <w:t>NT6B</w:t>
            </w:r>
            <w:r w:rsidR="009A1AF4">
              <w:rPr>
                <w:rFonts w:asciiTheme="minorHAnsi" w:hAnsiTheme="minorHAnsi"/>
                <w:sz w:val="22"/>
                <w:szCs w:val="22"/>
              </w:rPr>
              <w:t xml:space="preserve">, </w:t>
            </w:r>
            <w:r w:rsidRPr="00327A7C">
              <w:rPr>
                <w:rFonts w:asciiTheme="minorHAnsi" w:hAnsiTheme="minorHAnsi"/>
                <w:sz w:val="22"/>
                <w:szCs w:val="22"/>
              </w:rPr>
              <w:t>NT6C</w:t>
            </w:r>
            <w:r w:rsidR="009A1AF4">
              <w:rPr>
                <w:rFonts w:asciiTheme="minorHAnsi" w:hAnsiTheme="minorHAnsi"/>
                <w:sz w:val="22"/>
                <w:szCs w:val="22"/>
              </w:rPr>
              <w:t xml:space="preserve">, </w:t>
            </w:r>
            <w:r w:rsidRPr="00327A7C">
              <w:rPr>
                <w:rFonts w:asciiTheme="minorHAnsi" w:hAnsiTheme="minorHAnsi"/>
                <w:sz w:val="22"/>
                <w:szCs w:val="22"/>
              </w:rPr>
              <w:t>NT6D</w:t>
            </w:r>
            <w:r w:rsidR="009A1AF4">
              <w:rPr>
                <w:rFonts w:asciiTheme="minorHAnsi" w:hAnsiTheme="minorHAnsi"/>
                <w:sz w:val="22"/>
                <w:szCs w:val="22"/>
              </w:rPr>
              <w:t xml:space="preserve">, </w:t>
            </w:r>
            <w:r w:rsidRPr="00327A7C">
              <w:rPr>
                <w:rFonts w:asciiTheme="minorHAnsi" w:hAnsiTheme="minorHAnsi"/>
                <w:sz w:val="22"/>
                <w:szCs w:val="22"/>
              </w:rPr>
              <w:t>NT6E</w:t>
            </w:r>
            <w:r w:rsidR="009A1AF4">
              <w:rPr>
                <w:rFonts w:asciiTheme="minorHAnsi" w:hAnsiTheme="minorHAnsi"/>
                <w:sz w:val="22"/>
                <w:szCs w:val="22"/>
              </w:rPr>
              <w:t xml:space="preserve">, </w:t>
            </w:r>
            <w:r w:rsidRPr="00327A7C">
              <w:rPr>
                <w:rFonts w:asciiTheme="minorHAnsi" w:hAnsiTheme="minorHAnsi"/>
                <w:sz w:val="22"/>
                <w:szCs w:val="22"/>
              </w:rPr>
              <w:t>NT6F</w:t>
            </w:r>
            <w:r w:rsidR="009A1AF4">
              <w:rPr>
                <w:rFonts w:asciiTheme="minorHAnsi" w:hAnsiTheme="minorHAnsi"/>
                <w:sz w:val="22"/>
                <w:szCs w:val="22"/>
              </w:rPr>
              <w:t xml:space="preserve">, </w:t>
            </w:r>
            <w:r w:rsidRPr="00327A7C">
              <w:rPr>
                <w:rFonts w:asciiTheme="minorHAnsi" w:hAnsiTheme="minorHAnsi"/>
                <w:sz w:val="22"/>
                <w:szCs w:val="22"/>
              </w:rPr>
              <w:t>NT6G</w:t>
            </w:r>
            <w:r w:rsidR="009A1AF4">
              <w:rPr>
                <w:rFonts w:asciiTheme="minorHAnsi" w:hAnsiTheme="minorHAnsi"/>
                <w:sz w:val="22"/>
                <w:szCs w:val="22"/>
              </w:rPr>
              <w:t xml:space="preserve">, </w:t>
            </w:r>
            <w:r w:rsidRPr="00327A7C">
              <w:rPr>
                <w:rFonts w:asciiTheme="minorHAnsi" w:hAnsiTheme="minorHAnsi"/>
                <w:sz w:val="22"/>
                <w:szCs w:val="22"/>
              </w:rPr>
              <w:t>NT6H</w:t>
            </w:r>
            <w:r w:rsidR="009A1AF4">
              <w:rPr>
                <w:rFonts w:asciiTheme="minorHAnsi" w:hAnsiTheme="minorHAnsi"/>
                <w:sz w:val="22"/>
                <w:szCs w:val="22"/>
              </w:rPr>
              <w:t xml:space="preserve">, </w:t>
            </w:r>
            <w:r w:rsidRPr="00327A7C">
              <w:rPr>
                <w:rFonts w:asciiTheme="minorHAnsi" w:hAnsiTheme="minorHAnsi"/>
                <w:sz w:val="22"/>
                <w:szCs w:val="22"/>
              </w:rPr>
              <w:t>NT6I</w:t>
            </w:r>
            <w:r w:rsidR="009A1AF4">
              <w:rPr>
                <w:rFonts w:asciiTheme="minorHAnsi" w:hAnsiTheme="minorHAnsi"/>
                <w:sz w:val="22"/>
                <w:szCs w:val="22"/>
              </w:rPr>
              <w:t xml:space="preserve">, </w:t>
            </w:r>
            <w:r w:rsidRPr="00327A7C">
              <w:rPr>
                <w:rFonts w:asciiTheme="minorHAnsi" w:hAnsiTheme="minorHAnsi"/>
                <w:sz w:val="22"/>
                <w:szCs w:val="22"/>
              </w:rPr>
              <w:t>NT6J</w:t>
            </w:r>
            <w:r w:rsidR="009A1AF4">
              <w:rPr>
                <w:rFonts w:asciiTheme="minorHAnsi" w:hAnsiTheme="minorHAnsi"/>
                <w:sz w:val="22"/>
                <w:szCs w:val="22"/>
              </w:rPr>
              <w:t xml:space="preserve">, </w:t>
            </w:r>
            <w:r w:rsidRPr="00327A7C">
              <w:rPr>
                <w:rFonts w:asciiTheme="minorHAnsi" w:hAnsiTheme="minorHAnsi"/>
                <w:sz w:val="22"/>
                <w:szCs w:val="22"/>
              </w:rPr>
              <w:t>NT6K</w:t>
            </w:r>
            <w:r w:rsidR="009A1AF4">
              <w:rPr>
                <w:rFonts w:asciiTheme="minorHAnsi" w:hAnsiTheme="minorHAnsi"/>
                <w:sz w:val="22"/>
                <w:szCs w:val="22"/>
              </w:rPr>
              <w:t xml:space="preserve">, </w:t>
            </w:r>
            <w:r w:rsidRPr="00327A7C">
              <w:rPr>
                <w:rFonts w:asciiTheme="minorHAnsi" w:hAnsiTheme="minorHAnsi"/>
                <w:sz w:val="22"/>
                <w:szCs w:val="22"/>
              </w:rPr>
              <w:t>NT6L</w:t>
            </w:r>
            <w:r w:rsidR="009A1AF4">
              <w:rPr>
                <w:rFonts w:asciiTheme="minorHAnsi" w:hAnsiTheme="minorHAnsi"/>
                <w:sz w:val="22"/>
                <w:szCs w:val="22"/>
              </w:rPr>
              <w:t xml:space="preserve">, </w:t>
            </w:r>
            <w:r w:rsidRPr="00327A7C">
              <w:rPr>
                <w:rFonts w:asciiTheme="minorHAnsi" w:hAnsiTheme="minorHAnsi"/>
                <w:sz w:val="22"/>
                <w:szCs w:val="22"/>
              </w:rPr>
              <w:t>NT8A</w:t>
            </w:r>
            <w:r w:rsidR="009A1AF4">
              <w:rPr>
                <w:rFonts w:asciiTheme="minorHAnsi" w:hAnsiTheme="minorHAnsi"/>
                <w:sz w:val="22"/>
                <w:szCs w:val="22"/>
              </w:rPr>
              <w:t xml:space="preserve">, </w:t>
            </w:r>
            <w:r w:rsidRPr="00327A7C">
              <w:rPr>
                <w:rFonts w:asciiTheme="minorHAnsi" w:hAnsiTheme="minorHAnsi"/>
                <w:sz w:val="22"/>
                <w:szCs w:val="22"/>
              </w:rPr>
              <w:t>NT8B</w:t>
            </w:r>
            <w:r w:rsidR="009A1AF4">
              <w:rPr>
                <w:rFonts w:asciiTheme="minorHAnsi" w:hAnsiTheme="minorHAnsi"/>
                <w:sz w:val="22"/>
                <w:szCs w:val="22"/>
              </w:rPr>
              <w:t xml:space="preserve">, </w:t>
            </w:r>
            <w:r w:rsidRPr="00327A7C">
              <w:rPr>
                <w:rFonts w:asciiTheme="minorHAnsi" w:hAnsiTheme="minorHAnsi"/>
                <w:sz w:val="22"/>
                <w:szCs w:val="22"/>
              </w:rPr>
              <w:t>NT8E</w:t>
            </w:r>
            <w:r w:rsidR="009A1AF4">
              <w:rPr>
                <w:rFonts w:asciiTheme="minorHAnsi" w:hAnsiTheme="minorHAnsi"/>
                <w:sz w:val="22"/>
                <w:szCs w:val="22"/>
              </w:rPr>
              <w:t xml:space="preserve">, </w:t>
            </w:r>
            <w:r w:rsidRPr="00327A7C">
              <w:rPr>
                <w:rFonts w:asciiTheme="minorHAnsi" w:hAnsiTheme="minorHAnsi"/>
                <w:sz w:val="22"/>
                <w:szCs w:val="22"/>
              </w:rPr>
              <w:t>NT8F</w:t>
            </w:r>
            <w:r w:rsidR="009A1AF4">
              <w:rPr>
                <w:rFonts w:asciiTheme="minorHAnsi" w:hAnsiTheme="minorHAnsi"/>
                <w:sz w:val="22"/>
                <w:szCs w:val="22"/>
              </w:rPr>
              <w:t xml:space="preserve">, </w:t>
            </w:r>
            <w:r w:rsidRPr="00327A7C">
              <w:rPr>
                <w:rFonts w:asciiTheme="minorHAnsi" w:hAnsiTheme="minorHAnsi"/>
                <w:sz w:val="22"/>
                <w:szCs w:val="22"/>
              </w:rPr>
              <w:t>NT8I</w:t>
            </w:r>
            <w:r w:rsidR="009A1AF4">
              <w:rPr>
                <w:rFonts w:asciiTheme="minorHAnsi" w:hAnsiTheme="minorHAnsi"/>
                <w:sz w:val="22"/>
                <w:szCs w:val="22"/>
              </w:rPr>
              <w:t xml:space="preserve">, </w:t>
            </w:r>
            <w:r w:rsidRPr="00327A7C">
              <w:rPr>
                <w:rFonts w:asciiTheme="minorHAnsi" w:hAnsiTheme="minorHAnsi"/>
                <w:sz w:val="22"/>
                <w:szCs w:val="22"/>
              </w:rPr>
              <w:t>NT8J</w:t>
            </w:r>
            <w:r w:rsidR="009A1AF4">
              <w:rPr>
                <w:rFonts w:asciiTheme="minorHAnsi" w:hAnsiTheme="minorHAnsi"/>
                <w:sz w:val="22"/>
                <w:szCs w:val="22"/>
              </w:rPr>
              <w:t xml:space="preserve">, </w:t>
            </w:r>
            <w:r w:rsidRPr="00327A7C">
              <w:rPr>
                <w:rFonts w:asciiTheme="minorHAnsi" w:hAnsiTheme="minorHAnsi"/>
                <w:sz w:val="22"/>
                <w:szCs w:val="22"/>
              </w:rPr>
              <w:t>NT8M</w:t>
            </w:r>
            <w:r w:rsidR="009A1AF4">
              <w:rPr>
                <w:rFonts w:asciiTheme="minorHAnsi" w:hAnsiTheme="minorHAnsi"/>
                <w:sz w:val="22"/>
                <w:szCs w:val="22"/>
              </w:rPr>
              <w:t xml:space="preserve">, </w:t>
            </w:r>
            <w:r w:rsidRPr="00327A7C">
              <w:rPr>
                <w:rFonts w:asciiTheme="minorHAnsi" w:hAnsiTheme="minorHAnsi"/>
                <w:sz w:val="22"/>
                <w:szCs w:val="22"/>
              </w:rPr>
              <w:t>NT8N</w:t>
            </w:r>
            <w:r w:rsidR="009A1AF4">
              <w:rPr>
                <w:rFonts w:asciiTheme="minorHAnsi" w:hAnsiTheme="minorHAnsi"/>
                <w:sz w:val="22"/>
                <w:szCs w:val="22"/>
              </w:rPr>
              <w:t xml:space="preserve">, </w:t>
            </w:r>
            <w:r w:rsidRPr="00327A7C">
              <w:rPr>
                <w:rFonts w:asciiTheme="minorHAnsi" w:hAnsiTheme="minorHAnsi"/>
                <w:sz w:val="22"/>
                <w:szCs w:val="22"/>
              </w:rPr>
              <w:t>NU2A</w:t>
            </w:r>
            <w:r w:rsidR="009A1AF4">
              <w:rPr>
                <w:rFonts w:asciiTheme="minorHAnsi" w:hAnsiTheme="minorHAnsi"/>
                <w:sz w:val="22"/>
                <w:szCs w:val="22"/>
              </w:rPr>
              <w:t xml:space="preserve">, </w:t>
            </w:r>
            <w:r w:rsidRPr="00327A7C">
              <w:rPr>
                <w:rFonts w:asciiTheme="minorHAnsi" w:hAnsiTheme="minorHAnsi"/>
                <w:sz w:val="22"/>
                <w:szCs w:val="22"/>
              </w:rPr>
              <w:t>NU2B</w:t>
            </w:r>
            <w:r w:rsidR="009A1AF4">
              <w:rPr>
                <w:rFonts w:asciiTheme="minorHAnsi" w:hAnsiTheme="minorHAnsi"/>
                <w:sz w:val="22"/>
                <w:szCs w:val="22"/>
              </w:rPr>
              <w:t xml:space="preserve">, </w:t>
            </w:r>
            <w:r w:rsidRPr="00327A7C">
              <w:rPr>
                <w:rFonts w:asciiTheme="minorHAnsi" w:hAnsiTheme="minorHAnsi"/>
                <w:sz w:val="22"/>
                <w:szCs w:val="22"/>
              </w:rPr>
              <w:t>MV2A</w:t>
            </w:r>
            <w:r w:rsidR="009A1AF4">
              <w:rPr>
                <w:rFonts w:asciiTheme="minorHAnsi" w:hAnsiTheme="minorHAnsi"/>
                <w:sz w:val="22"/>
                <w:szCs w:val="22"/>
              </w:rPr>
              <w:t xml:space="preserve">, </w:t>
            </w:r>
            <w:r w:rsidRPr="00327A7C">
              <w:rPr>
                <w:rFonts w:asciiTheme="minorHAnsi" w:hAnsiTheme="minorHAnsi"/>
                <w:sz w:val="22"/>
                <w:szCs w:val="22"/>
              </w:rPr>
              <w:t>MV2B</w:t>
            </w:r>
            <w:r w:rsidR="009A1AF4">
              <w:rPr>
                <w:rFonts w:asciiTheme="minorHAnsi" w:hAnsiTheme="minorHAnsi"/>
                <w:sz w:val="22"/>
                <w:szCs w:val="22"/>
              </w:rPr>
              <w:t xml:space="preserve">, </w:t>
            </w:r>
            <w:r w:rsidRPr="00327A7C">
              <w:rPr>
                <w:rFonts w:asciiTheme="minorHAnsi" w:hAnsiTheme="minorHAnsi"/>
                <w:sz w:val="22"/>
                <w:szCs w:val="22"/>
              </w:rPr>
              <w:t>MV2C</w:t>
            </w:r>
            <w:r w:rsidR="009A1AF4">
              <w:rPr>
                <w:rFonts w:asciiTheme="minorHAnsi" w:hAnsiTheme="minorHAnsi"/>
                <w:sz w:val="22"/>
                <w:szCs w:val="22"/>
              </w:rPr>
              <w:t xml:space="preserve">, </w:t>
            </w:r>
            <w:r w:rsidRPr="00327A7C">
              <w:rPr>
                <w:rFonts w:asciiTheme="minorHAnsi" w:hAnsiTheme="minorHAnsi"/>
                <w:sz w:val="22"/>
                <w:szCs w:val="22"/>
              </w:rPr>
              <w:t>MV2D</w:t>
            </w:r>
            <w:r w:rsidR="009A1AF4">
              <w:rPr>
                <w:rFonts w:asciiTheme="minorHAnsi" w:hAnsiTheme="minorHAnsi"/>
                <w:sz w:val="22"/>
                <w:szCs w:val="22"/>
              </w:rPr>
              <w:t xml:space="preserve">, </w:t>
            </w:r>
            <w:r w:rsidRPr="00327A7C">
              <w:rPr>
                <w:rFonts w:asciiTheme="minorHAnsi" w:hAnsiTheme="minorHAnsi"/>
                <w:sz w:val="22"/>
                <w:szCs w:val="22"/>
              </w:rPr>
              <w:t>MV2H</w:t>
            </w:r>
            <w:r w:rsidR="009A1AF4">
              <w:rPr>
                <w:rFonts w:asciiTheme="minorHAnsi" w:hAnsiTheme="minorHAnsi"/>
                <w:sz w:val="22"/>
                <w:szCs w:val="22"/>
              </w:rPr>
              <w:t xml:space="preserve">, </w:t>
            </w:r>
            <w:r w:rsidRPr="00327A7C">
              <w:rPr>
                <w:rFonts w:asciiTheme="minorHAnsi" w:hAnsiTheme="minorHAnsi"/>
                <w:sz w:val="22"/>
                <w:szCs w:val="22"/>
              </w:rPr>
              <w:t>MV3A</w:t>
            </w:r>
            <w:r w:rsidR="009A1AF4">
              <w:rPr>
                <w:rFonts w:asciiTheme="minorHAnsi" w:hAnsiTheme="minorHAnsi"/>
                <w:sz w:val="22"/>
                <w:szCs w:val="22"/>
              </w:rPr>
              <w:t xml:space="preserve">, </w:t>
            </w:r>
            <w:r w:rsidRPr="00327A7C">
              <w:rPr>
                <w:rFonts w:asciiTheme="minorHAnsi" w:hAnsiTheme="minorHAnsi"/>
                <w:sz w:val="22"/>
                <w:szCs w:val="22"/>
              </w:rPr>
              <w:t>MV3B</w:t>
            </w:r>
            <w:r w:rsidR="009A1AF4">
              <w:rPr>
                <w:rFonts w:asciiTheme="minorHAnsi" w:hAnsiTheme="minorHAnsi"/>
                <w:sz w:val="22"/>
                <w:szCs w:val="22"/>
              </w:rPr>
              <w:t xml:space="preserve">, </w:t>
            </w:r>
            <w:r w:rsidRPr="00327A7C">
              <w:rPr>
                <w:rFonts w:asciiTheme="minorHAnsi" w:hAnsiTheme="minorHAnsi"/>
                <w:sz w:val="22"/>
                <w:szCs w:val="22"/>
              </w:rPr>
              <w:t>MV3C</w:t>
            </w:r>
            <w:r w:rsidR="009A1AF4">
              <w:rPr>
                <w:rFonts w:asciiTheme="minorHAnsi" w:hAnsiTheme="minorHAnsi"/>
                <w:sz w:val="22"/>
                <w:szCs w:val="22"/>
              </w:rPr>
              <w:t xml:space="preserve">, </w:t>
            </w:r>
            <w:r w:rsidRPr="00327A7C">
              <w:rPr>
                <w:rFonts w:asciiTheme="minorHAnsi" w:hAnsiTheme="minorHAnsi"/>
                <w:sz w:val="22"/>
                <w:szCs w:val="22"/>
              </w:rPr>
              <w:t>MV3D</w:t>
            </w:r>
            <w:r w:rsidR="009A1AF4">
              <w:rPr>
                <w:rFonts w:asciiTheme="minorHAnsi" w:hAnsiTheme="minorHAnsi"/>
                <w:sz w:val="22"/>
                <w:szCs w:val="22"/>
              </w:rPr>
              <w:t xml:space="preserve">, </w:t>
            </w:r>
            <w:r w:rsidRPr="00327A7C">
              <w:rPr>
                <w:rFonts w:asciiTheme="minorHAnsi" w:hAnsiTheme="minorHAnsi"/>
                <w:sz w:val="22"/>
                <w:szCs w:val="22"/>
              </w:rPr>
              <w:t>MV3E</w:t>
            </w:r>
            <w:r w:rsidR="009A1AF4">
              <w:rPr>
                <w:rFonts w:asciiTheme="minorHAnsi" w:hAnsiTheme="minorHAnsi"/>
                <w:sz w:val="22"/>
                <w:szCs w:val="22"/>
              </w:rPr>
              <w:t xml:space="preserve">, </w:t>
            </w:r>
            <w:r w:rsidRPr="00327A7C">
              <w:rPr>
                <w:rFonts w:asciiTheme="minorHAnsi" w:hAnsiTheme="minorHAnsi"/>
                <w:sz w:val="22"/>
                <w:szCs w:val="22"/>
              </w:rPr>
              <w:t>MV3F</w:t>
            </w:r>
            <w:r w:rsidR="009A1AF4">
              <w:rPr>
                <w:rFonts w:asciiTheme="minorHAnsi" w:hAnsiTheme="minorHAnsi"/>
                <w:sz w:val="22"/>
                <w:szCs w:val="22"/>
              </w:rPr>
              <w:t xml:space="preserve">, </w:t>
            </w:r>
            <w:r w:rsidRPr="00327A7C">
              <w:rPr>
                <w:rFonts w:asciiTheme="minorHAnsi" w:hAnsiTheme="minorHAnsi"/>
                <w:sz w:val="22"/>
                <w:szCs w:val="22"/>
              </w:rPr>
              <w:t>MV3G</w:t>
            </w:r>
            <w:r w:rsidR="009A1AF4">
              <w:rPr>
                <w:rFonts w:asciiTheme="minorHAnsi" w:hAnsiTheme="minorHAnsi"/>
                <w:sz w:val="22"/>
                <w:szCs w:val="22"/>
              </w:rPr>
              <w:t xml:space="preserve">, </w:t>
            </w:r>
            <w:r w:rsidRPr="00327A7C">
              <w:rPr>
                <w:rFonts w:asciiTheme="minorHAnsi" w:hAnsiTheme="minorHAnsi"/>
                <w:sz w:val="22"/>
                <w:szCs w:val="22"/>
              </w:rPr>
              <w:t>MV3H</w:t>
            </w:r>
            <w:r w:rsidR="009A1AF4">
              <w:rPr>
                <w:rFonts w:asciiTheme="minorHAnsi" w:hAnsiTheme="minorHAnsi"/>
                <w:sz w:val="22"/>
                <w:szCs w:val="22"/>
              </w:rPr>
              <w:t xml:space="preserve">, </w:t>
            </w:r>
            <w:r w:rsidRPr="00327A7C">
              <w:rPr>
                <w:rFonts w:asciiTheme="minorHAnsi" w:hAnsiTheme="minorHAnsi"/>
                <w:sz w:val="22"/>
                <w:szCs w:val="22"/>
              </w:rPr>
              <w:t>MV3J</w:t>
            </w:r>
            <w:r w:rsidR="009A1AF4">
              <w:rPr>
                <w:rFonts w:asciiTheme="minorHAnsi" w:hAnsiTheme="minorHAnsi"/>
                <w:sz w:val="22"/>
                <w:szCs w:val="22"/>
              </w:rPr>
              <w:t xml:space="preserve">, </w:t>
            </w:r>
            <w:r w:rsidRPr="00327A7C">
              <w:rPr>
                <w:rFonts w:asciiTheme="minorHAnsi" w:hAnsiTheme="minorHAnsi"/>
                <w:sz w:val="22"/>
                <w:szCs w:val="22"/>
              </w:rPr>
              <w:t>MV3K</w:t>
            </w:r>
            <w:r w:rsidR="009A1AF4">
              <w:rPr>
                <w:rFonts w:asciiTheme="minorHAnsi" w:hAnsiTheme="minorHAnsi"/>
                <w:sz w:val="22"/>
                <w:szCs w:val="22"/>
              </w:rPr>
              <w:t xml:space="preserve">, </w:t>
            </w:r>
            <w:r w:rsidRPr="00327A7C">
              <w:rPr>
                <w:rFonts w:asciiTheme="minorHAnsi" w:hAnsiTheme="minorHAnsi"/>
                <w:sz w:val="22"/>
                <w:szCs w:val="22"/>
              </w:rPr>
              <w:t>NU4A</w:t>
            </w:r>
            <w:r w:rsidR="009A1AF4">
              <w:rPr>
                <w:rFonts w:asciiTheme="minorHAnsi" w:hAnsiTheme="minorHAnsi"/>
                <w:sz w:val="22"/>
                <w:szCs w:val="22"/>
              </w:rPr>
              <w:t xml:space="preserve">, </w:t>
            </w:r>
            <w:r w:rsidRPr="00327A7C">
              <w:rPr>
                <w:rFonts w:asciiTheme="minorHAnsi" w:hAnsiTheme="minorHAnsi"/>
                <w:sz w:val="22"/>
                <w:szCs w:val="22"/>
              </w:rPr>
              <w:t>NU4B</w:t>
            </w:r>
            <w:r w:rsidR="009A1AF4">
              <w:rPr>
                <w:rFonts w:asciiTheme="minorHAnsi" w:hAnsiTheme="minorHAnsi"/>
                <w:sz w:val="22"/>
                <w:szCs w:val="22"/>
              </w:rPr>
              <w:t xml:space="preserve">, </w:t>
            </w:r>
            <w:r w:rsidRPr="00327A7C">
              <w:rPr>
                <w:rFonts w:asciiTheme="minorHAnsi" w:hAnsiTheme="minorHAnsi"/>
                <w:sz w:val="22"/>
                <w:szCs w:val="22"/>
              </w:rPr>
              <w:t>NU4C</w:t>
            </w:r>
            <w:r w:rsidR="009A1AF4">
              <w:rPr>
                <w:rFonts w:asciiTheme="minorHAnsi" w:hAnsiTheme="minorHAnsi"/>
                <w:sz w:val="22"/>
                <w:szCs w:val="22"/>
              </w:rPr>
              <w:t xml:space="preserve">, </w:t>
            </w:r>
            <w:r w:rsidRPr="00327A7C">
              <w:rPr>
                <w:rFonts w:asciiTheme="minorHAnsi" w:hAnsiTheme="minorHAnsi"/>
                <w:sz w:val="22"/>
                <w:szCs w:val="22"/>
              </w:rPr>
              <w:t>NU4D</w:t>
            </w:r>
            <w:r w:rsidR="009A1AF4">
              <w:rPr>
                <w:rFonts w:asciiTheme="minorHAnsi" w:hAnsiTheme="minorHAnsi"/>
                <w:sz w:val="22"/>
                <w:szCs w:val="22"/>
              </w:rPr>
              <w:t xml:space="preserve">, </w:t>
            </w:r>
            <w:r w:rsidRPr="00327A7C">
              <w:rPr>
                <w:rFonts w:asciiTheme="minorHAnsi" w:hAnsiTheme="minorHAnsi"/>
                <w:sz w:val="22"/>
                <w:szCs w:val="22"/>
              </w:rPr>
              <w:t>NU4E</w:t>
            </w:r>
            <w:r w:rsidR="009A1AF4">
              <w:rPr>
                <w:rFonts w:asciiTheme="minorHAnsi" w:hAnsiTheme="minorHAnsi"/>
                <w:sz w:val="22"/>
                <w:szCs w:val="22"/>
              </w:rPr>
              <w:t xml:space="preserve">, </w:t>
            </w:r>
            <w:r w:rsidRPr="00327A7C">
              <w:rPr>
                <w:rFonts w:asciiTheme="minorHAnsi" w:hAnsiTheme="minorHAnsi"/>
                <w:sz w:val="22"/>
                <w:szCs w:val="22"/>
              </w:rPr>
              <w:t>NU4F</w:t>
            </w:r>
            <w:r w:rsidR="009A1AF4">
              <w:rPr>
                <w:rFonts w:asciiTheme="minorHAnsi" w:hAnsiTheme="minorHAnsi"/>
                <w:sz w:val="22"/>
                <w:szCs w:val="22"/>
              </w:rPr>
              <w:t xml:space="preserve">, </w:t>
            </w:r>
            <w:r w:rsidRPr="00327A7C">
              <w:rPr>
                <w:rFonts w:asciiTheme="minorHAnsi" w:hAnsiTheme="minorHAnsi"/>
                <w:sz w:val="22"/>
                <w:szCs w:val="22"/>
              </w:rPr>
              <w:t>NU4G</w:t>
            </w:r>
            <w:r w:rsidR="009A1AF4">
              <w:rPr>
                <w:rFonts w:asciiTheme="minorHAnsi" w:hAnsiTheme="minorHAnsi"/>
                <w:sz w:val="22"/>
                <w:szCs w:val="22"/>
              </w:rPr>
              <w:t xml:space="preserve">, </w:t>
            </w:r>
            <w:r w:rsidRPr="00327A7C">
              <w:rPr>
                <w:rFonts w:asciiTheme="minorHAnsi" w:hAnsiTheme="minorHAnsi"/>
                <w:sz w:val="22"/>
                <w:szCs w:val="22"/>
              </w:rPr>
              <w:t>NU4H</w:t>
            </w:r>
            <w:r w:rsidR="009A1AF4">
              <w:rPr>
                <w:rFonts w:asciiTheme="minorHAnsi" w:hAnsiTheme="minorHAnsi"/>
                <w:sz w:val="22"/>
                <w:szCs w:val="22"/>
              </w:rPr>
              <w:t xml:space="preserve">, </w:t>
            </w:r>
            <w:r w:rsidRPr="00327A7C">
              <w:rPr>
                <w:rFonts w:asciiTheme="minorHAnsi" w:hAnsiTheme="minorHAnsi"/>
                <w:sz w:val="22"/>
                <w:szCs w:val="22"/>
              </w:rPr>
              <w:t>NU4I</w:t>
            </w:r>
            <w:r w:rsidR="009A1AF4">
              <w:rPr>
                <w:rFonts w:asciiTheme="minorHAnsi" w:hAnsiTheme="minorHAnsi"/>
                <w:sz w:val="22"/>
                <w:szCs w:val="22"/>
              </w:rPr>
              <w:t xml:space="preserve">, </w:t>
            </w:r>
            <w:r w:rsidRPr="00327A7C">
              <w:rPr>
                <w:rFonts w:asciiTheme="minorHAnsi" w:hAnsiTheme="minorHAnsi"/>
                <w:sz w:val="22"/>
                <w:szCs w:val="22"/>
              </w:rPr>
              <w:t>NU4J</w:t>
            </w:r>
            <w:r w:rsidR="009A1AF4">
              <w:rPr>
                <w:rFonts w:asciiTheme="minorHAnsi" w:hAnsiTheme="minorHAnsi"/>
                <w:sz w:val="22"/>
                <w:szCs w:val="22"/>
              </w:rPr>
              <w:t xml:space="preserve">, </w:t>
            </w:r>
            <w:r w:rsidRPr="00327A7C">
              <w:rPr>
                <w:rFonts w:asciiTheme="minorHAnsi" w:hAnsiTheme="minorHAnsi"/>
                <w:sz w:val="22"/>
                <w:szCs w:val="22"/>
              </w:rPr>
              <w:t>NU4K</w:t>
            </w:r>
            <w:r w:rsidR="009A1AF4">
              <w:rPr>
                <w:rFonts w:asciiTheme="minorHAnsi" w:hAnsiTheme="minorHAnsi"/>
                <w:sz w:val="22"/>
                <w:szCs w:val="22"/>
              </w:rPr>
              <w:t xml:space="preserve">, </w:t>
            </w:r>
            <w:r w:rsidRPr="00327A7C">
              <w:rPr>
                <w:rFonts w:asciiTheme="minorHAnsi" w:hAnsiTheme="minorHAnsi"/>
                <w:sz w:val="22"/>
                <w:szCs w:val="22"/>
              </w:rPr>
              <w:t>NU4M</w:t>
            </w:r>
            <w:r w:rsidR="009A1AF4">
              <w:rPr>
                <w:rFonts w:asciiTheme="minorHAnsi" w:hAnsiTheme="minorHAnsi"/>
                <w:sz w:val="22"/>
                <w:szCs w:val="22"/>
              </w:rPr>
              <w:t xml:space="preserve">, </w:t>
            </w:r>
            <w:r w:rsidRPr="00327A7C">
              <w:rPr>
                <w:rFonts w:asciiTheme="minorHAnsi" w:hAnsiTheme="minorHAnsi"/>
                <w:sz w:val="22"/>
                <w:szCs w:val="22"/>
              </w:rPr>
              <w:t>NU4N</w:t>
            </w:r>
            <w:r w:rsidR="009A1AF4">
              <w:rPr>
                <w:rFonts w:asciiTheme="minorHAnsi" w:hAnsiTheme="minorHAnsi"/>
                <w:sz w:val="22"/>
                <w:szCs w:val="22"/>
              </w:rPr>
              <w:t xml:space="preserve">, </w:t>
            </w:r>
            <w:r w:rsidRPr="00327A7C">
              <w:rPr>
                <w:rFonts w:asciiTheme="minorHAnsi" w:hAnsiTheme="minorHAnsi"/>
                <w:sz w:val="22"/>
                <w:szCs w:val="22"/>
              </w:rPr>
              <w:t>NU4O</w:t>
            </w:r>
            <w:r w:rsidR="009A1AF4">
              <w:rPr>
                <w:rFonts w:asciiTheme="minorHAnsi" w:hAnsiTheme="minorHAnsi"/>
                <w:sz w:val="22"/>
                <w:szCs w:val="22"/>
              </w:rPr>
              <w:t xml:space="preserve">, </w:t>
            </w:r>
            <w:r w:rsidRPr="00327A7C">
              <w:rPr>
                <w:rFonts w:asciiTheme="minorHAnsi" w:hAnsiTheme="minorHAnsi"/>
                <w:sz w:val="22"/>
                <w:szCs w:val="22"/>
              </w:rPr>
              <w:t>NU7A</w:t>
            </w:r>
            <w:r w:rsidR="009A1AF4">
              <w:rPr>
                <w:rFonts w:asciiTheme="minorHAnsi" w:hAnsiTheme="minorHAnsi"/>
                <w:sz w:val="22"/>
                <w:szCs w:val="22"/>
              </w:rPr>
              <w:t xml:space="preserve">, </w:t>
            </w:r>
            <w:r w:rsidRPr="00327A7C">
              <w:rPr>
                <w:rFonts w:asciiTheme="minorHAnsi" w:hAnsiTheme="minorHAnsi"/>
                <w:sz w:val="22"/>
                <w:szCs w:val="22"/>
              </w:rPr>
              <w:t>NU7B</w:t>
            </w:r>
            <w:r w:rsidR="009A1AF4">
              <w:rPr>
                <w:rFonts w:asciiTheme="minorHAnsi" w:hAnsiTheme="minorHAnsi"/>
                <w:sz w:val="22"/>
                <w:szCs w:val="22"/>
              </w:rPr>
              <w:t xml:space="preserve">, </w:t>
            </w:r>
            <w:r w:rsidRPr="00327A7C">
              <w:rPr>
                <w:rFonts w:asciiTheme="minorHAnsi" w:hAnsiTheme="minorHAnsi"/>
                <w:sz w:val="22"/>
                <w:szCs w:val="22"/>
              </w:rPr>
              <w:t>NU7C</w:t>
            </w:r>
            <w:r w:rsidR="009A1AF4">
              <w:rPr>
                <w:rFonts w:asciiTheme="minorHAnsi" w:hAnsiTheme="minorHAnsi"/>
                <w:sz w:val="22"/>
                <w:szCs w:val="22"/>
              </w:rPr>
              <w:t xml:space="preserve">, </w:t>
            </w:r>
            <w:r w:rsidRPr="00327A7C">
              <w:rPr>
                <w:rFonts w:asciiTheme="minorHAnsi" w:hAnsiTheme="minorHAnsi"/>
                <w:sz w:val="22"/>
                <w:szCs w:val="22"/>
              </w:rPr>
              <w:t>NU7E</w:t>
            </w:r>
            <w:r w:rsidR="009A1AF4">
              <w:rPr>
                <w:rFonts w:asciiTheme="minorHAnsi" w:hAnsiTheme="minorHAnsi"/>
                <w:sz w:val="22"/>
                <w:szCs w:val="22"/>
              </w:rPr>
              <w:t xml:space="preserve">, </w:t>
            </w:r>
            <w:r w:rsidRPr="00327A7C">
              <w:rPr>
                <w:rFonts w:asciiTheme="minorHAnsi" w:hAnsiTheme="minorHAnsi"/>
                <w:sz w:val="22"/>
                <w:szCs w:val="22"/>
              </w:rPr>
              <w:t>NU7F</w:t>
            </w:r>
            <w:r w:rsidR="009A1AF4">
              <w:rPr>
                <w:rFonts w:asciiTheme="minorHAnsi" w:hAnsiTheme="minorHAnsi"/>
                <w:sz w:val="22"/>
                <w:szCs w:val="22"/>
              </w:rPr>
              <w:t xml:space="preserve">, </w:t>
            </w:r>
            <w:r w:rsidRPr="00327A7C">
              <w:rPr>
                <w:rFonts w:asciiTheme="minorHAnsi" w:hAnsiTheme="minorHAnsi"/>
                <w:sz w:val="22"/>
                <w:szCs w:val="22"/>
              </w:rPr>
              <w:t>NU7G</w:t>
            </w:r>
            <w:r w:rsidR="009A1AF4">
              <w:rPr>
                <w:rFonts w:asciiTheme="minorHAnsi" w:hAnsiTheme="minorHAnsi"/>
                <w:sz w:val="22"/>
                <w:szCs w:val="22"/>
              </w:rPr>
              <w:t xml:space="preserve">, </w:t>
            </w:r>
            <w:r w:rsidRPr="00327A7C">
              <w:rPr>
                <w:rFonts w:asciiTheme="minorHAnsi" w:hAnsiTheme="minorHAnsi"/>
                <w:sz w:val="22"/>
                <w:szCs w:val="22"/>
              </w:rPr>
              <w:t>NU7I</w:t>
            </w:r>
            <w:r w:rsidR="009A1AF4">
              <w:rPr>
                <w:rFonts w:asciiTheme="minorHAnsi" w:hAnsiTheme="minorHAnsi"/>
                <w:sz w:val="22"/>
                <w:szCs w:val="22"/>
              </w:rPr>
              <w:t xml:space="preserve">, </w:t>
            </w:r>
            <w:r w:rsidRPr="00327A7C">
              <w:rPr>
                <w:rFonts w:asciiTheme="minorHAnsi" w:hAnsiTheme="minorHAnsi"/>
                <w:sz w:val="22"/>
                <w:szCs w:val="22"/>
              </w:rPr>
              <w:t>NU7J</w:t>
            </w:r>
            <w:r w:rsidR="009A1AF4">
              <w:rPr>
                <w:rFonts w:asciiTheme="minorHAnsi" w:hAnsiTheme="minorHAnsi"/>
                <w:sz w:val="22"/>
                <w:szCs w:val="22"/>
              </w:rPr>
              <w:t xml:space="preserve">, </w:t>
            </w:r>
            <w:r w:rsidRPr="00327A7C">
              <w:rPr>
                <w:rFonts w:asciiTheme="minorHAnsi" w:hAnsiTheme="minorHAnsi"/>
                <w:sz w:val="22"/>
                <w:szCs w:val="22"/>
              </w:rPr>
              <w:t>NU7M</w:t>
            </w:r>
            <w:r w:rsidR="009A1AF4">
              <w:rPr>
                <w:rFonts w:asciiTheme="minorHAnsi" w:hAnsiTheme="minorHAnsi"/>
                <w:sz w:val="22"/>
                <w:szCs w:val="22"/>
              </w:rPr>
              <w:t xml:space="preserve">, </w:t>
            </w:r>
            <w:r w:rsidRPr="00327A7C">
              <w:rPr>
                <w:rFonts w:asciiTheme="minorHAnsi" w:hAnsiTheme="minorHAnsi"/>
                <w:sz w:val="22"/>
                <w:szCs w:val="22"/>
              </w:rPr>
              <w:t>NU7N</w:t>
            </w:r>
            <w:r w:rsidR="009A1AF4">
              <w:rPr>
                <w:rFonts w:asciiTheme="minorHAnsi" w:hAnsiTheme="minorHAnsi"/>
                <w:sz w:val="22"/>
                <w:szCs w:val="22"/>
              </w:rPr>
              <w:t xml:space="preserve">, </w:t>
            </w:r>
            <w:r w:rsidRPr="00327A7C">
              <w:rPr>
                <w:rFonts w:asciiTheme="minorHAnsi" w:hAnsiTheme="minorHAnsi"/>
                <w:sz w:val="22"/>
                <w:szCs w:val="22"/>
              </w:rPr>
              <w:t>NV1A</w:t>
            </w:r>
            <w:r w:rsidR="009A1AF4">
              <w:rPr>
                <w:rFonts w:asciiTheme="minorHAnsi" w:hAnsiTheme="minorHAnsi"/>
                <w:sz w:val="22"/>
                <w:szCs w:val="22"/>
              </w:rPr>
              <w:t xml:space="preserve">, </w:t>
            </w:r>
            <w:r w:rsidRPr="00327A7C">
              <w:rPr>
                <w:rFonts w:asciiTheme="minorHAnsi" w:hAnsiTheme="minorHAnsi"/>
                <w:sz w:val="22"/>
                <w:szCs w:val="22"/>
              </w:rPr>
              <w:t>NV1B</w:t>
            </w:r>
            <w:r w:rsidR="009A1AF4">
              <w:rPr>
                <w:rFonts w:asciiTheme="minorHAnsi" w:hAnsiTheme="minorHAnsi"/>
                <w:sz w:val="22"/>
                <w:szCs w:val="22"/>
              </w:rPr>
              <w:t xml:space="preserve">, </w:t>
            </w:r>
            <w:r w:rsidRPr="00327A7C">
              <w:rPr>
                <w:rFonts w:asciiTheme="minorHAnsi" w:hAnsiTheme="minorHAnsi"/>
                <w:sz w:val="22"/>
                <w:szCs w:val="22"/>
              </w:rPr>
              <w:t>NV1E</w:t>
            </w:r>
            <w:r w:rsidR="009A1AF4">
              <w:rPr>
                <w:rFonts w:asciiTheme="minorHAnsi" w:hAnsiTheme="minorHAnsi"/>
                <w:sz w:val="22"/>
                <w:szCs w:val="22"/>
              </w:rPr>
              <w:t xml:space="preserve">, </w:t>
            </w:r>
            <w:r w:rsidRPr="00327A7C">
              <w:rPr>
                <w:rFonts w:asciiTheme="minorHAnsi" w:hAnsiTheme="minorHAnsi"/>
                <w:sz w:val="22"/>
                <w:szCs w:val="22"/>
              </w:rPr>
              <w:t>NV1F</w:t>
            </w:r>
            <w:r w:rsidR="009A1AF4">
              <w:rPr>
                <w:rFonts w:asciiTheme="minorHAnsi" w:hAnsiTheme="minorHAnsi"/>
                <w:sz w:val="22"/>
                <w:szCs w:val="22"/>
              </w:rPr>
              <w:t xml:space="preserve">, </w:t>
            </w:r>
            <w:r w:rsidRPr="00327A7C">
              <w:rPr>
                <w:rFonts w:asciiTheme="minorHAnsi" w:hAnsiTheme="minorHAnsi"/>
                <w:sz w:val="22"/>
                <w:szCs w:val="22"/>
              </w:rPr>
              <w:t>NT5O1</w:t>
            </w:r>
            <w:r w:rsidR="009A1AF4">
              <w:rPr>
                <w:rFonts w:asciiTheme="minorHAnsi" w:hAnsiTheme="minorHAnsi"/>
                <w:sz w:val="22"/>
                <w:szCs w:val="22"/>
              </w:rPr>
              <w:t xml:space="preserve">, </w:t>
            </w:r>
            <w:r w:rsidRPr="00327A7C">
              <w:rPr>
                <w:rFonts w:asciiTheme="minorHAnsi" w:hAnsiTheme="minorHAnsi"/>
                <w:sz w:val="22"/>
                <w:szCs w:val="22"/>
              </w:rPr>
              <w:t>NT5O2</w:t>
            </w:r>
            <w:r w:rsidR="009A1AF4">
              <w:rPr>
                <w:rFonts w:asciiTheme="minorHAnsi" w:hAnsiTheme="minorHAnsi"/>
                <w:sz w:val="22"/>
                <w:szCs w:val="22"/>
              </w:rPr>
              <w:t xml:space="preserve">, </w:t>
            </w:r>
            <w:r w:rsidRPr="00327A7C">
              <w:rPr>
                <w:rFonts w:asciiTheme="minorHAnsi" w:hAnsiTheme="minorHAnsi"/>
                <w:sz w:val="22"/>
                <w:szCs w:val="22"/>
              </w:rPr>
              <w:t>NT5O3</w:t>
            </w:r>
            <w:r w:rsidR="009A1AF4">
              <w:rPr>
                <w:rFonts w:asciiTheme="minorHAnsi" w:hAnsiTheme="minorHAnsi"/>
                <w:sz w:val="22"/>
                <w:szCs w:val="22"/>
              </w:rPr>
              <w:t xml:space="preserve">, </w:t>
            </w:r>
            <w:r w:rsidRPr="00327A7C">
              <w:rPr>
                <w:rFonts w:asciiTheme="minorHAnsi" w:hAnsiTheme="minorHAnsi"/>
                <w:sz w:val="22"/>
                <w:szCs w:val="22"/>
              </w:rPr>
              <w:t>NT5P1</w:t>
            </w:r>
            <w:r w:rsidR="009A1AF4">
              <w:rPr>
                <w:rFonts w:asciiTheme="minorHAnsi" w:hAnsiTheme="minorHAnsi"/>
                <w:sz w:val="22"/>
                <w:szCs w:val="22"/>
              </w:rPr>
              <w:t xml:space="preserve">, </w:t>
            </w:r>
            <w:r w:rsidRPr="00327A7C">
              <w:rPr>
                <w:rFonts w:asciiTheme="minorHAnsi" w:hAnsiTheme="minorHAnsi"/>
                <w:sz w:val="22"/>
                <w:szCs w:val="22"/>
              </w:rPr>
              <w:t>NT5P2</w:t>
            </w:r>
            <w:r w:rsidR="009A1AF4">
              <w:rPr>
                <w:rFonts w:asciiTheme="minorHAnsi" w:hAnsiTheme="minorHAnsi"/>
                <w:sz w:val="22"/>
                <w:szCs w:val="22"/>
              </w:rPr>
              <w:t xml:space="preserve">, </w:t>
            </w:r>
            <w:r w:rsidRPr="00327A7C">
              <w:rPr>
                <w:rFonts w:asciiTheme="minorHAnsi" w:hAnsiTheme="minorHAnsi"/>
                <w:sz w:val="22"/>
                <w:szCs w:val="22"/>
              </w:rPr>
              <w:t>NT5P3</w:t>
            </w:r>
            <w:r w:rsidR="009A1AF4">
              <w:rPr>
                <w:rFonts w:asciiTheme="minorHAnsi" w:hAnsiTheme="minorHAnsi"/>
                <w:sz w:val="22"/>
                <w:szCs w:val="22"/>
              </w:rPr>
              <w:t xml:space="preserve">, </w:t>
            </w:r>
            <w:r w:rsidRPr="00327A7C">
              <w:rPr>
                <w:rFonts w:asciiTheme="minorHAnsi" w:hAnsiTheme="minorHAnsi"/>
                <w:sz w:val="22"/>
                <w:szCs w:val="22"/>
              </w:rPr>
              <w:t>NT6M1</w:t>
            </w:r>
            <w:r w:rsidR="009A1AF4">
              <w:rPr>
                <w:rFonts w:asciiTheme="minorHAnsi" w:hAnsiTheme="minorHAnsi"/>
                <w:sz w:val="22"/>
                <w:szCs w:val="22"/>
              </w:rPr>
              <w:t xml:space="preserve">, </w:t>
            </w:r>
            <w:r w:rsidRPr="00327A7C">
              <w:rPr>
                <w:rFonts w:asciiTheme="minorHAnsi" w:hAnsiTheme="minorHAnsi"/>
                <w:sz w:val="22"/>
                <w:szCs w:val="22"/>
              </w:rPr>
              <w:t>NT6M2</w:t>
            </w:r>
            <w:r w:rsidR="009A1AF4">
              <w:rPr>
                <w:rFonts w:asciiTheme="minorHAnsi" w:hAnsiTheme="minorHAnsi"/>
                <w:sz w:val="22"/>
                <w:szCs w:val="22"/>
              </w:rPr>
              <w:t xml:space="preserve">, </w:t>
            </w:r>
            <w:r w:rsidRPr="00327A7C">
              <w:rPr>
                <w:rFonts w:asciiTheme="minorHAnsi" w:hAnsiTheme="minorHAnsi"/>
                <w:sz w:val="22"/>
                <w:szCs w:val="22"/>
              </w:rPr>
              <w:t>NT6M3</w:t>
            </w:r>
            <w:r w:rsidR="009A1AF4">
              <w:rPr>
                <w:rFonts w:asciiTheme="minorHAnsi" w:hAnsiTheme="minorHAnsi"/>
                <w:sz w:val="22"/>
                <w:szCs w:val="22"/>
              </w:rPr>
              <w:t xml:space="preserve">, </w:t>
            </w:r>
            <w:r w:rsidRPr="00327A7C">
              <w:rPr>
                <w:rFonts w:asciiTheme="minorHAnsi" w:hAnsiTheme="minorHAnsi"/>
                <w:sz w:val="22"/>
                <w:szCs w:val="22"/>
              </w:rPr>
              <w:t>NT6N1</w:t>
            </w:r>
            <w:r w:rsidR="009A1AF4">
              <w:rPr>
                <w:rFonts w:asciiTheme="minorHAnsi" w:hAnsiTheme="minorHAnsi"/>
                <w:sz w:val="22"/>
                <w:szCs w:val="22"/>
              </w:rPr>
              <w:t xml:space="preserve">, </w:t>
            </w:r>
            <w:r w:rsidRPr="00327A7C">
              <w:rPr>
                <w:rFonts w:asciiTheme="minorHAnsi" w:hAnsiTheme="minorHAnsi"/>
                <w:sz w:val="22"/>
                <w:szCs w:val="22"/>
              </w:rPr>
              <w:t>NT6N2</w:t>
            </w:r>
            <w:r w:rsidR="009A1AF4">
              <w:rPr>
                <w:rFonts w:asciiTheme="minorHAnsi" w:hAnsiTheme="minorHAnsi"/>
                <w:sz w:val="22"/>
                <w:szCs w:val="22"/>
              </w:rPr>
              <w:t xml:space="preserve">, </w:t>
            </w:r>
            <w:r w:rsidRPr="00327A7C">
              <w:rPr>
                <w:rFonts w:asciiTheme="minorHAnsi" w:hAnsiTheme="minorHAnsi"/>
                <w:sz w:val="22"/>
                <w:szCs w:val="22"/>
              </w:rPr>
              <w:t>NT6N3</w:t>
            </w:r>
            <w:r w:rsidR="009A1AF4">
              <w:rPr>
                <w:rFonts w:asciiTheme="minorHAnsi" w:hAnsiTheme="minorHAnsi"/>
                <w:sz w:val="22"/>
                <w:szCs w:val="22"/>
              </w:rPr>
              <w:t xml:space="preserve">, </w:t>
            </w:r>
            <w:r w:rsidRPr="00327A7C">
              <w:rPr>
                <w:rFonts w:asciiTheme="minorHAnsi" w:hAnsiTheme="minorHAnsi"/>
                <w:sz w:val="22"/>
                <w:szCs w:val="22"/>
              </w:rPr>
              <w:t>NT6O1</w:t>
            </w:r>
            <w:r w:rsidR="009A1AF4">
              <w:rPr>
                <w:rFonts w:asciiTheme="minorHAnsi" w:hAnsiTheme="minorHAnsi"/>
                <w:sz w:val="22"/>
                <w:szCs w:val="22"/>
              </w:rPr>
              <w:t xml:space="preserve">, </w:t>
            </w:r>
            <w:r w:rsidRPr="00327A7C">
              <w:rPr>
                <w:rFonts w:asciiTheme="minorHAnsi" w:hAnsiTheme="minorHAnsi"/>
                <w:sz w:val="22"/>
                <w:szCs w:val="22"/>
              </w:rPr>
              <w:t>NT6O2</w:t>
            </w:r>
            <w:r w:rsidR="009A1AF4">
              <w:rPr>
                <w:rFonts w:asciiTheme="minorHAnsi" w:hAnsiTheme="minorHAnsi"/>
                <w:sz w:val="22"/>
                <w:szCs w:val="22"/>
              </w:rPr>
              <w:t xml:space="preserve">, </w:t>
            </w:r>
            <w:r w:rsidRPr="00327A7C">
              <w:rPr>
                <w:rFonts w:asciiTheme="minorHAnsi" w:hAnsiTheme="minorHAnsi"/>
                <w:sz w:val="22"/>
                <w:szCs w:val="22"/>
              </w:rPr>
              <w:t>NT6O3</w:t>
            </w:r>
            <w:r w:rsidR="009A1AF4">
              <w:rPr>
                <w:rFonts w:asciiTheme="minorHAnsi" w:hAnsiTheme="minorHAnsi"/>
                <w:sz w:val="22"/>
                <w:szCs w:val="22"/>
              </w:rPr>
              <w:t xml:space="preserve">, </w:t>
            </w:r>
            <w:r w:rsidRPr="00327A7C">
              <w:rPr>
                <w:rFonts w:asciiTheme="minorHAnsi" w:hAnsiTheme="minorHAnsi"/>
                <w:sz w:val="22"/>
                <w:szCs w:val="22"/>
              </w:rPr>
              <w:t>NT6P1</w:t>
            </w:r>
            <w:r w:rsidR="009A1AF4">
              <w:rPr>
                <w:rFonts w:asciiTheme="minorHAnsi" w:hAnsiTheme="minorHAnsi"/>
                <w:sz w:val="22"/>
                <w:szCs w:val="22"/>
              </w:rPr>
              <w:t xml:space="preserve">, </w:t>
            </w:r>
            <w:r w:rsidRPr="00327A7C">
              <w:rPr>
                <w:rFonts w:asciiTheme="minorHAnsi" w:hAnsiTheme="minorHAnsi"/>
                <w:sz w:val="22"/>
                <w:szCs w:val="22"/>
              </w:rPr>
              <w:t>NT6P2</w:t>
            </w:r>
            <w:r w:rsidR="009A1AF4">
              <w:rPr>
                <w:rFonts w:asciiTheme="minorHAnsi" w:hAnsiTheme="minorHAnsi"/>
                <w:sz w:val="22"/>
                <w:szCs w:val="22"/>
              </w:rPr>
              <w:t xml:space="preserve">, </w:t>
            </w:r>
            <w:r w:rsidRPr="00327A7C">
              <w:rPr>
                <w:rFonts w:asciiTheme="minorHAnsi" w:hAnsiTheme="minorHAnsi"/>
                <w:sz w:val="22"/>
                <w:szCs w:val="22"/>
              </w:rPr>
              <w:t>NT6P3</w:t>
            </w:r>
            <w:r w:rsidR="009A1AF4">
              <w:rPr>
                <w:rFonts w:asciiTheme="minorHAnsi" w:hAnsiTheme="minorHAnsi"/>
                <w:sz w:val="22"/>
                <w:szCs w:val="22"/>
              </w:rPr>
              <w:t xml:space="preserve">, </w:t>
            </w:r>
            <w:r w:rsidRPr="00327A7C">
              <w:rPr>
                <w:rFonts w:asciiTheme="minorHAnsi" w:hAnsiTheme="minorHAnsi"/>
                <w:sz w:val="22"/>
                <w:szCs w:val="22"/>
              </w:rPr>
              <w:t>NU2C4</w:t>
            </w:r>
            <w:r w:rsidR="009A1AF4">
              <w:rPr>
                <w:rFonts w:asciiTheme="minorHAnsi" w:hAnsiTheme="minorHAnsi"/>
                <w:sz w:val="22"/>
                <w:szCs w:val="22"/>
              </w:rPr>
              <w:t xml:space="preserve">, </w:t>
            </w:r>
            <w:r w:rsidRPr="00327A7C">
              <w:rPr>
                <w:rFonts w:asciiTheme="minorHAnsi" w:hAnsiTheme="minorHAnsi"/>
                <w:sz w:val="22"/>
                <w:szCs w:val="22"/>
              </w:rPr>
              <w:t>NU2C5</w:t>
            </w:r>
            <w:r w:rsidR="009A1AF4">
              <w:rPr>
                <w:rFonts w:asciiTheme="minorHAnsi" w:hAnsiTheme="minorHAnsi"/>
                <w:sz w:val="22"/>
                <w:szCs w:val="22"/>
              </w:rPr>
              <w:t xml:space="preserve">, </w:t>
            </w:r>
            <w:r w:rsidRPr="00327A7C">
              <w:rPr>
                <w:rFonts w:asciiTheme="minorHAnsi" w:hAnsiTheme="minorHAnsi"/>
                <w:sz w:val="22"/>
                <w:szCs w:val="22"/>
              </w:rPr>
              <w:t>NU2C6</w:t>
            </w:r>
            <w:r w:rsidR="009A1AF4">
              <w:rPr>
                <w:rFonts w:asciiTheme="minorHAnsi" w:hAnsiTheme="minorHAnsi"/>
                <w:sz w:val="22"/>
                <w:szCs w:val="22"/>
              </w:rPr>
              <w:t xml:space="preserve">, </w:t>
            </w:r>
            <w:r w:rsidRPr="00327A7C">
              <w:rPr>
                <w:rFonts w:asciiTheme="minorHAnsi" w:hAnsiTheme="minorHAnsi"/>
                <w:sz w:val="22"/>
                <w:szCs w:val="22"/>
              </w:rPr>
              <w:t>NU2D4</w:t>
            </w:r>
            <w:r w:rsidR="009A1AF4">
              <w:rPr>
                <w:rFonts w:asciiTheme="minorHAnsi" w:hAnsiTheme="minorHAnsi"/>
                <w:sz w:val="22"/>
                <w:szCs w:val="22"/>
              </w:rPr>
              <w:t xml:space="preserve">, </w:t>
            </w:r>
            <w:r w:rsidRPr="00327A7C">
              <w:rPr>
                <w:rFonts w:asciiTheme="minorHAnsi" w:hAnsiTheme="minorHAnsi"/>
                <w:sz w:val="22"/>
                <w:szCs w:val="22"/>
              </w:rPr>
              <w:t>NU2C7</w:t>
            </w:r>
            <w:r w:rsidR="009A1AF4">
              <w:rPr>
                <w:rFonts w:asciiTheme="minorHAnsi" w:hAnsiTheme="minorHAnsi"/>
                <w:sz w:val="22"/>
                <w:szCs w:val="22"/>
              </w:rPr>
              <w:t xml:space="preserve">, </w:t>
            </w:r>
            <w:r w:rsidRPr="00327A7C">
              <w:rPr>
                <w:rFonts w:asciiTheme="minorHAnsi" w:hAnsiTheme="minorHAnsi"/>
                <w:sz w:val="22"/>
                <w:szCs w:val="22"/>
              </w:rPr>
              <w:t>NU2C8</w:t>
            </w:r>
            <w:r w:rsidR="009A1AF4">
              <w:rPr>
                <w:rFonts w:asciiTheme="minorHAnsi" w:hAnsiTheme="minorHAnsi"/>
                <w:sz w:val="22"/>
                <w:szCs w:val="22"/>
              </w:rPr>
              <w:t xml:space="preserve">, </w:t>
            </w:r>
            <w:r w:rsidRPr="00327A7C">
              <w:rPr>
                <w:rFonts w:asciiTheme="minorHAnsi" w:hAnsiTheme="minorHAnsi"/>
                <w:sz w:val="22"/>
                <w:szCs w:val="22"/>
              </w:rPr>
              <w:t>NU2C9</w:t>
            </w:r>
            <w:r w:rsidR="009A1AF4">
              <w:rPr>
                <w:rFonts w:asciiTheme="minorHAnsi" w:hAnsiTheme="minorHAnsi"/>
                <w:sz w:val="22"/>
                <w:szCs w:val="22"/>
              </w:rPr>
              <w:t xml:space="preserve">, </w:t>
            </w:r>
            <w:r w:rsidRPr="00327A7C">
              <w:rPr>
                <w:rFonts w:asciiTheme="minorHAnsi" w:hAnsiTheme="minorHAnsi"/>
                <w:sz w:val="22"/>
                <w:szCs w:val="22"/>
              </w:rPr>
              <w:t>NU2D7</w:t>
            </w:r>
            <w:r w:rsidR="009A1AF4">
              <w:rPr>
                <w:rFonts w:asciiTheme="minorHAnsi" w:hAnsiTheme="minorHAnsi"/>
                <w:sz w:val="22"/>
                <w:szCs w:val="22"/>
              </w:rPr>
              <w:t xml:space="preserve">, </w:t>
            </w:r>
            <w:r w:rsidRPr="00327A7C">
              <w:rPr>
                <w:rFonts w:asciiTheme="minorHAnsi" w:hAnsiTheme="minorHAnsi"/>
                <w:sz w:val="22"/>
                <w:szCs w:val="22"/>
              </w:rPr>
              <w:t>MV2E1</w:t>
            </w:r>
            <w:r w:rsidR="009A1AF4">
              <w:rPr>
                <w:rFonts w:asciiTheme="minorHAnsi" w:hAnsiTheme="minorHAnsi"/>
                <w:sz w:val="22"/>
                <w:szCs w:val="22"/>
              </w:rPr>
              <w:t xml:space="preserve">, </w:t>
            </w:r>
            <w:r w:rsidRPr="00327A7C">
              <w:rPr>
                <w:rFonts w:asciiTheme="minorHAnsi" w:hAnsiTheme="minorHAnsi"/>
                <w:sz w:val="22"/>
                <w:szCs w:val="22"/>
              </w:rPr>
              <w:t>MV2E2</w:t>
            </w:r>
            <w:r w:rsidR="009A1AF4">
              <w:rPr>
                <w:rFonts w:asciiTheme="minorHAnsi" w:hAnsiTheme="minorHAnsi"/>
                <w:sz w:val="22"/>
                <w:szCs w:val="22"/>
              </w:rPr>
              <w:t xml:space="preserve">, </w:t>
            </w:r>
            <w:r w:rsidRPr="00327A7C">
              <w:rPr>
                <w:rFonts w:asciiTheme="minorHAnsi" w:hAnsiTheme="minorHAnsi"/>
                <w:sz w:val="22"/>
                <w:szCs w:val="22"/>
              </w:rPr>
              <w:t>MV2E3</w:t>
            </w:r>
            <w:r w:rsidR="009A1AF4">
              <w:rPr>
                <w:rFonts w:asciiTheme="minorHAnsi" w:hAnsiTheme="minorHAnsi"/>
                <w:sz w:val="22"/>
                <w:szCs w:val="22"/>
              </w:rPr>
              <w:t xml:space="preserve">, </w:t>
            </w:r>
            <w:r w:rsidRPr="00327A7C">
              <w:rPr>
                <w:rFonts w:asciiTheme="minorHAnsi" w:hAnsiTheme="minorHAnsi"/>
                <w:sz w:val="22"/>
                <w:szCs w:val="22"/>
              </w:rPr>
              <w:t>MV2F1</w:t>
            </w:r>
            <w:r w:rsidR="009A1AF4">
              <w:rPr>
                <w:rFonts w:asciiTheme="minorHAnsi" w:hAnsiTheme="minorHAnsi"/>
                <w:sz w:val="22"/>
                <w:szCs w:val="22"/>
              </w:rPr>
              <w:t xml:space="preserve">, </w:t>
            </w:r>
            <w:r w:rsidRPr="00327A7C">
              <w:rPr>
                <w:rFonts w:asciiTheme="minorHAnsi" w:hAnsiTheme="minorHAnsi"/>
                <w:sz w:val="22"/>
                <w:szCs w:val="22"/>
              </w:rPr>
              <w:t>MV2F2</w:t>
            </w:r>
            <w:r w:rsidR="009A1AF4">
              <w:rPr>
                <w:rFonts w:asciiTheme="minorHAnsi" w:hAnsiTheme="minorHAnsi"/>
                <w:sz w:val="22"/>
                <w:szCs w:val="22"/>
              </w:rPr>
              <w:t xml:space="preserve">, </w:t>
            </w:r>
            <w:r w:rsidRPr="00327A7C">
              <w:rPr>
                <w:rFonts w:asciiTheme="minorHAnsi" w:hAnsiTheme="minorHAnsi"/>
                <w:sz w:val="22"/>
                <w:szCs w:val="22"/>
              </w:rPr>
              <w:t>MV2F3</w:t>
            </w:r>
            <w:r w:rsidR="009A1AF4">
              <w:rPr>
                <w:rFonts w:asciiTheme="minorHAnsi" w:hAnsiTheme="minorHAnsi"/>
                <w:sz w:val="22"/>
                <w:szCs w:val="22"/>
              </w:rPr>
              <w:t xml:space="preserve">, </w:t>
            </w:r>
            <w:r w:rsidRPr="00327A7C">
              <w:rPr>
                <w:rFonts w:asciiTheme="minorHAnsi" w:hAnsiTheme="minorHAnsi"/>
                <w:sz w:val="22"/>
                <w:szCs w:val="22"/>
              </w:rPr>
              <w:t>MV2G1</w:t>
            </w:r>
            <w:r w:rsidR="009A1AF4">
              <w:rPr>
                <w:rFonts w:asciiTheme="minorHAnsi" w:hAnsiTheme="minorHAnsi"/>
                <w:sz w:val="22"/>
                <w:szCs w:val="22"/>
              </w:rPr>
              <w:t xml:space="preserve">, </w:t>
            </w:r>
            <w:r w:rsidRPr="00327A7C">
              <w:rPr>
                <w:rFonts w:asciiTheme="minorHAnsi" w:hAnsiTheme="minorHAnsi"/>
                <w:sz w:val="22"/>
                <w:szCs w:val="22"/>
              </w:rPr>
              <w:t>MV2G2</w:t>
            </w:r>
            <w:r w:rsidR="009A1AF4">
              <w:rPr>
                <w:rFonts w:asciiTheme="minorHAnsi" w:hAnsiTheme="minorHAnsi"/>
                <w:sz w:val="22"/>
                <w:szCs w:val="22"/>
              </w:rPr>
              <w:t xml:space="preserve">, </w:t>
            </w:r>
            <w:r w:rsidRPr="00327A7C">
              <w:rPr>
                <w:rFonts w:asciiTheme="minorHAnsi" w:hAnsiTheme="minorHAnsi"/>
                <w:sz w:val="22"/>
                <w:szCs w:val="22"/>
              </w:rPr>
              <w:t>MV2G3</w:t>
            </w:r>
            <w:r w:rsidR="009A1AF4">
              <w:rPr>
                <w:rFonts w:asciiTheme="minorHAnsi" w:hAnsiTheme="minorHAnsi"/>
                <w:sz w:val="22"/>
                <w:szCs w:val="22"/>
              </w:rPr>
              <w:t xml:space="preserve">, </w:t>
            </w:r>
            <w:r w:rsidRPr="00327A7C">
              <w:rPr>
                <w:rFonts w:asciiTheme="minorHAnsi" w:hAnsiTheme="minorHAnsi"/>
                <w:sz w:val="22"/>
                <w:szCs w:val="22"/>
              </w:rPr>
              <w:t>MV2G6</w:t>
            </w:r>
            <w:r w:rsidR="009A1AF4">
              <w:rPr>
                <w:rFonts w:asciiTheme="minorHAnsi" w:hAnsiTheme="minorHAnsi"/>
                <w:sz w:val="22"/>
                <w:szCs w:val="22"/>
              </w:rPr>
              <w:t xml:space="preserve">, </w:t>
            </w:r>
            <w:r w:rsidRPr="00327A7C">
              <w:rPr>
                <w:rFonts w:asciiTheme="minorHAnsi" w:hAnsiTheme="minorHAnsi"/>
                <w:sz w:val="22"/>
                <w:szCs w:val="22"/>
              </w:rPr>
              <w:t>MV2L2</w:t>
            </w:r>
            <w:r w:rsidR="009A1AF4">
              <w:rPr>
                <w:rFonts w:asciiTheme="minorHAnsi" w:hAnsiTheme="minorHAnsi"/>
                <w:sz w:val="22"/>
                <w:szCs w:val="22"/>
              </w:rPr>
              <w:t xml:space="preserve">, </w:t>
            </w:r>
            <w:r w:rsidRPr="00327A7C">
              <w:rPr>
                <w:rFonts w:asciiTheme="minorHAnsi" w:hAnsiTheme="minorHAnsi"/>
                <w:sz w:val="22"/>
                <w:szCs w:val="22"/>
              </w:rPr>
              <w:t>MV2L3</w:t>
            </w:r>
            <w:r w:rsidR="009A1AF4">
              <w:rPr>
                <w:rFonts w:asciiTheme="minorHAnsi" w:hAnsiTheme="minorHAnsi"/>
                <w:sz w:val="22"/>
                <w:szCs w:val="22"/>
              </w:rPr>
              <w:t xml:space="preserve">, </w:t>
            </w:r>
            <w:r w:rsidRPr="00327A7C">
              <w:rPr>
                <w:rFonts w:asciiTheme="minorHAnsi" w:hAnsiTheme="minorHAnsi"/>
                <w:sz w:val="22"/>
                <w:szCs w:val="22"/>
              </w:rPr>
              <w:t>MV3I1</w:t>
            </w:r>
            <w:r w:rsidR="009A1AF4">
              <w:rPr>
                <w:rFonts w:asciiTheme="minorHAnsi" w:hAnsiTheme="minorHAnsi"/>
                <w:sz w:val="22"/>
                <w:szCs w:val="22"/>
              </w:rPr>
              <w:t xml:space="preserve">, </w:t>
            </w:r>
            <w:r w:rsidRPr="00327A7C">
              <w:rPr>
                <w:rFonts w:asciiTheme="minorHAnsi" w:hAnsiTheme="minorHAnsi"/>
                <w:sz w:val="22"/>
                <w:szCs w:val="22"/>
              </w:rPr>
              <w:t>MV3I2</w:t>
            </w:r>
            <w:r w:rsidR="009A1AF4">
              <w:rPr>
                <w:rFonts w:asciiTheme="minorHAnsi" w:hAnsiTheme="minorHAnsi"/>
                <w:sz w:val="22"/>
                <w:szCs w:val="22"/>
              </w:rPr>
              <w:t xml:space="preserve">, </w:t>
            </w:r>
            <w:r w:rsidRPr="00327A7C">
              <w:rPr>
                <w:rFonts w:asciiTheme="minorHAnsi" w:hAnsiTheme="minorHAnsi"/>
                <w:sz w:val="22"/>
                <w:szCs w:val="22"/>
              </w:rPr>
              <w:t>MV3I3</w:t>
            </w:r>
            <w:r w:rsidR="009A1AF4">
              <w:rPr>
                <w:rFonts w:asciiTheme="minorHAnsi" w:hAnsiTheme="minorHAnsi"/>
                <w:sz w:val="22"/>
                <w:szCs w:val="22"/>
              </w:rPr>
              <w:t xml:space="preserve">, </w:t>
            </w:r>
            <w:r w:rsidRPr="00327A7C">
              <w:rPr>
                <w:rFonts w:asciiTheme="minorHAnsi" w:hAnsiTheme="minorHAnsi"/>
                <w:sz w:val="22"/>
                <w:szCs w:val="22"/>
              </w:rPr>
              <w:t>MV3L1</w:t>
            </w:r>
            <w:r w:rsidR="009A1AF4">
              <w:rPr>
                <w:rFonts w:asciiTheme="minorHAnsi" w:hAnsiTheme="minorHAnsi"/>
                <w:sz w:val="22"/>
                <w:szCs w:val="22"/>
              </w:rPr>
              <w:t xml:space="preserve">, </w:t>
            </w:r>
            <w:r w:rsidRPr="00327A7C">
              <w:rPr>
                <w:rFonts w:asciiTheme="minorHAnsi" w:hAnsiTheme="minorHAnsi"/>
                <w:sz w:val="22"/>
                <w:szCs w:val="22"/>
              </w:rPr>
              <w:t>MV3L2</w:t>
            </w:r>
            <w:r w:rsidR="009A1AF4">
              <w:rPr>
                <w:rFonts w:asciiTheme="minorHAnsi" w:hAnsiTheme="minorHAnsi"/>
                <w:sz w:val="22"/>
                <w:szCs w:val="22"/>
              </w:rPr>
              <w:t xml:space="preserve">, </w:t>
            </w:r>
            <w:r w:rsidRPr="00327A7C">
              <w:rPr>
                <w:rFonts w:asciiTheme="minorHAnsi" w:hAnsiTheme="minorHAnsi"/>
                <w:sz w:val="22"/>
                <w:szCs w:val="22"/>
              </w:rPr>
              <w:t>MV3L3</w:t>
            </w:r>
            <w:r w:rsidR="009A1AF4">
              <w:rPr>
                <w:rFonts w:asciiTheme="minorHAnsi" w:hAnsiTheme="minorHAnsi"/>
                <w:sz w:val="22"/>
                <w:szCs w:val="22"/>
              </w:rPr>
              <w:t xml:space="preserve">, </w:t>
            </w:r>
            <w:r w:rsidRPr="00327A7C">
              <w:rPr>
                <w:rFonts w:asciiTheme="minorHAnsi" w:hAnsiTheme="minorHAnsi"/>
                <w:sz w:val="22"/>
                <w:szCs w:val="22"/>
              </w:rPr>
              <w:t>NV1I1</w:t>
            </w:r>
            <w:r w:rsidR="009A1AF4">
              <w:rPr>
                <w:rFonts w:asciiTheme="minorHAnsi" w:hAnsiTheme="minorHAnsi"/>
                <w:sz w:val="22"/>
                <w:szCs w:val="22"/>
              </w:rPr>
              <w:t xml:space="preserve">, </w:t>
            </w:r>
            <w:r w:rsidRPr="00327A7C">
              <w:rPr>
                <w:rFonts w:asciiTheme="minorHAnsi" w:hAnsiTheme="minorHAnsi"/>
                <w:sz w:val="22"/>
                <w:szCs w:val="22"/>
              </w:rPr>
              <w:t>MV2L6</w:t>
            </w:r>
            <w:r w:rsidR="009A1AF4">
              <w:rPr>
                <w:rFonts w:asciiTheme="minorHAnsi" w:hAnsiTheme="minorHAnsi"/>
                <w:sz w:val="22"/>
                <w:szCs w:val="22"/>
              </w:rPr>
              <w:t xml:space="preserve">, </w:t>
            </w:r>
            <w:r w:rsidRPr="00327A7C">
              <w:rPr>
                <w:rFonts w:asciiTheme="minorHAnsi" w:hAnsiTheme="minorHAnsi"/>
                <w:sz w:val="22"/>
                <w:szCs w:val="22"/>
              </w:rPr>
              <w:t>MV3I4</w:t>
            </w:r>
            <w:r w:rsidR="009A1AF4">
              <w:rPr>
                <w:rFonts w:asciiTheme="minorHAnsi" w:hAnsiTheme="minorHAnsi"/>
                <w:sz w:val="22"/>
                <w:szCs w:val="22"/>
              </w:rPr>
              <w:t xml:space="preserve">, </w:t>
            </w:r>
            <w:r w:rsidRPr="00327A7C">
              <w:rPr>
                <w:rFonts w:asciiTheme="minorHAnsi" w:hAnsiTheme="minorHAnsi"/>
                <w:sz w:val="22"/>
                <w:szCs w:val="22"/>
              </w:rPr>
              <w:t>MV3I5</w:t>
            </w:r>
            <w:r w:rsidR="009A1AF4">
              <w:rPr>
                <w:rFonts w:asciiTheme="minorHAnsi" w:hAnsiTheme="minorHAnsi"/>
                <w:sz w:val="22"/>
                <w:szCs w:val="22"/>
              </w:rPr>
              <w:t xml:space="preserve">, </w:t>
            </w:r>
            <w:r w:rsidRPr="00327A7C">
              <w:rPr>
                <w:rFonts w:asciiTheme="minorHAnsi" w:hAnsiTheme="minorHAnsi"/>
                <w:sz w:val="22"/>
                <w:szCs w:val="22"/>
              </w:rPr>
              <w:t>MV3I6</w:t>
            </w:r>
            <w:r w:rsidR="009A1AF4">
              <w:rPr>
                <w:rFonts w:asciiTheme="minorHAnsi" w:hAnsiTheme="minorHAnsi"/>
                <w:sz w:val="22"/>
                <w:szCs w:val="22"/>
              </w:rPr>
              <w:t xml:space="preserve">, </w:t>
            </w:r>
            <w:r w:rsidRPr="00327A7C">
              <w:rPr>
                <w:rFonts w:asciiTheme="minorHAnsi" w:hAnsiTheme="minorHAnsi"/>
                <w:sz w:val="22"/>
                <w:szCs w:val="22"/>
              </w:rPr>
              <w:t>MV3L4</w:t>
            </w:r>
            <w:r w:rsidR="009A1AF4">
              <w:rPr>
                <w:rFonts w:asciiTheme="minorHAnsi" w:hAnsiTheme="minorHAnsi"/>
                <w:sz w:val="22"/>
                <w:szCs w:val="22"/>
              </w:rPr>
              <w:t xml:space="preserve">, </w:t>
            </w:r>
            <w:r w:rsidRPr="00327A7C">
              <w:rPr>
                <w:rFonts w:asciiTheme="minorHAnsi" w:hAnsiTheme="minorHAnsi"/>
                <w:sz w:val="22"/>
                <w:szCs w:val="22"/>
              </w:rPr>
              <w:t>MV3L5</w:t>
            </w:r>
            <w:r w:rsidR="009A1AF4">
              <w:rPr>
                <w:rFonts w:asciiTheme="minorHAnsi" w:hAnsiTheme="minorHAnsi"/>
                <w:sz w:val="22"/>
                <w:szCs w:val="22"/>
              </w:rPr>
              <w:t xml:space="preserve">, </w:t>
            </w:r>
            <w:r w:rsidRPr="00327A7C">
              <w:rPr>
                <w:rFonts w:asciiTheme="minorHAnsi" w:hAnsiTheme="minorHAnsi"/>
                <w:sz w:val="22"/>
                <w:szCs w:val="22"/>
              </w:rPr>
              <w:t>MV3L6</w:t>
            </w:r>
            <w:r w:rsidR="009A1AF4">
              <w:rPr>
                <w:rFonts w:asciiTheme="minorHAnsi" w:hAnsiTheme="minorHAnsi"/>
                <w:sz w:val="22"/>
                <w:szCs w:val="22"/>
              </w:rPr>
              <w:t xml:space="preserve">, </w:t>
            </w:r>
            <w:r w:rsidRPr="00327A7C">
              <w:rPr>
                <w:rFonts w:asciiTheme="minorHAnsi" w:hAnsiTheme="minorHAnsi"/>
                <w:sz w:val="22"/>
                <w:szCs w:val="22"/>
              </w:rPr>
              <w:t>MV3I8</w:t>
            </w:r>
            <w:r w:rsidR="009A1AF4">
              <w:rPr>
                <w:rFonts w:asciiTheme="minorHAnsi" w:hAnsiTheme="minorHAnsi"/>
                <w:sz w:val="22"/>
                <w:szCs w:val="22"/>
              </w:rPr>
              <w:t xml:space="preserve">, </w:t>
            </w:r>
            <w:r w:rsidRPr="00327A7C">
              <w:rPr>
                <w:rFonts w:asciiTheme="minorHAnsi" w:hAnsiTheme="minorHAnsi"/>
                <w:sz w:val="22"/>
                <w:szCs w:val="22"/>
              </w:rPr>
              <w:t>MV3I9</w:t>
            </w:r>
            <w:r w:rsidR="009A1AF4">
              <w:rPr>
                <w:rFonts w:asciiTheme="minorHAnsi" w:hAnsiTheme="minorHAnsi"/>
                <w:sz w:val="22"/>
                <w:szCs w:val="22"/>
              </w:rPr>
              <w:t xml:space="preserve">, </w:t>
            </w:r>
            <w:r w:rsidRPr="00327A7C">
              <w:rPr>
                <w:rFonts w:asciiTheme="minorHAnsi" w:hAnsiTheme="minorHAnsi"/>
                <w:sz w:val="22"/>
                <w:szCs w:val="22"/>
              </w:rPr>
              <w:t>MV3L7</w:t>
            </w:r>
            <w:r w:rsidR="009A1AF4">
              <w:rPr>
                <w:rFonts w:asciiTheme="minorHAnsi" w:hAnsiTheme="minorHAnsi"/>
                <w:sz w:val="22"/>
                <w:szCs w:val="22"/>
              </w:rPr>
              <w:t xml:space="preserve">, </w:t>
            </w:r>
            <w:r w:rsidRPr="00327A7C">
              <w:rPr>
                <w:rFonts w:asciiTheme="minorHAnsi" w:hAnsiTheme="minorHAnsi"/>
                <w:sz w:val="22"/>
                <w:szCs w:val="22"/>
              </w:rPr>
              <w:t>MV3N1</w:t>
            </w:r>
            <w:r w:rsidR="009A1AF4">
              <w:rPr>
                <w:rFonts w:asciiTheme="minorHAnsi" w:hAnsiTheme="minorHAnsi"/>
                <w:sz w:val="22"/>
                <w:szCs w:val="22"/>
              </w:rPr>
              <w:t xml:space="preserve">, </w:t>
            </w:r>
            <w:r w:rsidRPr="00327A7C">
              <w:rPr>
                <w:rFonts w:asciiTheme="minorHAnsi" w:hAnsiTheme="minorHAnsi"/>
                <w:sz w:val="22"/>
                <w:szCs w:val="22"/>
              </w:rPr>
              <w:t>MV3N2</w:t>
            </w:r>
            <w:r w:rsidR="009A1AF4">
              <w:rPr>
                <w:rFonts w:asciiTheme="minorHAnsi" w:hAnsiTheme="minorHAnsi"/>
                <w:sz w:val="22"/>
                <w:szCs w:val="22"/>
              </w:rPr>
              <w:t xml:space="preserve">, </w:t>
            </w:r>
            <w:r w:rsidRPr="00327A7C">
              <w:rPr>
                <w:rFonts w:asciiTheme="minorHAnsi" w:hAnsiTheme="minorHAnsi"/>
                <w:sz w:val="22"/>
                <w:szCs w:val="22"/>
              </w:rPr>
              <w:t>MV3N3</w:t>
            </w:r>
            <w:r w:rsidR="009A1AF4">
              <w:rPr>
                <w:rFonts w:asciiTheme="minorHAnsi" w:hAnsiTheme="minorHAnsi"/>
                <w:sz w:val="22"/>
                <w:szCs w:val="22"/>
              </w:rPr>
              <w:t xml:space="preserve">, </w:t>
            </w:r>
            <w:r w:rsidRPr="00327A7C">
              <w:rPr>
                <w:rFonts w:asciiTheme="minorHAnsi" w:hAnsiTheme="minorHAnsi"/>
                <w:sz w:val="22"/>
                <w:szCs w:val="22"/>
              </w:rPr>
              <w:t>MV3O1</w:t>
            </w:r>
            <w:r w:rsidR="009A1AF4">
              <w:rPr>
                <w:rFonts w:asciiTheme="minorHAnsi" w:hAnsiTheme="minorHAnsi"/>
                <w:sz w:val="22"/>
                <w:szCs w:val="22"/>
              </w:rPr>
              <w:t xml:space="preserve">, </w:t>
            </w:r>
            <w:r w:rsidRPr="00327A7C">
              <w:rPr>
                <w:rFonts w:asciiTheme="minorHAnsi" w:hAnsiTheme="minorHAnsi"/>
                <w:sz w:val="22"/>
                <w:szCs w:val="22"/>
              </w:rPr>
              <w:t>MV3O2</w:t>
            </w:r>
            <w:r w:rsidR="009A1AF4">
              <w:rPr>
                <w:rFonts w:asciiTheme="minorHAnsi" w:hAnsiTheme="minorHAnsi"/>
                <w:sz w:val="22"/>
                <w:szCs w:val="22"/>
              </w:rPr>
              <w:t xml:space="preserve">, </w:t>
            </w:r>
            <w:r w:rsidRPr="00327A7C">
              <w:rPr>
                <w:rFonts w:asciiTheme="minorHAnsi" w:hAnsiTheme="minorHAnsi"/>
                <w:sz w:val="22"/>
                <w:szCs w:val="22"/>
              </w:rPr>
              <w:t>NU4L4</w:t>
            </w:r>
            <w:r w:rsidR="009A1AF4">
              <w:rPr>
                <w:rFonts w:asciiTheme="minorHAnsi" w:hAnsiTheme="minorHAnsi"/>
                <w:sz w:val="22"/>
                <w:szCs w:val="22"/>
              </w:rPr>
              <w:t xml:space="preserve">, </w:t>
            </w:r>
            <w:r w:rsidRPr="00327A7C">
              <w:rPr>
                <w:rFonts w:asciiTheme="minorHAnsi" w:hAnsiTheme="minorHAnsi"/>
                <w:sz w:val="22"/>
                <w:szCs w:val="22"/>
              </w:rPr>
              <w:t>NU4L5</w:t>
            </w:r>
            <w:r w:rsidR="009A1AF4">
              <w:rPr>
                <w:rFonts w:asciiTheme="minorHAnsi" w:hAnsiTheme="minorHAnsi"/>
                <w:sz w:val="22"/>
                <w:szCs w:val="22"/>
              </w:rPr>
              <w:t xml:space="preserve">, </w:t>
            </w:r>
            <w:r w:rsidRPr="00327A7C">
              <w:rPr>
                <w:rFonts w:asciiTheme="minorHAnsi" w:hAnsiTheme="minorHAnsi"/>
                <w:sz w:val="22"/>
                <w:szCs w:val="22"/>
              </w:rPr>
              <w:t>NU4L6</w:t>
            </w:r>
            <w:r w:rsidR="009A1AF4">
              <w:rPr>
                <w:rFonts w:asciiTheme="minorHAnsi" w:hAnsiTheme="minorHAnsi"/>
                <w:sz w:val="22"/>
                <w:szCs w:val="22"/>
              </w:rPr>
              <w:t xml:space="preserve">, </w:t>
            </w:r>
            <w:r w:rsidRPr="00327A7C">
              <w:rPr>
                <w:rFonts w:asciiTheme="minorHAnsi" w:hAnsiTheme="minorHAnsi"/>
                <w:sz w:val="22"/>
                <w:szCs w:val="22"/>
              </w:rPr>
              <w:t>NU4L7</w:t>
            </w:r>
            <w:r w:rsidR="009A1AF4">
              <w:rPr>
                <w:rFonts w:asciiTheme="minorHAnsi" w:hAnsiTheme="minorHAnsi"/>
                <w:sz w:val="22"/>
                <w:szCs w:val="22"/>
              </w:rPr>
              <w:t xml:space="preserve">, </w:t>
            </w:r>
            <w:r w:rsidRPr="00327A7C">
              <w:rPr>
                <w:rFonts w:asciiTheme="minorHAnsi" w:hAnsiTheme="minorHAnsi"/>
                <w:sz w:val="22"/>
                <w:szCs w:val="22"/>
              </w:rPr>
              <w:t>NU4L8</w:t>
            </w:r>
            <w:r w:rsidR="009A1AF4">
              <w:rPr>
                <w:rFonts w:asciiTheme="minorHAnsi" w:hAnsiTheme="minorHAnsi"/>
                <w:sz w:val="22"/>
                <w:szCs w:val="22"/>
              </w:rPr>
              <w:t xml:space="preserve">, </w:t>
            </w:r>
            <w:r w:rsidRPr="00327A7C">
              <w:rPr>
                <w:rFonts w:asciiTheme="minorHAnsi" w:hAnsiTheme="minorHAnsi"/>
                <w:sz w:val="22"/>
                <w:szCs w:val="22"/>
              </w:rPr>
              <w:t>NU4P1</w:t>
            </w:r>
            <w:r w:rsidR="009A1AF4">
              <w:rPr>
                <w:rFonts w:asciiTheme="minorHAnsi" w:hAnsiTheme="minorHAnsi"/>
                <w:sz w:val="22"/>
                <w:szCs w:val="22"/>
              </w:rPr>
              <w:t xml:space="preserve">, </w:t>
            </w:r>
            <w:r w:rsidRPr="00327A7C">
              <w:rPr>
                <w:rFonts w:asciiTheme="minorHAnsi" w:hAnsiTheme="minorHAnsi"/>
                <w:sz w:val="22"/>
                <w:szCs w:val="22"/>
              </w:rPr>
              <w:t>NU4P2</w:t>
            </w:r>
            <w:r w:rsidR="009A1AF4">
              <w:rPr>
                <w:rFonts w:asciiTheme="minorHAnsi" w:hAnsiTheme="minorHAnsi"/>
                <w:sz w:val="22"/>
                <w:szCs w:val="22"/>
              </w:rPr>
              <w:t xml:space="preserve">, </w:t>
            </w:r>
            <w:r w:rsidRPr="00327A7C">
              <w:rPr>
                <w:rFonts w:asciiTheme="minorHAnsi" w:hAnsiTheme="minorHAnsi"/>
                <w:sz w:val="22"/>
                <w:szCs w:val="22"/>
              </w:rPr>
              <w:t>NU4P4</w:t>
            </w:r>
            <w:r w:rsidR="009A1AF4">
              <w:rPr>
                <w:rFonts w:asciiTheme="minorHAnsi" w:hAnsiTheme="minorHAnsi"/>
                <w:sz w:val="22"/>
                <w:szCs w:val="22"/>
              </w:rPr>
              <w:t xml:space="preserve">, </w:t>
            </w:r>
            <w:r w:rsidRPr="00327A7C">
              <w:rPr>
                <w:rFonts w:asciiTheme="minorHAnsi" w:hAnsiTheme="minorHAnsi"/>
                <w:sz w:val="22"/>
                <w:szCs w:val="22"/>
              </w:rPr>
              <w:t>NU4P7</w:t>
            </w:r>
            <w:r w:rsidR="009A1AF4">
              <w:rPr>
                <w:rFonts w:asciiTheme="minorHAnsi" w:hAnsiTheme="minorHAnsi"/>
                <w:sz w:val="22"/>
                <w:szCs w:val="22"/>
              </w:rPr>
              <w:t xml:space="preserve">, </w:t>
            </w:r>
            <w:r w:rsidRPr="00327A7C">
              <w:rPr>
                <w:rFonts w:asciiTheme="minorHAnsi" w:hAnsiTheme="minorHAnsi"/>
                <w:sz w:val="22"/>
                <w:szCs w:val="22"/>
              </w:rPr>
              <w:t>NU7D1</w:t>
            </w:r>
            <w:r w:rsidR="009A1AF4">
              <w:rPr>
                <w:rFonts w:asciiTheme="minorHAnsi" w:hAnsiTheme="minorHAnsi"/>
                <w:sz w:val="22"/>
                <w:szCs w:val="22"/>
              </w:rPr>
              <w:t xml:space="preserve">, </w:t>
            </w:r>
            <w:r w:rsidRPr="00327A7C">
              <w:rPr>
                <w:rFonts w:asciiTheme="minorHAnsi" w:hAnsiTheme="minorHAnsi"/>
                <w:sz w:val="22"/>
                <w:szCs w:val="22"/>
              </w:rPr>
              <w:t>NU7D4</w:t>
            </w:r>
            <w:r w:rsidR="009A1AF4">
              <w:rPr>
                <w:rFonts w:asciiTheme="minorHAnsi" w:hAnsiTheme="minorHAnsi"/>
                <w:sz w:val="22"/>
                <w:szCs w:val="22"/>
              </w:rPr>
              <w:t xml:space="preserve">, </w:t>
            </w:r>
            <w:r w:rsidRPr="00327A7C">
              <w:rPr>
                <w:rFonts w:asciiTheme="minorHAnsi" w:hAnsiTheme="minorHAnsi"/>
                <w:sz w:val="22"/>
                <w:szCs w:val="22"/>
              </w:rPr>
              <w:t>NU7D7</w:t>
            </w:r>
            <w:r w:rsidR="009A1AF4">
              <w:rPr>
                <w:rFonts w:asciiTheme="minorHAnsi" w:hAnsiTheme="minorHAnsi"/>
                <w:sz w:val="22"/>
                <w:szCs w:val="22"/>
              </w:rPr>
              <w:t xml:space="preserve">, </w:t>
            </w:r>
            <w:r w:rsidRPr="00327A7C">
              <w:rPr>
                <w:rFonts w:asciiTheme="minorHAnsi" w:hAnsiTheme="minorHAnsi"/>
                <w:sz w:val="22"/>
                <w:szCs w:val="22"/>
              </w:rPr>
              <w:t>NU7K1</w:t>
            </w:r>
            <w:r w:rsidR="009A1AF4">
              <w:rPr>
                <w:rFonts w:asciiTheme="minorHAnsi" w:hAnsiTheme="minorHAnsi"/>
                <w:sz w:val="22"/>
                <w:szCs w:val="22"/>
              </w:rPr>
              <w:t xml:space="preserve">, </w:t>
            </w:r>
            <w:r w:rsidRPr="00327A7C">
              <w:rPr>
                <w:rFonts w:asciiTheme="minorHAnsi" w:hAnsiTheme="minorHAnsi"/>
                <w:sz w:val="22"/>
                <w:szCs w:val="22"/>
              </w:rPr>
              <w:t>NU7K2</w:t>
            </w:r>
            <w:r w:rsidR="009A1AF4">
              <w:rPr>
                <w:rFonts w:asciiTheme="minorHAnsi" w:hAnsiTheme="minorHAnsi"/>
                <w:sz w:val="22"/>
                <w:szCs w:val="22"/>
              </w:rPr>
              <w:t xml:space="preserve">, </w:t>
            </w:r>
            <w:r w:rsidRPr="00327A7C">
              <w:rPr>
                <w:rFonts w:asciiTheme="minorHAnsi" w:hAnsiTheme="minorHAnsi"/>
                <w:sz w:val="22"/>
                <w:szCs w:val="22"/>
              </w:rPr>
              <w:t>NU7K3</w:t>
            </w:r>
            <w:r w:rsidR="009A1AF4">
              <w:rPr>
                <w:rFonts w:asciiTheme="minorHAnsi" w:hAnsiTheme="minorHAnsi"/>
                <w:sz w:val="22"/>
                <w:szCs w:val="22"/>
              </w:rPr>
              <w:t xml:space="preserve">, </w:t>
            </w:r>
            <w:r w:rsidRPr="00327A7C">
              <w:rPr>
                <w:rFonts w:asciiTheme="minorHAnsi" w:hAnsiTheme="minorHAnsi"/>
                <w:sz w:val="22"/>
                <w:szCs w:val="22"/>
              </w:rPr>
              <w:t>NU7K4</w:t>
            </w:r>
            <w:r w:rsidR="009A1AF4">
              <w:rPr>
                <w:rFonts w:asciiTheme="minorHAnsi" w:hAnsiTheme="minorHAnsi"/>
                <w:sz w:val="22"/>
                <w:szCs w:val="22"/>
              </w:rPr>
              <w:t xml:space="preserve">, </w:t>
            </w:r>
            <w:r w:rsidRPr="00327A7C">
              <w:rPr>
                <w:rFonts w:asciiTheme="minorHAnsi" w:hAnsiTheme="minorHAnsi"/>
                <w:sz w:val="22"/>
                <w:szCs w:val="22"/>
              </w:rPr>
              <w:t>NU7K5</w:t>
            </w:r>
            <w:r w:rsidR="009A1AF4">
              <w:rPr>
                <w:rFonts w:asciiTheme="minorHAnsi" w:hAnsiTheme="minorHAnsi"/>
                <w:sz w:val="22"/>
                <w:szCs w:val="22"/>
              </w:rPr>
              <w:t xml:space="preserve">, </w:t>
            </w:r>
            <w:r w:rsidRPr="00327A7C">
              <w:rPr>
                <w:rFonts w:asciiTheme="minorHAnsi" w:hAnsiTheme="minorHAnsi"/>
                <w:sz w:val="22"/>
                <w:szCs w:val="22"/>
              </w:rPr>
              <w:t>NU7K6</w:t>
            </w:r>
            <w:r w:rsidR="009A1AF4">
              <w:rPr>
                <w:rFonts w:asciiTheme="minorHAnsi" w:hAnsiTheme="minorHAnsi"/>
                <w:sz w:val="22"/>
                <w:szCs w:val="22"/>
              </w:rPr>
              <w:t xml:space="preserve">, </w:t>
            </w:r>
            <w:r w:rsidRPr="00327A7C">
              <w:rPr>
                <w:rFonts w:asciiTheme="minorHAnsi" w:hAnsiTheme="minorHAnsi"/>
                <w:sz w:val="22"/>
                <w:szCs w:val="22"/>
              </w:rPr>
              <w:t>NU7K7</w:t>
            </w:r>
            <w:r w:rsidR="009A1AF4">
              <w:rPr>
                <w:rFonts w:asciiTheme="minorHAnsi" w:hAnsiTheme="minorHAnsi"/>
                <w:sz w:val="22"/>
                <w:szCs w:val="22"/>
              </w:rPr>
              <w:t xml:space="preserve">, </w:t>
            </w:r>
            <w:r w:rsidRPr="00327A7C">
              <w:rPr>
                <w:rFonts w:asciiTheme="minorHAnsi" w:hAnsiTheme="minorHAnsi"/>
                <w:sz w:val="22"/>
                <w:szCs w:val="22"/>
              </w:rPr>
              <w:t>NU7O1</w:t>
            </w:r>
            <w:r w:rsidR="009A1AF4">
              <w:rPr>
                <w:rFonts w:asciiTheme="minorHAnsi" w:hAnsiTheme="minorHAnsi"/>
                <w:sz w:val="22"/>
                <w:szCs w:val="22"/>
              </w:rPr>
              <w:t xml:space="preserve">, </w:t>
            </w:r>
            <w:r w:rsidRPr="00327A7C">
              <w:rPr>
                <w:rFonts w:asciiTheme="minorHAnsi" w:hAnsiTheme="minorHAnsi"/>
                <w:sz w:val="22"/>
                <w:szCs w:val="22"/>
              </w:rPr>
              <w:t>NU7O4</w:t>
            </w:r>
            <w:r w:rsidR="009A1AF4">
              <w:rPr>
                <w:rFonts w:asciiTheme="minorHAnsi" w:hAnsiTheme="minorHAnsi"/>
                <w:sz w:val="22"/>
                <w:szCs w:val="22"/>
              </w:rPr>
              <w:t xml:space="preserve">, </w:t>
            </w:r>
            <w:r w:rsidRPr="00327A7C">
              <w:rPr>
                <w:rFonts w:asciiTheme="minorHAnsi" w:hAnsiTheme="minorHAnsi"/>
                <w:sz w:val="22"/>
                <w:szCs w:val="22"/>
              </w:rPr>
              <w:t>NU2E1</w:t>
            </w:r>
            <w:r w:rsidR="009A1AF4">
              <w:rPr>
                <w:rFonts w:asciiTheme="minorHAnsi" w:hAnsiTheme="minorHAnsi"/>
                <w:sz w:val="22"/>
                <w:szCs w:val="22"/>
              </w:rPr>
              <w:t xml:space="preserve">, </w:t>
            </w:r>
            <w:r w:rsidRPr="00327A7C">
              <w:rPr>
                <w:rFonts w:asciiTheme="minorHAnsi" w:hAnsiTheme="minorHAnsi"/>
                <w:sz w:val="22"/>
                <w:szCs w:val="22"/>
              </w:rPr>
              <w:t>NU2E2</w:t>
            </w:r>
            <w:r w:rsidR="009A1AF4">
              <w:rPr>
                <w:rFonts w:asciiTheme="minorHAnsi" w:hAnsiTheme="minorHAnsi"/>
                <w:sz w:val="22"/>
                <w:szCs w:val="22"/>
              </w:rPr>
              <w:t xml:space="preserve">, </w:t>
            </w:r>
            <w:r w:rsidRPr="00327A7C">
              <w:rPr>
                <w:rFonts w:asciiTheme="minorHAnsi" w:hAnsiTheme="minorHAnsi"/>
                <w:sz w:val="22"/>
                <w:szCs w:val="22"/>
              </w:rPr>
              <w:t>NU2E3</w:t>
            </w:r>
            <w:r w:rsidR="009A1AF4">
              <w:rPr>
                <w:rFonts w:asciiTheme="minorHAnsi" w:hAnsiTheme="minorHAnsi"/>
                <w:sz w:val="22"/>
                <w:szCs w:val="22"/>
              </w:rPr>
              <w:t xml:space="preserve">, </w:t>
            </w:r>
            <w:r w:rsidRPr="00327A7C">
              <w:rPr>
                <w:rFonts w:asciiTheme="minorHAnsi" w:hAnsiTheme="minorHAnsi"/>
                <w:sz w:val="22"/>
                <w:szCs w:val="22"/>
              </w:rPr>
              <w:t>NU2F1</w:t>
            </w:r>
            <w:r w:rsidR="009A1AF4">
              <w:rPr>
                <w:rFonts w:asciiTheme="minorHAnsi" w:hAnsiTheme="minorHAnsi"/>
                <w:sz w:val="22"/>
                <w:szCs w:val="22"/>
              </w:rPr>
              <w:t xml:space="preserve">, </w:t>
            </w:r>
            <w:r w:rsidRPr="00327A7C">
              <w:rPr>
                <w:rFonts w:asciiTheme="minorHAnsi" w:hAnsiTheme="minorHAnsi"/>
                <w:sz w:val="22"/>
                <w:szCs w:val="22"/>
              </w:rPr>
              <w:t>NU2F2</w:t>
            </w:r>
            <w:r w:rsidR="009A1AF4">
              <w:rPr>
                <w:rFonts w:asciiTheme="minorHAnsi" w:hAnsiTheme="minorHAnsi"/>
                <w:sz w:val="22"/>
                <w:szCs w:val="22"/>
              </w:rPr>
              <w:t xml:space="preserve">, </w:t>
            </w:r>
            <w:r w:rsidRPr="00327A7C">
              <w:rPr>
                <w:rFonts w:asciiTheme="minorHAnsi" w:hAnsiTheme="minorHAnsi"/>
                <w:sz w:val="22"/>
                <w:szCs w:val="22"/>
              </w:rPr>
              <w:t>NU2F3</w:t>
            </w:r>
            <w:r w:rsidR="009A1AF4">
              <w:rPr>
                <w:rFonts w:asciiTheme="minorHAnsi" w:hAnsiTheme="minorHAnsi"/>
                <w:sz w:val="22"/>
                <w:szCs w:val="22"/>
              </w:rPr>
              <w:t xml:space="preserve">, </w:t>
            </w:r>
            <w:r w:rsidRPr="00327A7C">
              <w:rPr>
                <w:rFonts w:asciiTheme="minorHAnsi" w:hAnsiTheme="minorHAnsi"/>
                <w:sz w:val="22"/>
                <w:szCs w:val="22"/>
              </w:rPr>
              <w:t>NU2G1</w:t>
            </w:r>
            <w:r w:rsidR="009A1AF4">
              <w:rPr>
                <w:rFonts w:asciiTheme="minorHAnsi" w:hAnsiTheme="minorHAnsi"/>
                <w:sz w:val="22"/>
                <w:szCs w:val="22"/>
              </w:rPr>
              <w:t xml:space="preserve">, </w:t>
            </w:r>
            <w:r w:rsidRPr="00327A7C">
              <w:rPr>
                <w:rFonts w:asciiTheme="minorHAnsi" w:hAnsiTheme="minorHAnsi"/>
                <w:sz w:val="22"/>
                <w:szCs w:val="22"/>
              </w:rPr>
              <w:t>NU2G2</w:t>
            </w:r>
            <w:r w:rsidR="009A1AF4">
              <w:rPr>
                <w:rFonts w:asciiTheme="minorHAnsi" w:hAnsiTheme="minorHAnsi"/>
                <w:sz w:val="22"/>
                <w:szCs w:val="22"/>
              </w:rPr>
              <w:t xml:space="preserve">, </w:t>
            </w:r>
            <w:r w:rsidRPr="00327A7C">
              <w:rPr>
                <w:rFonts w:asciiTheme="minorHAnsi" w:hAnsiTheme="minorHAnsi"/>
                <w:sz w:val="22"/>
                <w:szCs w:val="22"/>
              </w:rPr>
              <w:t>NU2E4</w:t>
            </w:r>
            <w:r w:rsidR="009A1AF4">
              <w:rPr>
                <w:rFonts w:asciiTheme="minorHAnsi" w:hAnsiTheme="minorHAnsi"/>
                <w:sz w:val="22"/>
                <w:szCs w:val="22"/>
              </w:rPr>
              <w:t xml:space="preserve">, </w:t>
            </w:r>
            <w:r w:rsidRPr="00327A7C">
              <w:rPr>
                <w:rFonts w:asciiTheme="minorHAnsi" w:hAnsiTheme="minorHAnsi"/>
                <w:sz w:val="22"/>
                <w:szCs w:val="22"/>
              </w:rPr>
              <w:t>NU2E5</w:t>
            </w:r>
            <w:r w:rsidR="009A1AF4">
              <w:rPr>
                <w:rFonts w:asciiTheme="minorHAnsi" w:hAnsiTheme="minorHAnsi"/>
                <w:sz w:val="22"/>
                <w:szCs w:val="22"/>
              </w:rPr>
              <w:t xml:space="preserve">, </w:t>
            </w:r>
            <w:r w:rsidRPr="00327A7C">
              <w:rPr>
                <w:rFonts w:asciiTheme="minorHAnsi" w:hAnsiTheme="minorHAnsi"/>
                <w:sz w:val="22"/>
                <w:szCs w:val="22"/>
              </w:rPr>
              <w:t>NU2E7</w:t>
            </w:r>
            <w:r w:rsidR="009A1AF4">
              <w:rPr>
                <w:rFonts w:asciiTheme="minorHAnsi" w:hAnsiTheme="minorHAnsi"/>
                <w:sz w:val="22"/>
                <w:szCs w:val="22"/>
              </w:rPr>
              <w:t xml:space="preserve">, </w:t>
            </w:r>
            <w:r w:rsidRPr="00327A7C">
              <w:rPr>
                <w:rFonts w:asciiTheme="minorHAnsi" w:hAnsiTheme="minorHAnsi"/>
                <w:sz w:val="22"/>
                <w:szCs w:val="22"/>
              </w:rPr>
              <w:t>NU2I1</w:t>
            </w:r>
            <w:r w:rsidR="009A1AF4">
              <w:rPr>
                <w:rFonts w:asciiTheme="minorHAnsi" w:hAnsiTheme="minorHAnsi"/>
                <w:sz w:val="22"/>
                <w:szCs w:val="22"/>
              </w:rPr>
              <w:t xml:space="preserve">, </w:t>
            </w:r>
            <w:r w:rsidRPr="00327A7C">
              <w:rPr>
                <w:rFonts w:asciiTheme="minorHAnsi" w:hAnsiTheme="minorHAnsi"/>
                <w:sz w:val="22"/>
                <w:szCs w:val="22"/>
              </w:rPr>
              <w:t>NU2I4</w:t>
            </w:r>
            <w:r w:rsidR="009A1AF4">
              <w:rPr>
                <w:rFonts w:asciiTheme="minorHAnsi" w:hAnsiTheme="minorHAnsi"/>
                <w:sz w:val="22"/>
                <w:szCs w:val="22"/>
              </w:rPr>
              <w:t xml:space="preserve">, </w:t>
            </w:r>
            <w:r w:rsidRPr="00327A7C">
              <w:rPr>
                <w:rFonts w:asciiTheme="minorHAnsi" w:hAnsiTheme="minorHAnsi"/>
                <w:sz w:val="22"/>
                <w:szCs w:val="22"/>
              </w:rPr>
              <w:t>NU2I7</w:t>
            </w:r>
            <w:r w:rsidR="009A1AF4">
              <w:rPr>
                <w:rFonts w:asciiTheme="minorHAnsi" w:hAnsiTheme="minorHAnsi"/>
                <w:sz w:val="22"/>
                <w:szCs w:val="22"/>
              </w:rPr>
              <w:t xml:space="preserve">, </w:t>
            </w:r>
            <w:r w:rsidRPr="00327A7C">
              <w:rPr>
                <w:rFonts w:asciiTheme="minorHAnsi" w:hAnsiTheme="minorHAnsi"/>
                <w:sz w:val="22"/>
                <w:szCs w:val="22"/>
              </w:rPr>
              <w:t>NU2M1</w:t>
            </w:r>
            <w:r w:rsidR="009A1AF4">
              <w:rPr>
                <w:rFonts w:asciiTheme="minorHAnsi" w:hAnsiTheme="minorHAnsi"/>
                <w:sz w:val="22"/>
                <w:szCs w:val="22"/>
              </w:rPr>
              <w:t xml:space="preserve">, </w:t>
            </w:r>
            <w:r w:rsidRPr="00327A7C">
              <w:rPr>
                <w:rFonts w:asciiTheme="minorHAnsi" w:hAnsiTheme="minorHAnsi"/>
                <w:sz w:val="22"/>
                <w:szCs w:val="22"/>
              </w:rPr>
              <w:t>NU2M4</w:t>
            </w:r>
            <w:r w:rsidR="009A1AF4">
              <w:rPr>
                <w:rFonts w:asciiTheme="minorHAnsi" w:hAnsiTheme="minorHAnsi"/>
                <w:sz w:val="22"/>
                <w:szCs w:val="22"/>
              </w:rPr>
              <w:t xml:space="preserve">, </w:t>
            </w:r>
            <w:r w:rsidRPr="00327A7C">
              <w:rPr>
                <w:rFonts w:asciiTheme="minorHAnsi" w:hAnsiTheme="minorHAnsi"/>
                <w:sz w:val="22"/>
                <w:szCs w:val="22"/>
              </w:rPr>
              <w:t>NU2M7</w:t>
            </w:r>
            <w:r w:rsidR="009A1AF4">
              <w:rPr>
                <w:rFonts w:asciiTheme="minorHAnsi" w:hAnsiTheme="minorHAnsi"/>
                <w:sz w:val="22"/>
                <w:szCs w:val="22"/>
              </w:rPr>
              <w:t xml:space="preserve">, </w:t>
            </w:r>
            <w:r w:rsidRPr="00327A7C">
              <w:rPr>
                <w:rFonts w:asciiTheme="minorHAnsi" w:hAnsiTheme="minorHAnsi"/>
                <w:sz w:val="22"/>
                <w:szCs w:val="22"/>
              </w:rPr>
              <w:t>NU5A1</w:t>
            </w:r>
            <w:r w:rsidR="009A1AF4">
              <w:rPr>
                <w:rFonts w:asciiTheme="minorHAnsi" w:hAnsiTheme="minorHAnsi"/>
                <w:sz w:val="22"/>
                <w:szCs w:val="22"/>
              </w:rPr>
              <w:t xml:space="preserve">, </w:t>
            </w:r>
            <w:r w:rsidRPr="00327A7C">
              <w:rPr>
                <w:rFonts w:asciiTheme="minorHAnsi" w:hAnsiTheme="minorHAnsi"/>
                <w:sz w:val="22"/>
                <w:szCs w:val="22"/>
              </w:rPr>
              <w:t>NU5A4</w:t>
            </w:r>
            <w:r w:rsidR="009A1AF4">
              <w:rPr>
                <w:rFonts w:asciiTheme="minorHAnsi" w:hAnsiTheme="minorHAnsi"/>
                <w:sz w:val="22"/>
                <w:szCs w:val="22"/>
              </w:rPr>
              <w:t xml:space="preserve">, </w:t>
            </w:r>
            <w:r w:rsidRPr="00327A7C">
              <w:rPr>
                <w:rFonts w:asciiTheme="minorHAnsi" w:hAnsiTheme="minorHAnsi"/>
                <w:sz w:val="22"/>
                <w:szCs w:val="22"/>
              </w:rPr>
              <w:t>NU5A7</w:t>
            </w:r>
            <w:r w:rsidR="009A1AF4">
              <w:rPr>
                <w:rFonts w:asciiTheme="minorHAnsi" w:hAnsiTheme="minorHAnsi"/>
                <w:sz w:val="22"/>
                <w:szCs w:val="22"/>
              </w:rPr>
              <w:t xml:space="preserve">, </w:t>
            </w:r>
            <w:r w:rsidRPr="00327A7C">
              <w:rPr>
                <w:rFonts w:asciiTheme="minorHAnsi" w:hAnsiTheme="minorHAnsi"/>
                <w:sz w:val="22"/>
                <w:szCs w:val="22"/>
              </w:rPr>
              <w:t>NU5E1</w:t>
            </w:r>
            <w:r w:rsidR="009A1AF4">
              <w:rPr>
                <w:rFonts w:asciiTheme="minorHAnsi" w:hAnsiTheme="minorHAnsi"/>
                <w:sz w:val="22"/>
                <w:szCs w:val="22"/>
              </w:rPr>
              <w:t xml:space="preserve">, </w:t>
            </w:r>
            <w:r w:rsidRPr="00327A7C">
              <w:rPr>
                <w:rFonts w:asciiTheme="minorHAnsi" w:hAnsiTheme="minorHAnsi"/>
                <w:sz w:val="22"/>
                <w:szCs w:val="22"/>
              </w:rPr>
              <w:t>NU5E4</w:t>
            </w:r>
            <w:r w:rsidR="009A1AF4">
              <w:rPr>
                <w:rFonts w:asciiTheme="minorHAnsi" w:hAnsiTheme="minorHAnsi"/>
                <w:sz w:val="22"/>
                <w:szCs w:val="22"/>
              </w:rPr>
              <w:t xml:space="preserve">, </w:t>
            </w:r>
            <w:r w:rsidRPr="00327A7C">
              <w:rPr>
                <w:rFonts w:asciiTheme="minorHAnsi" w:hAnsiTheme="minorHAnsi"/>
                <w:sz w:val="22"/>
                <w:szCs w:val="22"/>
              </w:rPr>
              <w:t>NU4L1</w:t>
            </w:r>
            <w:r w:rsidR="009A1AF4">
              <w:rPr>
                <w:rFonts w:asciiTheme="minorHAnsi" w:hAnsiTheme="minorHAnsi"/>
                <w:sz w:val="22"/>
                <w:szCs w:val="22"/>
              </w:rPr>
              <w:t xml:space="preserve">, </w:t>
            </w:r>
            <w:r w:rsidRPr="00327A7C">
              <w:rPr>
                <w:rFonts w:asciiTheme="minorHAnsi" w:hAnsiTheme="minorHAnsi"/>
                <w:sz w:val="22"/>
                <w:szCs w:val="22"/>
              </w:rPr>
              <w:t>NU4L2</w:t>
            </w:r>
            <w:r w:rsidR="009A1AF4">
              <w:rPr>
                <w:rFonts w:asciiTheme="minorHAnsi" w:hAnsiTheme="minorHAnsi"/>
                <w:sz w:val="22"/>
                <w:szCs w:val="22"/>
              </w:rPr>
              <w:t xml:space="preserve">, </w:t>
            </w:r>
            <w:r w:rsidRPr="00327A7C">
              <w:rPr>
                <w:rFonts w:asciiTheme="minorHAnsi" w:hAnsiTheme="minorHAnsi"/>
                <w:sz w:val="22"/>
                <w:szCs w:val="22"/>
              </w:rPr>
              <w:t>NU4L3</w:t>
            </w:r>
            <w:r w:rsidR="009A1AF4">
              <w:rPr>
                <w:rFonts w:asciiTheme="minorHAnsi" w:hAnsiTheme="minorHAnsi"/>
                <w:sz w:val="22"/>
                <w:szCs w:val="22"/>
              </w:rPr>
              <w:t xml:space="preserve">, </w:t>
            </w:r>
            <w:r w:rsidRPr="00327A7C">
              <w:rPr>
                <w:rFonts w:asciiTheme="minorHAnsi" w:hAnsiTheme="minorHAnsi"/>
                <w:sz w:val="22"/>
                <w:szCs w:val="22"/>
              </w:rPr>
              <w:t>NU2G3</w:t>
            </w:r>
            <w:r w:rsidR="009A1AF4">
              <w:rPr>
                <w:rFonts w:asciiTheme="minorHAnsi" w:hAnsiTheme="minorHAnsi"/>
                <w:sz w:val="22"/>
                <w:szCs w:val="22"/>
              </w:rPr>
              <w:t xml:space="preserve">, </w:t>
            </w:r>
            <w:r w:rsidRPr="00327A7C">
              <w:rPr>
                <w:rFonts w:asciiTheme="minorHAnsi" w:hAnsiTheme="minorHAnsi"/>
                <w:sz w:val="22"/>
                <w:szCs w:val="22"/>
              </w:rPr>
              <w:t>NU2H1</w:t>
            </w:r>
            <w:r w:rsidR="009A1AF4">
              <w:rPr>
                <w:rFonts w:asciiTheme="minorHAnsi" w:hAnsiTheme="minorHAnsi"/>
                <w:sz w:val="22"/>
                <w:szCs w:val="22"/>
              </w:rPr>
              <w:t xml:space="preserve">, </w:t>
            </w:r>
            <w:r w:rsidRPr="00327A7C">
              <w:rPr>
                <w:rFonts w:asciiTheme="minorHAnsi" w:hAnsiTheme="minorHAnsi"/>
                <w:sz w:val="22"/>
                <w:szCs w:val="22"/>
              </w:rPr>
              <w:t>NU7O7</w:t>
            </w:r>
            <w:r w:rsidR="009A1AF4">
              <w:rPr>
                <w:rFonts w:asciiTheme="minorHAnsi" w:hAnsiTheme="minorHAnsi"/>
                <w:sz w:val="22"/>
                <w:szCs w:val="22"/>
              </w:rPr>
              <w:t xml:space="preserve">, </w:t>
            </w:r>
            <w:r w:rsidRPr="00327A7C">
              <w:rPr>
                <w:rFonts w:asciiTheme="minorHAnsi" w:hAnsiTheme="minorHAnsi"/>
                <w:sz w:val="22"/>
                <w:szCs w:val="22"/>
              </w:rPr>
              <w:t>NV1C1</w:t>
            </w:r>
          </w:p>
        </w:tc>
      </w:tr>
      <w:tr w:rsidR="00160BD4" w:rsidRPr="00ED65B4" w14:paraId="1EA6D02E"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2C"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Northern New South Wales (Grafton)</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2D"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NU6</w:t>
            </w:r>
            <w:r w:rsidR="009A1AF4">
              <w:rPr>
                <w:rFonts w:asciiTheme="minorHAnsi" w:hAnsiTheme="minorHAnsi"/>
                <w:sz w:val="22"/>
                <w:szCs w:val="22"/>
              </w:rPr>
              <w:t xml:space="preserve">, </w:t>
            </w:r>
            <w:r w:rsidRPr="00327A7C">
              <w:rPr>
                <w:rFonts w:asciiTheme="minorHAnsi" w:hAnsiTheme="minorHAnsi"/>
                <w:sz w:val="22"/>
                <w:szCs w:val="22"/>
              </w:rPr>
              <w:t>NU8</w:t>
            </w:r>
            <w:r w:rsidR="009A1AF4">
              <w:rPr>
                <w:rFonts w:asciiTheme="minorHAnsi" w:hAnsiTheme="minorHAnsi"/>
                <w:sz w:val="22"/>
                <w:szCs w:val="22"/>
              </w:rPr>
              <w:t xml:space="preserve">, </w:t>
            </w:r>
            <w:r w:rsidRPr="00327A7C">
              <w:rPr>
                <w:rFonts w:asciiTheme="minorHAnsi" w:hAnsiTheme="minorHAnsi"/>
                <w:sz w:val="22"/>
                <w:szCs w:val="22"/>
              </w:rPr>
              <w:t>NU9</w:t>
            </w:r>
            <w:r w:rsidR="009A1AF4">
              <w:rPr>
                <w:rFonts w:asciiTheme="minorHAnsi" w:hAnsiTheme="minorHAnsi"/>
                <w:sz w:val="22"/>
                <w:szCs w:val="22"/>
              </w:rPr>
              <w:t xml:space="preserve">, </w:t>
            </w:r>
            <w:r w:rsidRPr="00327A7C">
              <w:rPr>
                <w:rFonts w:asciiTheme="minorHAnsi" w:hAnsiTheme="minorHAnsi"/>
                <w:sz w:val="22"/>
                <w:szCs w:val="22"/>
              </w:rPr>
              <w:t>NV2</w:t>
            </w:r>
            <w:r w:rsidR="009A1AF4">
              <w:rPr>
                <w:rFonts w:asciiTheme="minorHAnsi" w:hAnsiTheme="minorHAnsi"/>
                <w:sz w:val="22"/>
                <w:szCs w:val="22"/>
              </w:rPr>
              <w:t xml:space="preserve">, </w:t>
            </w:r>
            <w:r w:rsidRPr="00327A7C">
              <w:rPr>
                <w:rFonts w:asciiTheme="minorHAnsi" w:hAnsiTheme="minorHAnsi"/>
                <w:sz w:val="22"/>
                <w:szCs w:val="22"/>
              </w:rPr>
              <w:t>NV3</w:t>
            </w:r>
            <w:r w:rsidR="009A1AF4">
              <w:rPr>
                <w:rFonts w:asciiTheme="minorHAnsi" w:hAnsiTheme="minorHAnsi"/>
                <w:sz w:val="22"/>
                <w:szCs w:val="22"/>
              </w:rPr>
              <w:t xml:space="preserve">, </w:t>
            </w:r>
            <w:r w:rsidRPr="00327A7C">
              <w:rPr>
                <w:rFonts w:asciiTheme="minorHAnsi" w:hAnsiTheme="minorHAnsi"/>
                <w:sz w:val="22"/>
                <w:szCs w:val="22"/>
              </w:rPr>
              <w:t>NU2J</w:t>
            </w:r>
            <w:r w:rsidR="009A1AF4">
              <w:rPr>
                <w:rFonts w:asciiTheme="minorHAnsi" w:hAnsiTheme="minorHAnsi"/>
                <w:sz w:val="22"/>
                <w:szCs w:val="22"/>
              </w:rPr>
              <w:t xml:space="preserve">, </w:t>
            </w:r>
            <w:r w:rsidRPr="00327A7C">
              <w:rPr>
                <w:rFonts w:asciiTheme="minorHAnsi" w:hAnsiTheme="minorHAnsi"/>
                <w:sz w:val="22"/>
                <w:szCs w:val="22"/>
              </w:rPr>
              <w:t>NU2K</w:t>
            </w:r>
            <w:r w:rsidR="009A1AF4">
              <w:rPr>
                <w:rFonts w:asciiTheme="minorHAnsi" w:hAnsiTheme="minorHAnsi"/>
                <w:sz w:val="22"/>
                <w:szCs w:val="22"/>
              </w:rPr>
              <w:t xml:space="preserve">, </w:t>
            </w:r>
            <w:r w:rsidRPr="00327A7C">
              <w:rPr>
                <w:rFonts w:asciiTheme="minorHAnsi" w:hAnsiTheme="minorHAnsi"/>
                <w:sz w:val="22"/>
                <w:szCs w:val="22"/>
              </w:rPr>
              <w:t>NU2L</w:t>
            </w:r>
            <w:r w:rsidR="009A1AF4">
              <w:rPr>
                <w:rFonts w:asciiTheme="minorHAnsi" w:hAnsiTheme="minorHAnsi"/>
                <w:sz w:val="22"/>
                <w:szCs w:val="22"/>
              </w:rPr>
              <w:t xml:space="preserve">, </w:t>
            </w:r>
            <w:r w:rsidRPr="00327A7C">
              <w:rPr>
                <w:rFonts w:asciiTheme="minorHAnsi" w:hAnsiTheme="minorHAnsi"/>
                <w:sz w:val="22"/>
                <w:szCs w:val="22"/>
              </w:rPr>
              <w:t>NU2N</w:t>
            </w:r>
            <w:r w:rsidR="009A1AF4">
              <w:rPr>
                <w:rFonts w:asciiTheme="minorHAnsi" w:hAnsiTheme="minorHAnsi"/>
                <w:sz w:val="22"/>
                <w:szCs w:val="22"/>
              </w:rPr>
              <w:t xml:space="preserve">, </w:t>
            </w:r>
            <w:r w:rsidRPr="00327A7C">
              <w:rPr>
                <w:rFonts w:asciiTheme="minorHAnsi" w:hAnsiTheme="minorHAnsi"/>
                <w:sz w:val="22"/>
                <w:szCs w:val="22"/>
              </w:rPr>
              <w:t>NU2O</w:t>
            </w:r>
            <w:r w:rsidR="009A1AF4">
              <w:rPr>
                <w:rFonts w:asciiTheme="minorHAnsi" w:hAnsiTheme="minorHAnsi"/>
                <w:sz w:val="22"/>
                <w:szCs w:val="22"/>
              </w:rPr>
              <w:t xml:space="preserve">, </w:t>
            </w:r>
            <w:r w:rsidRPr="00327A7C">
              <w:rPr>
                <w:rFonts w:asciiTheme="minorHAnsi" w:hAnsiTheme="minorHAnsi"/>
                <w:sz w:val="22"/>
                <w:szCs w:val="22"/>
              </w:rPr>
              <w:t>NU2P</w:t>
            </w:r>
            <w:r w:rsidR="009A1AF4">
              <w:rPr>
                <w:rFonts w:asciiTheme="minorHAnsi" w:hAnsiTheme="minorHAnsi"/>
                <w:sz w:val="22"/>
                <w:szCs w:val="22"/>
              </w:rPr>
              <w:t xml:space="preserve">, </w:t>
            </w:r>
            <w:r w:rsidRPr="00327A7C">
              <w:rPr>
                <w:rFonts w:asciiTheme="minorHAnsi" w:hAnsiTheme="minorHAnsi"/>
                <w:sz w:val="22"/>
                <w:szCs w:val="22"/>
              </w:rPr>
              <w:t>NU3M</w:t>
            </w:r>
            <w:r w:rsidR="009A1AF4">
              <w:rPr>
                <w:rFonts w:asciiTheme="minorHAnsi" w:hAnsiTheme="minorHAnsi"/>
                <w:sz w:val="22"/>
                <w:szCs w:val="22"/>
              </w:rPr>
              <w:t xml:space="preserve">, </w:t>
            </w:r>
            <w:r w:rsidRPr="00327A7C">
              <w:rPr>
                <w:rFonts w:asciiTheme="minorHAnsi" w:hAnsiTheme="minorHAnsi"/>
                <w:sz w:val="22"/>
                <w:szCs w:val="22"/>
              </w:rPr>
              <w:t>NU3N</w:t>
            </w:r>
            <w:r w:rsidR="009A1AF4">
              <w:rPr>
                <w:rFonts w:asciiTheme="minorHAnsi" w:hAnsiTheme="minorHAnsi"/>
                <w:sz w:val="22"/>
                <w:szCs w:val="22"/>
              </w:rPr>
              <w:t xml:space="preserve">, </w:t>
            </w:r>
            <w:r w:rsidRPr="00327A7C">
              <w:rPr>
                <w:rFonts w:asciiTheme="minorHAnsi" w:hAnsiTheme="minorHAnsi"/>
                <w:sz w:val="22"/>
                <w:szCs w:val="22"/>
              </w:rPr>
              <w:t>NU3O</w:t>
            </w:r>
            <w:r w:rsidR="009A1AF4">
              <w:rPr>
                <w:rFonts w:asciiTheme="minorHAnsi" w:hAnsiTheme="minorHAnsi"/>
                <w:sz w:val="22"/>
                <w:szCs w:val="22"/>
              </w:rPr>
              <w:t xml:space="preserve">, </w:t>
            </w:r>
            <w:r w:rsidRPr="00327A7C">
              <w:rPr>
                <w:rFonts w:asciiTheme="minorHAnsi" w:hAnsiTheme="minorHAnsi"/>
                <w:sz w:val="22"/>
                <w:szCs w:val="22"/>
              </w:rPr>
              <w:t>NU3P</w:t>
            </w:r>
            <w:r w:rsidR="009A1AF4">
              <w:rPr>
                <w:rFonts w:asciiTheme="minorHAnsi" w:hAnsiTheme="minorHAnsi"/>
                <w:sz w:val="22"/>
                <w:szCs w:val="22"/>
              </w:rPr>
              <w:t xml:space="preserve">, </w:t>
            </w:r>
            <w:r w:rsidRPr="00327A7C">
              <w:rPr>
                <w:rFonts w:asciiTheme="minorHAnsi" w:hAnsiTheme="minorHAnsi"/>
                <w:sz w:val="22"/>
                <w:szCs w:val="22"/>
              </w:rPr>
              <w:t>NU5B</w:t>
            </w:r>
            <w:r w:rsidR="009A1AF4">
              <w:rPr>
                <w:rFonts w:asciiTheme="minorHAnsi" w:hAnsiTheme="minorHAnsi"/>
                <w:sz w:val="22"/>
                <w:szCs w:val="22"/>
              </w:rPr>
              <w:t xml:space="preserve">, </w:t>
            </w:r>
            <w:r w:rsidRPr="00327A7C">
              <w:rPr>
                <w:rFonts w:asciiTheme="minorHAnsi" w:hAnsiTheme="minorHAnsi"/>
                <w:sz w:val="22"/>
                <w:szCs w:val="22"/>
              </w:rPr>
              <w:t>NU5C</w:t>
            </w:r>
            <w:r w:rsidR="009A1AF4">
              <w:rPr>
                <w:rFonts w:asciiTheme="minorHAnsi" w:hAnsiTheme="minorHAnsi"/>
                <w:sz w:val="22"/>
                <w:szCs w:val="22"/>
              </w:rPr>
              <w:t xml:space="preserve">, </w:t>
            </w:r>
            <w:r w:rsidRPr="00327A7C">
              <w:rPr>
                <w:rFonts w:asciiTheme="minorHAnsi" w:hAnsiTheme="minorHAnsi"/>
                <w:sz w:val="22"/>
                <w:szCs w:val="22"/>
              </w:rPr>
              <w:t>NU5D</w:t>
            </w:r>
            <w:r w:rsidR="009A1AF4">
              <w:rPr>
                <w:rFonts w:asciiTheme="minorHAnsi" w:hAnsiTheme="minorHAnsi"/>
                <w:sz w:val="22"/>
                <w:szCs w:val="22"/>
              </w:rPr>
              <w:t xml:space="preserve">, </w:t>
            </w:r>
            <w:r w:rsidRPr="00327A7C">
              <w:rPr>
                <w:rFonts w:asciiTheme="minorHAnsi" w:hAnsiTheme="minorHAnsi"/>
                <w:sz w:val="22"/>
                <w:szCs w:val="22"/>
              </w:rPr>
              <w:t>NU5F</w:t>
            </w:r>
            <w:r w:rsidR="009A1AF4">
              <w:rPr>
                <w:rFonts w:asciiTheme="minorHAnsi" w:hAnsiTheme="minorHAnsi"/>
                <w:sz w:val="22"/>
                <w:szCs w:val="22"/>
              </w:rPr>
              <w:t xml:space="preserve">, </w:t>
            </w:r>
            <w:r w:rsidRPr="00327A7C">
              <w:rPr>
                <w:rFonts w:asciiTheme="minorHAnsi" w:hAnsiTheme="minorHAnsi"/>
                <w:sz w:val="22"/>
                <w:szCs w:val="22"/>
              </w:rPr>
              <w:t>NU5G</w:t>
            </w:r>
            <w:r w:rsidR="009A1AF4">
              <w:rPr>
                <w:rFonts w:asciiTheme="minorHAnsi" w:hAnsiTheme="minorHAnsi"/>
                <w:sz w:val="22"/>
                <w:szCs w:val="22"/>
              </w:rPr>
              <w:t xml:space="preserve">, </w:t>
            </w:r>
            <w:r w:rsidRPr="00327A7C">
              <w:rPr>
                <w:rFonts w:asciiTheme="minorHAnsi" w:hAnsiTheme="minorHAnsi"/>
                <w:sz w:val="22"/>
                <w:szCs w:val="22"/>
              </w:rPr>
              <w:t>NU5H</w:t>
            </w:r>
            <w:r w:rsidR="009A1AF4">
              <w:rPr>
                <w:rFonts w:asciiTheme="minorHAnsi" w:hAnsiTheme="minorHAnsi"/>
                <w:sz w:val="22"/>
                <w:szCs w:val="22"/>
              </w:rPr>
              <w:t xml:space="preserve">, </w:t>
            </w:r>
            <w:r w:rsidRPr="00327A7C">
              <w:rPr>
                <w:rFonts w:asciiTheme="minorHAnsi" w:hAnsiTheme="minorHAnsi"/>
                <w:sz w:val="22"/>
                <w:szCs w:val="22"/>
              </w:rPr>
              <w:t>NU5I</w:t>
            </w:r>
            <w:r w:rsidR="009A1AF4">
              <w:rPr>
                <w:rFonts w:asciiTheme="minorHAnsi" w:hAnsiTheme="minorHAnsi"/>
                <w:sz w:val="22"/>
                <w:szCs w:val="22"/>
              </w:rPr>
              <w:t xml:space="preserve">, </w:t>
            </w:r>
            <w:r w:rsidRPr="00327A7C">
              <w:rPr>
                <w:rFonts w:asciiTheme="minorHAnsi" w:hAnsiTheme="minorHAnsi"/>
                <w:sz w:val="22"/>
                <w:szCs w:val="22"/>
              </w:rPr>
              <w:t>NU5J</w:t>
            </w:r>
            <w:r w:rsidR="009A1AF4">
              <w:rPr>
                <w:rFonts w:asciiTheme="minorHAnsi" w:hAnsiTheme="minorHAnsi"/>
                <w:sz w:val="22"/>
                <w:szCs w:val="22"/>
              </w:rPr>
              <w:t xml:space="preserve">, </w:t>
            </w:r>
            <w:r w:rsidRPr="00327A7C">
              <w:rPr>
                <w:rFonts w:asciiTheme="minorHAnsi" w:hAnsiTheme="minorHAnsi"/>
                <w:sz w:val="22"/>
                <w:szCs w:val="22"/>
              </w:rPr>
              <w:t>NU5K</w:t>
            </w:r>
            <w:r w:rsidR="009A1AF4">
              <w:rPr>
                <w:rFonts w:asciiTheme="minorHAnsi" w:hAnsiTheme="minorHAnsi"/>
                <w:sz w:val="22"/>
                <w:szCs w:val="22"/>
              </w:rPr>
              <w:t xml:space="preserve">, </w:t>
            </w:r>
            <w:r w:rsidRPr="00327A7C">
              <w:rPr>
                <w:rFonts w:asciiTheme="minorHAnsi" w:hAnsiTheme="minorHAnsi"/>
                <w:sz w:val="22"/>
                <w:szCs w:val="22"/>
              </w:rPr>
              <w:t>NU5L</w:t>
            </w:r>
            <w:r w:rsidR="009A1AF4">
              <w:rPr>
                <w:rFonts w:asciiTheme="minorHAnsi" w:hAnsiTheme="minorHAnsi"/>
                <w:sz w:val="22"/>
                <w:szCs w:val="22"/>
              </w:rPr>
              <w:t xml:space="preserve">, </w:t>
            </w:r>
            <w:r w:rsidRPr="00327A7C">
              <w:rPr>
                <w:rFonts w:asciiTheme="minorHAnsi" w:hAnsiTheme="minorHAnsi"/>
                <w:sz w:val="22"/>
                <w:szCs w:val="22"/>
              </w:rPr>
              <w:t>NU5M</w:t>
            </w:r>
            <w:r w:rsidR="009A1AF4">
              <w:rPr>
                <w:rFonts w:asciiTheme="minorHAnsi" w:hAnsiTheme="minorHAnsi"/>
                <w:sz w:val="22"/>
                <w:szCs w:val="22"/>
              </w:rPr>
              <w:t xml:space="preserve">, </w:t>
            </w:r>
            <w:r w:rsidRPr="00327A7C">
              <w:rPr>
                <w:rFonts w:asciiTheme="minorHAnsi" w:hAnsiTheme="minorHAnsi"/>
                <w:sz w:val="22"/>
                <w:szCs w:val="22"/>
              </w:rPr>
              <w:t>NU5N</w:t>
            </w:r>
            <w:r w:rsidR="009A1AF4">
              <w:rPr>
                <w:rFonts w:asciiTheme="minorHAnsi" w:hAnsiTheme="minorHAnsi"/>
                <w:sz w:val="22"/>
                <w:szCs w:val="22"/>
              </w:rPr>
              <w:t xml:space="preserve">, </w:t>
            </w:r>
            <w:r w:rsidRPr="00327A7C">
              <w:rPr>
                <w:rFonts w:asciiTheme="minorHAnsi" w:hAnsiTheme="minorHAnsi"/>
                <w:sz w:val="22"/>
                <w:szCs w:val="22"/>
              </w:rPr>
              <w:t>NU5O</w:t>
            </w:r>
            <w:r w:rsidR="009A1AF4">
              <w:rPr>
                <w:rFonts w:asciiTheme="minorHAnsi" w:hAnsiTheme="minorHAnsi"/>
                <w:sz w:val="22"/>
                <w:szCs w:val="22"/>
              </w:rPr>
              <w:t xml:space="preserve">, </w:t>
            </w:r>
            <w:r w:rsidRPr="00327A7C">
              <w:rPr>
                <w:rFonts w:asciiTheme="minorHAnsi" w:hAnsiTheme="minorHAnsi"/>
                <w:sz w:val="22"/>
                <w:szCs w:val="22"/>
              </w:rPr>
              <w:t>NU5P</w:t>
            </w:r>
            <w:r w:rsidR="009A1AF4">
              <w:rPr>
                <w:rFonts w:asciiTheme="minorHAnsi" w:hAnsiTheme="minorHAnsi"/>
                <w:sz w:val="22"/>
                <w:szCs w:val="22"/>
              </w:rPr>
              <w:t xml:space="preserve">, </w:t>
            </w:r>
            <w:r w:rsidRPr="00327A7C">
              <w:rPr>
                <w:rFonts w:asciiTheme="minorHAnsi" w:hAnsiTheme="minorHAnsi"/>
                <w:sz w:val="22"/>
                <w:szCs w:val="22"/>
              </w:rPr>
              <w:t>NU7H</w:t>
            </w:r>
            <w:r w:rsidR="009A1AF4">
              <w:rPr>
                <w:rFonts w:asciiTheme="minorHAnsi" w:hAnsiTheme="minorHAnsi"/>
                <w:sz w:val="22"/>
                <w:szCs w:val="22"/>
              </w:rPr>
              <w:t xml:space="preserve">, </w:t>
            </w:r>
            <w:r w:rsidRPr="00327A7C">
              <w:rPr>
                <w:rFonts w:asciiTheme="minorHAnsi" w:hAnsiTheme="minorHAnsi"/>
                <w:sz w:val="22"/>
                <w:szCs w:val="22"/>
              </w:rPr>
              <w:t>NU7L</w:t>
            </w:r>
            <w:r w:rsidR="009A1AF4">
              <w:rPr>
                <w:rFonts w:asciiTheme="minorHAnsi" w:hAnsiTheme="minorHAnsi"/>
                <w:sz w:val="22"/>
                <w:szCs w:val="22"/>
              </w:rPr>
              <w:t xml:space="preserve">, </w:t>
            </w:r>
            <w:r w:rsidRPr="00327A7C">
              <w:rPr>
                <w:rFonts w:asciiTheme="minorHAnsi" w:hAnsiTheme="minorHAnsi"/>
                <w:sz w:val="22"/>
                <w:szCs w:val="22"/>
              </w:rPr>
              <w:t>NU7P</w:t>
            </w:r>
            <w:r w:rsidR="009A1AF4">
              <w:rPr>
                <w:rFonts w:asciiTheme="minorHAnsi" w:hAnsiTheme="minorHAnsi"/>
                <w:sz w:val="22"/>
                <w:szCs w:val="22"/>
              </w:rPr>
              <w:t xml:space="preserve">, </w:t>
            </w:r>
            <w:r w:rsidRPr="00327A7C">
              <w:rPr>
                <w:rFonts w:asciiTheme="minorHAnsi" w:hAnsiTheme="minorHAnsi"/>
                <w:sz w:val="22"/>
                <w:szCs w:val="22"/>
              </w:rPr>
              <w:t>NV1D</w:t>
            </w:r>
            <w:r w:rsidR="009A1AF4">
              <w:rPr>
                <w:rFonts w:asciiTheme="minorHAnsi" w:hAnsiTheme="minorHAnsi"/>
                <w:sz w:val="22"/>
                <w:szCs w:val="22"/>
              </w:rPr>
              <w:t xml:space="preserve">, </w:t>
            </w:r>
            <w:r w:rsidRPr="00327A7C">
              <w:rPr>
                <w:rFonts w:asciiTheme="minorHAnsi" w:hAnsiTheme="minorHAnsi"/>
                <w:sz w:val="22"/>
                <w:szCs w:val="22"/>
              </w:rPr>
              <w:t>NV1G</w:t>
            </w:r>
            <w:r w:rsidR="009A1AF4">
              <w:rPr>
                <w:rFonts w:asciiTheme="minorHAnsi" w:hAnsiTheme="minorHAnsi"/>
                <w:sz w:val="22"/>
                <w:szCs w:val="22"/>
              </w:rPr>
              <w:t xml:space="preserve">, </w:t>
            </w:r>
            <w:r w:rsidRPr="00327A7C">
              <w:rPr>
                <w:rFonts w:asciiTheme="minorHAnsi" w:hAnsiTheme="minorHAnsi"/>
                <w:sz w:val="22"/>
                <w:szCs w:val="22"/>
              </w:rPr>
              <w:t>NV1H</w:t>
            </w:r>
            <w:r w:rsidR="009A1AF4">
              <w:rPr>
                <w:rFonts w:asciiTheme="minorHAnsi" w:hAnsiTheme="minorHAnsi"/>
                <w:sz w:val="22"/>
                <w:szCs w:val="22"/>
              </w:rPr>
              <w:t xml:space="preserve">, </w:t>
            </w:r>
            <w:r w:rsidRPr="00327A7C">
              <w:rPr>
                <w:rFonts w:asciiTheme="minorHAnsi" w:hAnsiTheme="minorHAnsi"/>
                <w:sz w:val="22"/>
                <w:szCs w:val="22"/>
              </w:rPr>
              <w:t>NV1K</w:t>
            </w:r>
            <w:r w:rsidR="009A1AF4">
              <w:rPr>
                <w:rFonts w:asciiTheme="minorHAnsi" w:hAnsiTheme="minorHAnsi"/>
                <w:sz w:val="22"/>
                <w:szCs w:val="22"/>
              </w:rPr>
              <w:t xml:space="preserve">, </w:t>
            </w:r>
            <w:r w:rsidRPr="00327A7C">
              <w:rPr>
                <w:rFonts w:asciiTheme="minorHAnsi" w:hAnsiTheme="minorHAnsi"/>
                <w:sz w:val="22"/>
                <w:szCs w:val="22"/>
              </w:rPr>
              <w:t>NV1L</w:t>
            </w:r>
            <w:r w:rsidR="009A1AF4">
              <w:rPr>
                <w:rFonts w:asciiTheme="minorHAnsi" w:hAnsiTheme="minorHAnsi"/>
                <w:sz w:val="22"/>
                <w:szCs w:val="22"/>
              </w:rPr>
              <w:t xml:space="preserve">, </w:t>
            </w:r>
            <w:r w:rsidRPr="00327A7C">
              <w:rPr>
                <w:rFonts w:asciiTheme="minorHAnsi" w:hAnsiTheme="minorHAnsi"/>
                <w:sz w:val="22"/>
                <w:szCs w:val="22"/>
              </w:rPr>
              <w:t>NV1O</w:t>
            </w:r>
            <w:r w:rsidR="009A1AF4">
              <w:rPr>
                <w:rFonts w:asciiTheme="minorHAnsi" w:hAnsiTheme="minorHAnsi"/>
                <w:sz w:val="22"/>
                <w:szCs w:val="22"/>
              </w:rPr>
              <w:t xml:space="preserve">, </w:t>
            </w:r>
            <w:r w:rsidRPr="00327A7C">
              <w:rPr>
                <w:rFonts w:asciiTheme="minorHAnsi" w:hAnsiTheme="minorHAnsi"/>
                <w:sz w:val="22"/>
                <w:szCs w:val="22"/>
              </w:rPr>
              <w:t>NV1P</w:t>
            </w:r>
            <w:r w:rsidR="009A1AF4">
              <w:rPr>
                <w:rFonts w:asciiTheme="minorHAnsi" w:hAnsiTheme="minorHAnsi"/>
                <w:sz w:val="22"/>
                <w:szCs w:val="22"/>
              </w:rPr>
              <w:t xml:space="preserve">, </w:t>
            </w:r>
            <w:r w:rsidRPr="00327A7C">
              <w:rPr>
                <w:rFonts w:asciiTheme="minorHAnsi" w:hAnsiTheme="minorHAnsi"/>
                <w:sz w:val="22"/>
                <w:szCs w:val="22"/>
              </w:rPr>
              <w:t>NV4C</w:t>
            </w:r>
            <w:r w:rsidR="009A1AF4">
              <w:rPr>
                <w:rFonts w:asciiTheme="minorHAnsi" w:hAnsiTheme="minorHAnsi"/>
                <w:sz w:val="22"/>
                <w:szCs w:val="22"/>
              </w:rPr>
              <w:t xml:space="preserve">, </w:t>
            </w:r>
            <w:r w:rsidRPr="00327A7C">
              <w:rPr>
                <w:rFonts w:asciiTheme="minorHAnsi" w:hAnsiTheme="minorHAnsi"/>
                <w:sz w:val="22"/>
                <w:szCs w:val="22"/>
              </w:rPr>
              <w:t>NV4D</w:t>
            </w:r>
            <w:r w:rsidR="009A1AF4">
              <w:rPr>
                <w:rFonts w:asciiTheme="minorHAnsi" w:hAnsiTheme="minorHAnsi"/>
                <w:sz w:val="22"/>
                <w:szCs w:val="22"/>
              </w:rPr>
              <w:t xml:space="preserve">, </w:t>
            </w:r>
            <w:r w:rsidRPr="00327A7C">
              <w:rPr>
                <w:rFonts w:asciiTheme="minorHAnsi" w:hAnsiTheme="minorHAnsi"/>
                <w:sz w:val="22"/>
                <w:szCs w:val="22"/>
              </w:rPr>
              <w:t>NV4G</w:t>
            </w:r>
            <w:r w:rsidR="009A1AF4">
              <w:rPr>
                <w:rFonts w:asciiTheme="minorHAnsi" w:hAnsiTheme="minorHAnsi"/>
                <w:sz w:val="22"/>
                <w:szCs w:val="22"/>
              </w:rPr>
              <w:t xml:space="preserve">, </w:t>
            </w:r>
            <w:r w:rsidRPr="00327A7C">
              <w:rPr>
                <w:rFonts w:asciiTheme="minorHAnsi" w:hAnsiTheme="minorHAnsi"/>
                <w:sz w:val="22"/>
                <w:szCs w:val="22"/>
              </w:rPr>
              <w:t>NV4H</w:t>
            </w:r>
            <w:r w:rsidR="009A1AF4">
              <w:rPr>
                <w:rFonts w:asciiTheme="minorHAnsi" w:hAnsiTheme="minorHAnsi"/>
                <w:sz w:val="22"/>
                <w:szCs w:val="22"/>
              </w:rPr>
              <w:t xml:space="preserve">, </w:t>
            </w:r>
            <w:r w:rsidRPr="00327A7C">
              <w:rPr>
                <w:rFonts w:asciiTheme="minorHAnsi" w:hAnsiTheme="minorHAnsi"/>
                <w:sz w:val="22"/>
                <w:szCs w:val="22"/>
              </w:rPr>
              <w:t>NV5A</w:t>
            </w:r>
            <w:r w:rsidR="009A1AF4">
              <w:rPr>
                <w:rFonts w:asciiTheme="minorHAnsi" w:hAnsiTheme="minorHAnsi"/>
                <w:sz w:val="22"/>
                <w:szCs w:val="22"/>
              </w:rPr>
              <w:t xml:space="preserve">, </w:t>
            </w:r>
            <w:r w:rsidRPr="00327A7C">
              <w:rPr>
                <w:rFonts w:asciiTheme="minorHAnsi" w:hAnsiTheme="minorHAnsi"/>
                <w:sz w:val="22"/>
                <w:szCs w:val="22"/>
              </w:rPr>
              <w:t>NV5B</w:t>
            </w:r>
            <w:r w:rsidR="009A1AF4">
              <w:rPr>
                <w:rFonts w:asciiTheme="minorHAnsi" w:hAnsiTheme="minorHAnsi"/>
                <w:sz w:val="22"/>
                <w:szCs w:val="22"/>
              </w:rPr>
              <w:t xml:space="preserve">, </w:t>
            </w:r>
            <w:r w:rsidRPr="00327A7C">
              <w:rPr>
                <w:rFonts w:asciiTheme="minorHAnsi" w:hAnsiTheme="minorHAnsi"/>
                <w:sz w:val="22"/>
                <w:szCs w:val="22"/>
              </w:rPr>
              <w:t>NV5C</w:t>
            </w:r>
            <w:r w:rsidR="009A1AF4">
              <w:rPr>
                <w:rFonts w:asciiTheme="minorHAnsi" w:hAnsiTheme="minorHAnsi"/>
                <w:sz w:val="22"/>
                <w:szCs w:val="22"/>
              </w:rPr>
              <w:t xml:space="preserve">, </w:t>
            </w:r>
            <w:r w:rsidRPr="00327A7C">
              <w:rPr>
                <w:rFonts w:asciiTheme="minorHAnsi" w:hAnsiTheme="minorHAnsi"/>
                <w:sz w:val="22"/>
                <w:szCs w:val="22"/>
              </w:rPr>
              <w:t>NV5D</w:t>
            </w:r>
            <w:r w:rsidR="009A1AF4">
              <w:rPr>
                <w:rFonts w:asciiTheme="minorHAnsi" w:hAnsiTheme="minorHAnsi"/>
                <w:sz w:val="22"/>
                <w:szCs w:val="22"/>
              </w:rPr>
              <w:t xml:space="preserve">, </w:t>
            </w:r>
            <w:r w:rsidRPr="00327A7C">
              <w:rPr>
                <w:rFonts w:asciiTheme="minorHAnsi" w:hAnsiTheme="minorHAnsi"/>
                <w:sz w:val="22"/>
                <w:szCs w:val="22"/>
              </w:rPr>
              <w:t>NV5E</w:t>
            </w:r>
            <w:r w:rsidR="009A1AF4">
              <w:rPr>
                <w:rFonts w:asciiTheme="minorHAnsi" w:hAnsiTheme="minorHAnsi"/>
                <w:sz w:val="22"/>
                <w:szCs w:val="22"/>
              </w:rPr>
              <w:t xml:space="preserve">, </w:t>
            </w:r>
            <w:r w:rsidRPr="00327A7C">
              <w:rPr>
                <w:rFonts w:asciiTheme="minorHAnsi" w:hAnsiTheme="minorHAnsi"/>
                <w:sz w:val="22"/>
                <w:szCs w:val="22"/>
              </w:rPr>
              <w:t>NV5F</w:t>
            </w:r>
            <w:r w:rsidR="009A1AF4">
              <w:rPr>
                <w:rFonts w:asciiTheme="minorHAnsi" w:hAnsiTheme="minorHAnsi"/>
                <w:sz w:val="22"/>
                <w:szCs w:val="22"/>
              </w:rPr>
              <w:t xml:space="preserve">, </w:t>
            </w:r>
            <w:r w:rsidRPr="00327A7C">
              <w:rPr>
                <w:rFonts w:asciiTheme="minorHAnsi" w:hAnsiTheme="minorHAnsi"/>
                <w:sz w:val="22"/>
                <w:szCs w:val="22"/>
              </w:rPr>
              <w:t>NV5G</w:t>
            </w:r>
            <w:r w:rsidR="009A1AF4">
              <w:rPr>
                <w:rFonts w:asciiTheme="minorHAnsi" w:hAnsiTheme="minorHAnsi"/>
                <w:sz w:val="22"/>
                <w:szCs w:val="22"/>
              </w:rPr>
              <w:t xml:space="preserve">, </w:t>
            </w:r>
            <w:r w:rsidRPr="00327A7C">
              <w:rPr>
                <w:rFonts w:asciiTheme="minorHAnsi" w:hAnsiTheme="minorHAnsi"/>
                <w:sz w:val="22"/>
                <w:szCs w:val="22"/>
              </w:rPr>
              <w:t>NV5H</w:t>
            </w:r>
            <w:r w:rsidR="009A1AF4">
              <w:rPr>
                <w:rFonts w:asciiTheme="minorHAnsi" w:hAnsiTheme="minorHAnsi"/>
                <w:sz w:val="22"/>
                <w:szCs w:val="22"/>
              </w:rPr>
              <w:t xml:space="preserve">, </w:t>
            </w:r>
            <w:r w:rsidRPr="00327A7C">
              <w:rPr>
                <w:rFonts w:asciiTheme="minorHAnsi" w:hAnsiTheme="minorHAnsi"/>
                <w:sz w:val="22"/>
                <w:szCs w:val="22"/>
              </w:rPr>
              <w:t>NU4L9</w:t>
            </w:r>
            <w:r w:rsidR="009A1AF4">
              <w:rPr>
                <w:rFonts w:asciiTheme="minorHAnsi" w:hAnsiTheme="minorHAnsi"/>
                <w:sz w:val="22"/>
                <w:szCs w:val="22"/>
              </w:rPr>
              <w:t xml:space="preserve">, </w:t>
            </w:r>
            <w:r w:rsidRPr="00327A7C">
              <w:rPr>
                <w:rFonts w:asciiTheme="minorHAnsi" w:hAnsiTheme="minorHAnsi"/>
                <w:sz w:val="22"/>
                <w:szCs w:val="22"/>
              </w:rPr>
              <w:t>NU4P3</w:t>
            </w:r>
            <w:r w:rsidR="009A1AF4">
              <w:rPr>
                <w:rFonts w:asciiTheme="minorHAnsi" w:hAnsiTheme="minorHAnsi"/>
                <w:sz w:val="22"/>
                <w:szCs w:val="22"/>
              </w:rPr>
              <w:t xml:space="preserve">, </w:t>
            </w:r>
            <w:r w:rsidRPr="00327A7C">
              <w:rPr>
                <w:rFonts w:asciiTheme="minorHAnsi" w:hAnsiTheme="minorHAnsi"/>
                <w:sz w:val="22"/>
                <w:szCs w:val="22"/>
              </w:rPr>
              <w:t>NU4P5</w:t>
            </w:r>
            <w:r w:rsidR="009A1AF4">
              <w:rPr>
                <w:rFonts w:asciiTheme="minorHAnsi" w:hAnsiTheme="minorHAnsi"/>
                <w:sz w:val="22"/>
                <w:szCs w:val="22"/>
              </w:rPr>
              <w:t xml:space="preserve">, </w:t>
            </w:r>
            <w:r w:rsidRPr="00327A7C">
              <w:rPr>
                <w:rFonts w:asciiTheme="minorHAnsi" w:hAnsiTheme="minorHAnsi"/>
                <w:sz w:val="22"/>
                <w:szCs w:val="22"/>
              </w:rPr>
              <w:t>NU4P6</w:t>
            </w:r>
            <w:r w:rsidR="009A1AF4">
              <w:rPr>
                <w:rFonts w:asciiTheme="minorHAnsi" w:hAnsiTheme="minorHAnsi"/>
                <w:sz w:val="22"/>
                <w:szCs w:val="22"/>
              </w:rPr>
              <w:t xml:space="preserve">, </w:t>
            </w:r>
            <w:r w:rsidRPr="00327A7C">
              <w:rPr>
                <w:rFonts w:asciiTheme="minorHAnsi" w:hAnsiTheme="minorHAnsi"/>
                <w:sz w:val="22"/>
                <w:szCs w:val="22"/>
              </w:rPr>
              <w:t>NU4P8</w:t>
            </w:r>
            <w:r w:rsidR="009A1AF4">
              <w:rPr>
                <w:rFonts w:asciiTheme="minorHAnsi" w:hAnsiTheme="minorHAnsi"/>
                <w:sz w:val="22"/>
                <w:szCs w:val="22"/>
              </w:rPr>
              <w:t xml:space="preserve">, </w:t>
            </w:r>
            <w:r w:rsidRPr="00327A7C">
              <w:rPr>
                <w:rFonts w:asciiTheme="minorHAnsi" w:hAnsiTheme="minorHAnsi"/>
                <w:sz w:val="22"/>
                <w:szCs w:val="22"/>
              </w:rPr>
              <w:t>NU4P9</w:t>
            </w:r>
            <w:r w:rsidR="009A1AF4">
              <w:rPr>
                <w:rFonts w:asciiTheme="minorHAnsi" w:hAnsiTheme="minorHAnsi"/>
                <w:sz w:val="22"/>
                <w:szCs w:val="22"/>
              </w:rPr>
              <w:t xml:space="preserve">, </w:t>
            </w:r>
            <w:r w:rsidRPr="00327A7C">
              <w:rPr>
                <w:rFonts w:asciiTheme="minorHAnsi" w:hAnsiTheme="minorHAnsi"/>
                <w:sz w:val="22"/>
                <w:szCs w:val="22"/>
              </w:rPr>
              <w:t>NU7D2</w:t>
            </w:r>
            <w:r w:rsidR="009A1AF4">
              <w:rPr>
                <w:rFonts w:asciiTheme="minorHAnsi" w:hAnsiTheme="minorHAnsi"/>
                <w:sz w:val="22"/>
                <w:szCs w:val="22"/>
              </w:rPr>
              <w:t xml:space="preserve">, </w:t>
            </w:r>
            <w:r w:rsidRPr="00327A7C">
              <w:rPr>
                <w:rFonts w:asciiTheme="minorHAnsi" w:hAnsiTheme="minorHAnsi"/>
                <w:sz w:val="22"/>
                <w:szCs w:val="22"/>
              </w:rPr>
              <w:t>NU7D3</w:t>
            </w:r>
            <w:r w:rsidR="009A1AF4">
              <w:rPr>
                <w:rFonts w:asciiTheme="minorHAnsi" w:hAnsiTheme="minorHAnsi"/>
                <w:sz w:val="22"/>
                <w:szCs w:val="22"/>
              </w:rPr>
              <w:t xml:space="preserve">, </w:t>
            </w:r>
            <w:r w:rsidRPr="00327A7C">
              <w:rPr>
                <w:rFonts w:asciiTheme="minorHAnsi" w:hAnsiTheme="minorHAnsi"/>
                <w:sz w:val="22"/>
                <w:szCs w:val="22"/>
              </w:rPr>
              <w:t>NU7D5</w:t>
            </w:r>
            <w:r w:rsidR="009A1AF4">
              <w:rPr>
                <w:rFonts w:asciiTheme="minorHAnsi" w:hAnsiTheme="minorHAnsi"/>
                <w:sz w:val="22"/>
                <w:szCs w:val="22"/>
              </w:rPr>
              <w:t xml:space="preserve">, </w:t>
            </w:r>
            <w:r w:rsidRPr="00327A7C">
              <w:rPr>
                <w:rFonts w:asciiTheme="minorHAnsi" w:hAnsiTheme="minorHAnsi"/>
                <w:sz w:val="22"/>
                <w:szCs w:val="22"/>
              </w:rPr>
              <w:t>NU7D6</w:t>
            </w:r>
            <w:r w:rsidR="009A1AF4">
              <w:rPr>
                <w:rFonts w:asciiTheme="minorHAnsi" w:hAnsiTheme="minorHAnsi"/>
                <w:sz w:val="22"/>
                <w:szCs w:val="22"/>
              </w:rPr>
              <w:t xml:space="preserve">, </w:t>
            </w:r>
            <w:r w:rsidRPr="00327A7C">
              <w:rPr>
                <w:rFonts w:asciiTheme="minorHAnsi" w:hAnsiTheme="minorHAnsi"/>
                <w:sz w:val="22"/>
                <w:szCs w:val="22"/>
              </w:rPr>
              <w:t>NU7D8</w:t>
            </w:r>
            <w:r w:rsidR="009A1AF4">
              <w:rPr>
                <w:rFonts w:asciiTheme="minorHAnsi" w:hAnsiTheme="minorHAnsi"/>
                <w:sz w:val="22"/>
                <w:szCs w:val="22"/>
              </w:rPr>
              <w:t xml:space="preserve">, </w:t>
            </w:r>
            <w:r w:rsidRPr="00327A7C">
              <w:rPr>
                <w:rFonts w:asciiTheme="minorHAnsi" w:hAnsiTheme="minorHAnsi"/>
                <w:sz w:val="22"/>
                <w:szCs w:val="22"/>
              </w:rPr>
              <w:t>NU7D9</w:t>
            </w:r>
            <w:r w:rsidR="009A1AF4">
              <w:rPr>
                <w:rFonts w:asciiTheme="minorHAnsi" w:hAnsiTheme="minorHAnsi"/>
                <w:sz w:val="22"/>
                <w:szCs w:val="22"/>
              </w:rPr>
              <w:t xml:space="preserve">, </w:t>
            </w:r>
            <w:r w:rsidRPr="00327A7C">
              <w:rPr>
                <w:rFonts w:asciiTheme="minorHAnsi" w:hAnsiTheme="minorHAnsi"/>
                <w:sz w:val="22"/>
                <w:szCs w:val="22"/>
              </w:rPr>
              <w:t>NU7K8</w:t>
            </w:r>
            <w:r w:rsidR="009A1AF4">
              <w:rPr>
                <w:rFonts w:asciiTheme="minorHAnsi" w:hAnsiTheme="minorHAnsi"/>
                <w:sz w:val="22"/>
                <w:szCs w:val="22"/>
              </w:rPr>
              <w:t xml:space="preserve">, </w:t>
            </w:r>
            <w:r w:rsidRPr="00327A7C">
              <w:rPr>
                <w:rFonts w:asciiTheme="minorHAnsi" w:hAnsiTheme="minorHAnsi"/>
                <w:sz w:val="22"/>
                <w:szCs w:val="22"/>
              </w:rPr>
              <w:t>NU7K9</w:t>
            </w:r>
            <w:r w:rsidR="009A1AF4">
              <w:rPr>
                <w:rFonts w:asciiTheme="minorHAnsi" w:hAnsiTheme="minorHAnsi"/>
                <w:sz w:val="22"/>
                <w:szCs w:val="22"/>
              </w:rPr>
              <w:t xml:space="preserve">, </w:t>
            </w:r>
            <w:r w:rsidRPr="00327A7C">
              <w:rPr>
                <w:rFonts w:asciiTheme="minorHAnsi" w:hAnsiTheme="minorHAnsi"/>
                <w:sz w:val="22"/>
                <w:szCs w:val="22"/>
              </w:rPr>
              <w:t>NU7O2</w:t>
            </w:r>
            <w:r w:rsidR="009A1AF4">
              <w:rPr>
                <w:rFonts w:asciiTheme="minorHAnsi" w:hAnsiTheme="minorHAnsi"/>
                <w:sz w:val="22"/>
                <w:szCs w:val="22"/>
              </w:rPr>
              <w:t xml:space="preserve">, </w:t>
            </w:r>
            <w:r w:rsidRPr="00327A7C">
              <w:rPr>
                <w:rFonts w:asciiTheme="minorHAnsi" w:hAnsiTheme="minorHAnsi"/>
                <w:sz w:val="22"/>
                <w:szCs w:val="22"/>
              </w:rPr>
              <w:t>NU7O3</w:t>
            </w:r>
            <w:r w:rsidR="009A1AF4">
              <w:rPr>
                <w:rFonts w:asciiTheme="minorHAnsi" w:hAnsiTheme="minorHAnsi"/>
                <w:sz w:val="22"/>
                <w:szCs w:val="22"/>
              </w:rPr>
              <w:t xml:space="preserve">, </w:t>
            </w:r>
            <w:r w:rsidRPr="00327A7C">
              <w:rPr>
                <w:rFonts w:asciiTheme="minorHAnsi" w:hAnsiTheme="minorHAnsi"/>
                <w:sz w:val="22"/>
                <w:szCs w:val="22"/>
              </w:rPr>
              <w:t>NU7O5</w:t>
            </w:r>
            <w:r w:rsidR="009A1AF4">
              <w:rPr>
                <w:rFonts w:asciiTheme="minorHAnsi" w:hAnsiTheme="minorHAnsi"/>
                <w:sz w:val="22"/>
                <w:szCs w:val="22"/>
              </w:rPr>
              <w:t xml:space="preserve">, </w:t>
            </w:r>
            <w:r w:rsidRPr="00327A7C">
              <w:rPr>
                <w:rFonts w:asciiTheme="minorHAnsi" w:hAnsiTheme="minorHAnsi"/>
                <w:sz w:val="22"/>
                <w:szCs w:val="22"/>
              </w:rPr>
              <w:t>NU7O6</w:t>
            </w:r>
            <w:r w:rsidR="009A1AF4">
              <w:rPr>
                <w:rFonts w:asciiTheme="minorHAnsi" w:hAnsiTheme="minorHAnsi"/>
                <w:sz w:val="22"/>
                <w:szCs w:val="22"/>
              </w:rPr>
              <w:t xml:space="preserve">, </w:t>
            </w:r>
            <w:r w:rsidRPr="00327A7C">
              <w:rPr>
                <w:rFonts w:asciiTheme="minorHAnsi" w:hAnsiTheme="minorHAnsi"/>
                <w:sz w:val="22"/>
                <w:szCs w:val="22"/>
              </w:rPr>
              <w:t>NU2E6</w:t>
            </w:r>
            <w:r w:rsidR="009A1AF4">
              <w:rPr>
                <w:rFonts w:asciiTheme="minorHAnsi" w:hAnsiTheme="minorHAnsi"/>
                <w:sz w:val="22"/>
                <w:szCs w:val="22"/>
              </w:rPr>
              <w:t xml:space="preserve">, </w:t>
            </w:r>
            <w:r w:rsidRPr="00327A7C">
              <w:rPr>
                <w:rFonts w:asciiTheme="minorHAnsi" w:hAnsiTheme="minorHAnsi"/>
                <w:sz w:val="22"/>
                <w:szCs w:val="22"/>
              </w:rPr>
              <w:t>NU2F4</w:t>
            </w:r>
            <w:r w:rsidR="009A1AF4">
              <w:rPr>
                <w:rFonts w:asciiTheme="minorHAnsi" w:hAnsiTheme="minorHAnsi"/>
                <w:sz w:val="22"/>
                <w:szCs w:val="22"/>
              </w:rPr>
              <w:t xml:space="preserve">, </w:t>
            </w:r>
            <w:r w:rsidRPr="00327A7C">
              <w:rPr>
                <w:rFonts w:asciiTheme="minorHAnsi" w:hAnsiTheme="minorHAnsi"/>
                <w:sz w:val="22"/>
                <w:szCs w:val="22"/>
              </w:rPr>
              <w:t>NU2F5</w:t>
            </w:r>
            <w:r w:rsidR="009A1AF4">
              <w:rPr>
                <w:rFonts w:asciiTheme="minorHAnsi" w:hAnsiTheme="minorHAnsi"/>
                <w:sz w:val="22"/>
                <w:szCs w:val="22"/>
              </w:rPr>
              <w:t xml:space="preserve">, </w:t>
            </w:r>
            <w:r w:rsidRPr="00327A7C">
              <w:rPr>
                <w:rFonts w:asciiTheme="minorHAnsi" w:hAnsiTheme="minorHAnsi"/>
                <w:sz w:val="22"/>
                <w:szCs w:val="22"/>
              </w:rPr>
              <w:t>NU2F6</w:t>
            </w:r>
            <w:r w:rsidR="009A1AF4">
              <w:rPr>
                <w:rFonts w:asciiTheme="minorHAnsi" w:hAnsiTheme="minorHAnsi"/>
                <w:sz w:val="22"/>
                <w:szCs w:val="22"/>
              </w:rPr>
              <w:t xml:space="preserve">, </w:t>
            </w:r>
            <w:r w:rsidRPr="00327A7C">
              <w:rPr>
                <w:rFonts w:asciiTheme="minorHAnsi" w:hAnsiTheme="minorHAnsi"/>
                <w:sz w:val="22"/>
                <w:szCs w:val="22"/>
              </w:rPr>
              <w:t>NU2G4</w:t>
            </w:r>
            <w:r w:rsidR="009A1AF4">
              <w:rPr>
                <w:rFonts w:asciiTheme="minorHAnsi" w:hAnsiTheme="minorHAnsi"/>
                <w:sz w:val="22"/>
                <w:szCs w:val="22"/>
              </w:rPr>
              <w:t xml:space="preserve">, </w:t>
            </w:r>
            <w:r w:rsidRPr="00327A7C">
              <w:rPr>
                <w:rFonts w:asciiTheme="minorHAnsi" w:hAnsiTheme="minorHAnsi"/>
                <w:sz w:val="22"/>
                <w:szCs w:val="22"/>
              </w:rPr>
              <w:t>NU2G5</w:t>
            </w:r>
            <w:r w:rsidR="009A1AF4">
              <w:rPr>
                <w:rFonts w:asciiTheme="minorHAnsi" w:hAnsiTheme="minorHAnsi"/>
                <w:sz w:val="22"/>
                <w:szCs w:val="22"/>
              </w:rPr>
              <w:t xml:space="preserve">, </w:t>
            </w:r>
            <w:r w:rsidRPr="00327A7C">
              <w:rPr>
                <w:rFonts w:asciiTheme="minorHAnsi" w:hAnsiTheme="minorHAnsi"/>
                <w:sz w:val="22"/>
                <w:szCs w:val="22"/>
              </w:rPr>
              <w:t>NU2E8</w:t>
            </w:r>
            <w:r w:rsidR="009A1AF4">
              <w:rPr>
                <w:rFonts w:asciiTheme="minorHAnsi" w:hAnsiTheme="minorHAnsi"/>
                <w:sz w:val="22"/>
                <w:szCs w:val="22"/>
              </w:rPr>
              <w:t xml:space="preserve">, </w:t>
            </w:r>
            <w:r w:rsidRPr="00327A7C">
              <w:rPr>
                <w:rFonts w:asciiTheme="minorHAnsi" w:hAnsiTheme="minorHAnsi"/>
                <w:sz w:val="22"/>
                <w:szCs w:val="22"/>
              </w:rPr>
              <w:t>NU2E9</w:t>
            </w:r>
            <w:r w:rsidR="009A1AF4">
              <w:rPr>
                <w:rFonts w:asciiTheme="minorHAnsi" w:hAnsiTheme="minorHAnsi"/>
                <w:sz w:val="22"/>
                <w:szCs w:val="22"/>
              </w:rPr>
              <w:t xml:space="preserve">, </w:t>
            </w:r>
            <w:r w:rsidRPr="00327A7C">
              <w:rPr>
                <w:rFonts w:asciiTheme="minorHAnsi" w:hAnsiTheme="minorHAnsi"/>
                <w:sz w:val="22"/>
                <w:szCs w:val="22"/>
              </w:rPr>
              <w:t>NU2F7</w:t>
            </w:r>
            <w:r w:rsidR="009A1AF4">
              <w:rPr>
                <w:rFonts w:asciiTheme="minorHAnsi" w:hAnsiTheme="minorHAnsi"/>
                <w:sz w:val="22"/>
                <w:szCs w:val="22"/>
              </w:rPr>
              <w:t xml:space="preserve">, </w:t>
            </w:r>
            <w:r w:rsidRPr="00327A7C">
              <w:rPr>
                <w:rFonts w:asciiTheme="minorHAnsi" w:hAnsiTheme="minorHAnsi"/>
                <w:sz w:val="22"/>
                <w:szCs w:val="22"/>
              </w:rPr>
              <w:t>NU2F8</w:t>
            </w:r>
            <w:r w:rsidR="009A1AF4">
              <w:rPr>
                <w:rFonts w:asciiTheme="minorHAnsi" w:hAnsiTheme="minorHAnsi"/>
                <w:sz w:val="22"/>
                <w:szCs w:val="22"/>
              </w:rPr>
              <w:t xml:space="preserve">, </w:t>
            </w:r>
            <w:r w:rsidRPr="00327A7C">
              <w:rPr>
                <w:rFonts w:asciiTheme="minorHAnsi" w:hAnsiTheme="minorHAnsi"/>
                <w:sz w:val="22"/>
                <w:szCs w:val="22"/>
              </w:rPr>
              <w:t>NU2F9</w:t>
            </w:r>
            <w:r w:rsidR="009A1AF4">
              <w:rPr>
                <w:rFonts w:asciiTheme="minorHAnsi" w:hAnsiTheme="minorHAnsi"/>
                <w:sz w:val="22"/>
                <w:szCs w:val="22"/>
              </w:rPr>
              <w:t xml:space="preserve">, </w:t>
            </w:r>
            <w:r w:rsidRPr="00327A7C">
              <w:rPr>
                <w:rFonts w:asciiTheme="minorHAnsi" w:hAnsiTheme="minorHAnsi"/>
                <w:sz w:val="22"/>
                <w:szCs w:val="22"/>
              </w:rPr>
              <w:t>NU2G7</w:t>
            </w:r>
            <w:r w:rsidR="009A1AF4">
              <w:rPr>
                <w:rFonts w:asciiTheme="minorHAnsi" w:hAnsiTheme="minorHAnsi"/>
                <w:sz w:val="22"/>
                <w:szCs w:val="22"/>
              </w:rPr>
              <w:t xml:space="preserve">, </w:t>
            </w:r>
            <w:r w:rsidRPr="00327A7C">
              <w:rPr>
                <w:rFonts w:asciiTheme="minorHAnsi" w:hAnsiTheme="minorHAnsi"/>
                <w:sz w:val="22"/>
                <w:szCs w:val="22"/>
              </w:rPr>
              <w:t>NU2G8</w:t>
            </w:r>
            <w:r w:rsidR="009A1AF4">
              <w:rPr>
                <w:rFonts w:asciiTheme="minorHAnsi" w:hAnsiTheme="minorHAnsi"/>
                <w:sz w:val="22"/>
                <w:szCs w:val="22"/>
              </w:rPr>
              <w:t xml:space="preserve">, </w:t>
            </w:r>
            <w:r w:rsidRPr="00327A7C">
              <w:rPr>
                <w:rFonts w:asciiTheme="minorHAnsi" w:hAnsiTheme="minorHAnsi"/>
                <w:sz w:val="22"/>
                <w:szCs w:val="22"/>
              </w:rPr>
              <w:t>NU2I2</w:t>
            </w:r>
            <w:r w:rsidR="009A1AF4">
              <w:rPr>
                <w:rFonts w:asciiTheme="minorHAnsi" w:hAnsiTheme="minorHAnsi"/>
                <w:sz w:val="22"/>
                <w:szCs w:val="22"/>
              </w:rPr>
              <w:t xml:space="preserve">, </w:t>
            </w:r>
            <w:r w:rsidRPr="00327A7C">
              <w:rPr>
                <w:rFonts w:asciiTheme="minorHAnsi" w:hAnsiTheme="minorHAnsi"/>
                <w:sz w:val="22"/>
                <w:szCs w:val="22"/>
              </w:rPr>
              <w:t>NU2I3</w:t>
            </w:r>
            <w:r w:rsidR="009A1AF4">
              <w:rPr>
                <w:rFonts w:asciiTheme="minorHAnsi" w:hAnsiTheme="minorHAnsi"/>
                <w:sz w:val="22"/>
                <w:szCs w:val="22"/>
              </w:rPr>
              <w:t xml:space="preserve">, </w:t>
            </w:r>
            <w:r w:rsidRPr="00327A7C">
              <w:rPr>
                <w:rFonts w:asciiTheme="minorHAnsi" w:hAnsiTheme="minorHAnsi"/>
                <w:sz w:val="22"/>
                <w:szCs w:val="22"/>
              </w:rPr>
              <w:t>NU2I5</w:t>
            </w:r>
            <w:r w:rsidR="009A1AF4">
              <w:rPr>
                <w:rFonts w:asciiTheme="minorHAnsi" w:hAnsiTheme="minorHAnsi"/>
                <w:sz w:val="22"/>
                <w:szCs w:val="22"/>
              </w:rPr>
              <w:t xml:space="preserve">, </w:t>
            </w:r>
            <w:r w:rsidRPr="00327A7C">
              <w:rPr>
                <w:rFonts w:asciiTheme="minorHAnsi" w:hAnsiTheme="minorHAnsi"/>
                <w:sz w:val="22"/>
                <w:szCs w:val="22"/>
              </w:rPr>
              <w:t>NU2I6</w:t>
            </w:r>
            <w:r w:rsidR="009A1AF4">
              <w:rPr>
                <w:rFonts w:asciiTheme="minorHAnsi" w:hAnsiTheme="minorHAnsi"/>
                <w:sz w:val="22"/>
                <w:szCs w:val="22"/>
              </w:rPr>
              <w:t xml:space="preserve">, </w:t>
            </w:r>
            <w:r w:rsidRPr="00327A7C">
              <w:rPr>
                <w:rFonts w:asciiTheme="minorHAnsi" w:hAnsiTheme="minorHAnsi"/>
                <w:sz w:val="22"/>
                <w:szCs w:val="22"/>
              </w:rPr>
              <w:t>NU2I8</w:t>
            </w:r>
            <w:r w:rsidR="009A1AF4">
              <w:rPr>
                <w:rFonts w:asciiTheme="minorHAnsi" w:hAnsiTheme="minorHAnsi"/>
                <w:sz w:val="22"/>
                <w:szCs w:val="22"/>
              </w:rPr>
              <w:t xml:space="preserve">, </w:t>
            </w:r>
            <w:r w:rsidRPr="00327A7C">
              <w:rPr>
                <w:rFonts w:asciiTheme="minorHAnsi" w:hAnsiTheme="minorHAnsi"/>
                <w:sz w:val="22"/>
                <w:szCs w:val="22"/>
              </w:rPr>
              <w:t>NU2I9</w:t>
            </w:r>
            <w:r w:rsidR="009A1AF4">
              <w:rPr>
                <w:rFonts w:asciiTheme="minorHAnsi" w:hAnsiTheme="minorHAnsi"/>
                <w:sz w:val="22"/>
                <w:szCs w:val="22"/>
              </w:rPr>
              <w:t xml:space="preserve">, </w:t>
            </w:r>
            <w:r w:rsidRPr="00327A7C">
              <w:rPr>
                <w:rFonts w:asciiTheme="minorHAnsi" w:hAnsiTheme="minorHAnsi"/>
                <w:sz w:val="22"/>
                <w:szCs w:val="22"/>
              </w:rPr>
              <w:t>NU2M2</w:t>
            </w:r>
            <w:r w:rsidR="009A1AF4">
              <w:rPr>
                <w:rFonts w:asciiTheme="minorHAnsi" w:hAnsiTheme="minorHAnsi"/>
                <w:sz w:val="22"/>
                <w:szCs w:val="22"/>
              </w:rPr>
              <w:t xml:space="preserve">, </w:t>
            </w:r>
            <w:r w:rsidRPr="00327A7C">
              <w:rPr>
                <w:rFonts w:asciiTheme="minorHAnsi" w:hAnsiTheme="minorHAnsi"/>
                <w:sz w:val="22"/>
                <w:szCs w:val="22"/>
              </w:rPr>
              <w:t>NU2M3</w:t>
            </w:r>
            <w:r w:rsidR="009A1AF4">
              <w:rPr>
                <w:rFonts w:asciiTheme="minorHAnsi" w:hAnsiTheme="minorHAnsi"/>
                <w:sz w:val="22"/>
                <w:szCs w:val="22"/>
              </w:rPr>
              <w:t xml:space="preserve">, </w:t>
            </w:r>
            <w:r w:rsidRPr="00327A7C">
              <w:rPr>
                <w:rFonts w:asciiTheme="minorHAnsi" w:hAnsiTheme="minorHAnsi"/>
                <w:sz w:val="22"/>
                <w:szCs w:val="22"/>
              </w:rPr>
              <w:t>NU2M5</w:t>
            </w:r>
            <w:r w:rsidR="009A1AF4">
              <w:rPr>
                <w:rFonts w:asciiTheme="minorHAnsi" w:hAnsiTheme="minorHAnsi"/>
                <w:sz w:val="22"/>
                <w:szCs w:val="22"/>
              </w:rPr>
              <w:t xml:space="preserve">, </w:t>
            </w:r>
            <w:r w:rsidRPr="00327A7C">
              <w:rPr>
                <w:rFonts w:asciiTheme="minorHAnsi" w:hAnsiTheme="minorHAnsi"/>
                <w:sz w:val="22"/>
                <w:szCs w:val="22"/>
              </w:rPr>
              <w:t>NU2M6</w:t>
            </w:r>
            <w:r w:rsidR="009A1AF4">
              <w:rPr>
                <w:rFonts w:asciiTheme="minorHAnsi" w:hAnsiTheme="minorHAnsi"/>
                <w:sz w:val="22"/>
                <w:szCs w:val="22"/>
              </w:rPr>
              <w:t xml:space="preserve">, </w:t>
            </w:r>
            <w:r w:rsidRPr="00327A7C">
              <w:rPr>
                <w:rFonts w:asciiTheme="minorHAnsi" w:hAnsiTheme="minorHAnsi"/>
                <w:sz w:val="22"/>
                <w:szCs w:val="22"/>
              </w:rPr>
              <w:t>NU2M8</w:t>
            </w:r>
            <w:r w:rsidR="009A1AF4">
              <w:rPr>
                <w:rFonts w:asciiTheme="minorHAnsi" w:hAnsiTheme="minorHAnsi"/>
                <w:sz w:val="22"/>
                <w:szCs w:val="22"/>
              </w:rPr>
              <w:t xml:space="preserve">, </w:t>
            </w:r>
            <w:r w:rsidRPr="00327A7C">
              <w:rPr>
                <w:rFonts w:asciiTheme="minorHAnsi" w:hAnsiTheme="minorHAnsi"/>
                <w:sz w:val="22"/>
                <w:szCs w:val="22"/>
              </w:rPr>
              <w:t>NU2M9</w:t>
            </w:r>
            <w:r w:rsidR="009A1AF4">
              <w:rPr>
                <w:rFonts w:asciiTheme="minorHAnsi" w:hAnsiTheme="minorHAnsi"/>
                <w:sz w:val="22"/>
                <w:szCs w:val="22"/>
              </w:rPr>
              <w:t xml:space="preserve">, </w:t>
            </w:r>
            <w:r w:rsidRPr="00327A7C">
              <w:rPr>
                <w:rFonts w:asciiTheme="minorHAnsi" w:hAnsiTheme="minorHAnsi"/>
                <w:sz w:val="22"/>
                <w:szCs w:val="22"/>
              </w:rPr>
              <w:t>NU5A2</w:t>
            </w:r>
            <w:r w:rsidR="009A1AF4">
              <w:rPr>
                <w:rFonts w:asciiTheme="minorHAnsi" w:hAnsiTheme="minorHAnsi"/>
                <w:sz w:val="22"/>
                <w:szCs w:val="22"/>
              </w:rPr>
              <w:t xml:space="preserve">, </w:t>
            </w:r>
            <w:r w:rsidRPr="00327A7C">
              <w:rPr>
                <w:rFonts w:asciiTheme="minorHAnsi" w:hAnsiTheme="minorHAnsi"/>
                <w:sz w:val="22"/>
                <w:szCs w:val="22"/>
              </w:rPr>
              <w:t>NU5A3</w:t>
            </w:r>
            <w:r w:rsidR="009A1AF4">
              <w:rPr>
                <w:rFonts w:asciiTheme="minorHAnsi" w:hAnsiTheme="minorHAnsi"/>
                <w:sz w:val="22"/>
                <w:szCs w:val="22"/>
              </w:rPr>
              <w:t xml:space="preserve">, </w:t>
            </w:r>
            <w:r w:rsidRPr="00327A7C">
              <w:rPr>
                <w:rFonts w:asciiTheme="minorHAnsi" w:hAnsiTheme="minorHAnsi"/>
                <w:sz w:val="22"/>
                <w:szCs w:val="22"/>
              </w:rPr>
              <w:t>NU5A5</w:t>
            </w:r>
            <w:r w:rsidR="009A1AF4">
              <w:rPr>
                <w:rFonts w:asciiTheme="minorHAnsi" w:hAnsiTheme="minorHAnsi"/>
                <w:sz w:val="22"/>
                <w:szCs w:val="22"/>
              </w:rPr>
              <w:t xml:space="preserve">, </w:t>
            </w:r>
            <w:r w:rsidRPr="00327A7C">
              <w:rPr>
                <w:rFonts w:asciiTheme="minorHAnsi" w:hAnsiTheme="minorHAnsi"/>
                <w:sz w:val="22"/>
                <w:szCs w:val="22"/>
              </w:rPr>
              <w:t>NU5A6</w:t>
            </w:r>
            <w:r w:rsidR="009A1AF4">
              <w:rPr>
                <w:rFonts w:asciiTheme="minorHAnsi" w:hAnsiTheme="minorHAnsi"/>
                <w:sz w:val="22"/>
                <w:szCs w:val="22"/>
              </w:rPr>
              <w:t xml:space="preserve">, </w:t>
            </w:r>
            <w:r w:rsidRPr="00327A7C">
              <w:rPr>
                <w:rFonts w:asciiTheme="minorHAnsi" w:hAnsiTheme="minorHAnsi"/>
                <w:sz w:val="22"/>
                <w:szCs w:val="22"/>
              </w:rPr>
              <w:t>NU5A8</w:t>
            </w:r>
            <w:r w:rsidR="009A1AF4">
              <w:rPr>
                <w:rFonts w:asciiTheme="minorHAnsi" w:hAnsiTheme="minorHAnsi"/>
                <w:sz w:val="22"/>
                <w:szCs w:val="22"/>
              </w:rPr>
              <w:t xml:space="preserve">, </w:t>
            </w:r>
            <w:r w:rsidRPr="00327A7C">
              <w:rPr>
                <w:rFonts w:asciiTheme="minorHAnsi" w:hAnsiTheme="minorHAnsi"/>
                <w:sz w:val="22"/>
                <w:szCs w:val="22"/>
              </w:rPr>
              <w:t>NU5A9</w:t>
            </w:r>
            <w:r w:rsidR="009A1AF4">
              <w:rPr>
                <w:rFonts w:asciiTheme="minorHAnsi" w:hAnsiTheme="minorHAnsi"/>
                <w:sz w:val="22"/>
                <w:szCs w:val="22"/>
              </w:rPr>
              <w:t xml:space="preserve">, </w:t>
            </w:r>
            <w:r w:rsidRPr="00327A7C">
              <w:rPr>
                <w:rFonts w:asciiTheme="minorHAnsi" w:hAnsiTheme="minorHAnsi"/>
                <w:sz w:val="22"/>
                <w:szCs w:val="22"/>
              </w:rPr>
              <w:t>NU5E2</w:t>
            </w:r>
            <w:r w:rsidR="009A1AF4">
              <w:rPr>
                <w:rFonts w:asciiTheme="minorHAnsi" w:hAnsiTheme="minorHAnsi"/>
                <w:sz w:val="22"/>
                <w:szCs w:val="22"/>
              </w:rPr>
              <w:t xml:space="preserve">, </w:t>
            </w:r>
            <w:r w:rsidRPr="00327A7C">
              <w:rPr>
                <w:rFonts w:asciiTheme="minorHAnsi" w:hAnsiTheme="minorHAnsi"/>
                <w:sz w:val="22"/>
                <w:szCs w:val="22"/>
              </w:rPr>
              <w:t>NU5E3</w:t>
            </w:r>
            <w:r w:rsidR="009A1AF4">
              <w:rPr>
                <w:rFonts w:asciiTheme="minorHAnsi" w:hAnsiTheme="minorHAnsi"/>
                <w:sz w:val="22"/>
                <w:szCs w:val="22"/>
              </w:rPr>
              <w:t xml:space="preserve">, </w:t>
            </w:r>
            <w:r w:rsidRPr="00327A7C">
              <w:rPr>
                <w:rFonts w:asciiTheme="minorHAnsi" w:hAnsiTheme="minorHAnsi"/>
                <w:sz w:val="22"/>
                <w:szCs w:val="22"/>
              </w:rPr>
              <w:t>NU5E5</w:t>
            </w:r>
            <w:r w:rsidR="009A1AF4">
              <w:rPr>
                <w:rFonts w:asciiTheme="minorHAnsi" w:hAnsiTheme="minorHAnsi"/>
                <w:sz w:val="22"/>
                <w:szCs w:val="22"/>
              </w:rPr>
              <w:t xml:space="preserve">, </w:t>
            </w:r>
            <w:r w:rsidRPr="00327A7C">
              <w:rPr>
                <w:rFonts w:asciiTheme="minorHAnsi" w:hAnsiTheme="minorHAnsi"/>
                <w:sz w:val="22"/>
                <w:szCs w:val="22"/>
              </w:rPr>
              <w:t>NU5E6</w:t>
            </w:r>
            <w:r w:rsidR="009A1AF4">
              <w:rPr>
                <w:rFonts w:asciiTheme="minorHAnsi" w:hAnsiTheme="minorHAnsi"/>
                <w:sz w:val="22"/>
                <w:szCs w:val="22"/>
              </w:rPr>
              <w:t xml:space="preserve">, </w:t>
            </w:r>
            <w:r w:rsidRPr="00327A7C">
              <w:rPr>
                <w:rFonts w:asciiTheme="minorHAnsi" w:hAnsiTheme="minorHAnsi"/>
                <w:sz w:val="22"/>
                <w:szCs w:val="22"/>
              </w:rPr>
              <w:t>NU5E7</w:t>
            </w:r>
            <w:r w:rsidR="009A1AF4">
              <w:rPr>
                <w:rFonts w:asciiTheme="minorHAnsi" w:hAnsiTheme="minorHAnsi"/>
                <w:sz w:val="22"/>
                <w:szCs w:val="22"/>
              </w:rPr>
              <w:t xml:space="preserve">, </w:t>
            </w:r>
            <w:r w:rsidRPr="00327A7C">
              <w:rPr>
                <w:rFonts w:asciiTheme="minorHAnsi" w:hAnsiTheme="minorHAnsi"/>
                <w:sz w:val="22"/>
                <w:szCs w:val="22"/>
              </w:rPr>
              <w:t>NU5E8</w:t>
            </w:r>
            <w:r w:rsidR="009A1AF4">
              <w:rPr>
                <w:rFonts w:asciiTheme="minorHAnsi" w:hAnsiTheme="minorHAnsi"/>
                <w:sz w:val="22"/>
                <w:szCs w:val="22"/>
              </w:rPr>
              <w:t xml:space="preserve">, </w:t>
            </w:r>
            <w:r w:rsidRPr="00327A7C">
              <w:rPr>
                <w:rFonts w:asciiTheme="minorHAnsi" w:hAnsiTheme="minorHAnsi"/>
                <w:sz w:val="22"/>
                <w:szCs w:val="22"/>
              </w:rPr>
              <w:t>NU5E9</w:t>
            </w:r>
            <w:r w:rsidR="009A1AF4">
              <w:rPr>
                <w:rFonts w:asciiTheme="minorHAnsi" w:hAnsiTheme="minorHAnsi"/>
                <w:sz w:val="22"/>
                <w:szCs w:val="22"/>
              </w:rPr>
              <w:t xml:space="preserve">, </w:t>
            </w:r>
            <w:r w:rsidRPr="00327A7C">
              <w:rPr>
                <w:rFonts w:asciiTheme="minorHAnsi" w:hAnsiTheme="minorHAnsi"/>
                <w:sz w:val="22"/>
                <w:szCs w:val="22"/>
              </w:rPr>
              <w:t>NU2G6</w:t>
            </w:r>
            <w:r w:rsidR="009A1AF4">
              <w:rPr>
                <w:rFonts w:asciiTheme="minorHAnsi" w:hAnsiTheme="minorHAnsi"/>
                <w:sz w:val="22"/>
                <w:szCs w:val="22"/>
              </w:rPr>
              <w:t xml:space="preserve">, </w:t>
            </w:r>
            <w:r w:rsidRPr="00327A7C">
              <w:rPr>
                <w:rFonts w:asciiTheme="minorHAnsi" w:hAnsiTheme="minorHAnsi"/>
                <w:sz w:val="22"/>
                <w:szCs w:val="22"/>
              </w:rPr>
              <w:t>NU2H4</w:t>
            </w:r>
            <w:r w:rsidR="009A1AF4">
              <w:rPr>
                <w:rFonts w:asciiTheme="minorHAnsi" w:hAnsiTheme="minorHAnsi"/>
                <w:sz w:val="22"/>
                <w:szCs w:val="22"/>
              </w:rPr>
              <w:t xml:space="preserve">, </w:t>
            </w:r>
            <w:r w:rsidRPr="00327A7C">
              <w:rPr>
                <w:rFonts w:asciiTheme="minorHAnsi" w:hAnsiTheme="minorHAnsi"/>
                <w:sz w:val="22"/>
                <w:szCs w:val="22"/>
              </w:rPr>
              <w:t>NU2H5</w:t>
            </w:r>
            <w:r w:rsidR="009A1AF4">
              <w:rPr>
                <w:rFonts w:asciiTheme="minorHAnsi" w:hAnsiTheme="minorHAnsi"/>
                <w:sz w:val="22"/>
                <w:szCs w:val="22"/>
              </w:rPr>
              <w:t xml:space="preserve">, </w:t>
            </w:r>
            <w:r w:rsidRPr="00327A7C">
              <w:rPr>
                <w:rFonts w:asciiTheme="minorHAnsi" w:hAnsiTheme="minorHAnsi"/>
                <w:sz w:val="22"/>
                <w:szCs w:val="22"/>
              </w:rPr>
              <w:t>NU2H6</w:t>
            </w:r>
            <w:r w:rsidR="009A1AF4">
              <w:rPr>
                <w:rFonts w:asciiTheme="minorHAnsi" w:hAnsiTheme="minorHAnsi"/>
                <w:sz w:val="22"/>
                <w:szCs w:val="22"/>
              </w:rPr>
              <w:t xml:space="preserve">, </w:t>
            </w:r>
            <w:r w:rsidRPr="00327A7C">
              <w:rPr>
                <w:rFonts w:asciiTheme="minorHAnsi" w:hAnsiTheme="minorHAnsi"/>
                <w:sz w:val="22"/>
                <w:szCs w:val="22"/>
              </w:rPr>
              <w:t>NU3E4</w:t>
            </w:r>
            <w:r w:rsidR="009A1AF4">
              <w:rPr>
                <w:rFonts w:asciiTheme="minorHAnsi" w:hAnsiTheme="minorHAnsi"/>
                <w:sz w:val="22"/>
                <w:szCs w:val="22"/>
              </w:rPr>
              <w:t xml:space="preserve">, </w:t>
            </w:r>
            <w:r w:rsidRPr="00327A7C">
              <w:rPr>
                <w:rFonts w:asciiTheme="minorHAnsi" w:hAnsiTheme="minorHAnsi"/>
                <w:sz w:val="22"/>
                <w:szCs w:val="22"/>
              </w:rPr>
              <w:t>NU2G9</w:t>
            </w:r>
            <w:r w:rsidR="009A1AF4">
              <w:rPr>
                <w:rFonts w:asciiTheme="minorHAnsi" w:hAnsiTheme="minorHAnsi"/>
                <w:sz w:val="22"/>
                <w:szCs w:val="22"/>
              </w:rPr>
              <w:t xml:space="preserve">, </w:t>
            </w:r>
            <w:r w:rsidRPr="00327A7C">
              <w:rPr>
                <w:rFonts w:asciiTheme="minorHAnsi" w:hAnsiTheme="minorHAnsi"/>
                <w:sz w:val="22"/>
                <w:szCs w:val="22"/>
              </w:rPr>
              <w:t>NU2H7</w:t>
            </w:r>
            <w:r w:rsidR="009A1AF4">
              <w:rPr>
                <w:rFonts w:asciiTheme="minorHAnsi" w:hAnsiTheme="minorHAnsi"/>
                <w:sz w:val="22"/>
                <w:szCs w:val="22"/>
              </w:rPr>
              <w:t xml:space="preserve">, </w:t>
            </w:r>
            <w:r w:rsidRPr="00327A7C">
              <w:rPr>
                <w:rFonts w:asciiTheme="minorHAnsi" w:hAnsiTheme="minorHAnsi"/>
                <w:sz w:val="22"/>
                <w:szCs w:val="22"/>
              </w:rPr>
              <w:t>NU2H8</w:t>
            </w:r>
            <w:r w:rsidR="009A1AF4">
              <w:rPr>
                <w:rFonts w:asciiTheme="minorHAnsi" w:hAnsiTheme="minorHAnsi"/>
                <w:sz w:val="22"/>
                <w:szCs w:val="22"/>
              </w:rPr>
              <w:t xml:space="preserve">, </w:t>
            </w:r>
            <w:r w:rsidRPr="00327A7C">
              <w:rPr>
                <w:rFonts w:asciiTheme="minorHAnsi" w:hAnsiTheme="minorHAnsi"/>
                <w:sz w:val="22"/>
                <w:szCs w:val="22"/>
              </w:rPr>
              <w:t>NU2H9</w:t>
            </w:r>
            <w:r w:rsidR="009A1AF4">
              <w:rPr>
                <w:rFonts w:asciiTheme="minorHAnsi" w:hAnsiTheme="minorHAnsi"/>
                <w:sz w:val="22"/>
                <w:szCs w:val="22"/>
              </w:rPr>
              <w:t xml:space="preserve">, </w:t>
            </w:r>
            <w:r w:rsidRPr="00327A7C">
              <w:rPr>
                <w:rFonts w:asciiTheme="minorHAnsi" w:hAnsiTheme="minorHAnsi"/>
                <w:sz w:val="22"/>
                <w:szCs w:val="22"/>
              </w:rPr>
              <w:t>NU3E7</w:t>
            </w:r>
            <w:r w:rsidR="009A1AF4">
              <w:rPr>
                <w:rFonts w:asciiTheme="minorHAnsi" w:hAnsiTheme="minorHAnsi"/>
                <w:sz w:val="22"/>
                <w:szCs w:val="22"/>
              </w:rPr>
              <w:t xml:space="preserve">, </w:t>
            </w:r>
            <w:r w:rsidRPr="00327A7C">
              <w:rPr>
                <w:rFonts w:asciiTheme="minorHAnsi" w:hAnsiTheme="minorHAnsi"/>
                <w:sz w:val="22"/>
                <w:szCs w:val="22"/>
              </w:rPr>
              <w:t>NU3I1</w:t>
            </w:r>
            <w:r w:rsidR="009A1AF4">
              <w:rPr>
                <w:rFonts w:asciiTheme="minorHAnsi" w:hAnsiTheme="minorHAnsi"/>
                <w:sz w:val="22"/>
                <w:szCs w:val="22"/>
              </w:rPr>
              <w:t xml:space="preserve">, </w:t>
            </w:r>
            <w:r w:rsidRPr="00327A7C">
              <w:rPr>
                <w:rFonts w:asciiTheme="minorHAnsi" w:hAnsiTheme="minorHAnsi"/>
                <w:sz w:val="22"/>
                <w:szCs w:val="22"/>
              </w:rPr>
              <w:t>NU3I4</w:t>
            </w:r>
            <w:r w:rsidR="009A1AF4">
              <w:rPr>
                <w:rFonts w:asciiTheme="minorHAnsi" w:hAnsiTheme="minorHAnsi"/>
                <w:sz w:val="22"/>
                <w:szCs w:val="22"/>
              </w:rPr>
              <w:t xml:space="preserve">, </w:t>
            </w:r>
            <w:r w:rsidRPr="00327A7C">
              <w:rPr>
                <w:rFonts w:asciiTheme="minorHAnsi" w:hAnsiTheme="minorHAnsi"/>
                <w:sz w:val="22"/>
                <w:szCs w:val="22"/>
              </w:rPr>
              <w:t>NU3I5</w:t>
            </w:r>
            <w:r w:rsidR="009A1AF4">
              <w:rPr>
                <w:rFonts w:asciiTheme="minorHAnsi" w:hAnsiTheme="minorHAnsi"/>
                <w:sz w:val="22"/>
                <w:szCs w:val="22"/>
              </w:rPr>
              <w:t xml:space="preserve">, </w:t>
            </w:r>
            <w:r w:rsidRPr="00327A7C">
              <w:rPr>
                <w:rFonts w:asciiTheme="minorHAnsi" w:hAnsiTheme="minorHAnsi"/>
                <w:sz w:val="22"/>
                <w:szCs w:val="22"/>
              </w:rPr>
              <w:t>NU3I6</w:t>
            </w:r>
            <w:r w:rsidR="009A1AF4">
              <w:rPr>
                <w:rFonts w:asciiTheme="minorHAnsi" w:hAnsiTheme="minorHAnsi"/>
                <w:sz w:val="22"/>
                <w:szCs w:val="22"/>
              </w:rPr>
              <w:t xml:space="preserve">, </w:t>
            </w:r>
            <w:r w:rsidRPr="00327A7C">
              <w:rPr>
                <w:rFonts w:asciiTheme="minorHAnsi" w:hAnsiTheme="minorHAnsi"/>
                <w:sz w:val="22"/>
                <w:szCs w:val="22"/>
              </w:rPr>
              <w:t>NU3J4</w:t>
            </w:r>
            <w:r w:rsidR="009A1AF4">
              <w:rPr>
                <w:rFonts w:asciiTheme="minorHAnsi" w:hAnsiTheme="minorHAnsi"/>
                <w:sz w:val="22"/>
                <w:szCs w:val="22"/>
              </w:rPr>
              <w:t xml:space="preserve">, </w:t>
            </w:r>
            <w:r w:rsidRPr="00327A7C">
              <w:rPr>
                <w:rFonts w:asciiTheme="minorHAnsi" w:hAnsiTheme="minorHAnsi"/>
                <w:sz w:val="22"/>
                <w:szCs w:val="22"/>
              </w:rPr>
              <w:t>NU3J5</w:t>
            </w:r>
            <w:r w:rsidR="009A1AF4">
              <w:rPr>
                <w:rFonts w:asciiTheme="minorHAnsi" w:hAnsiTheme="minorHAnsi"/>
                <w:sz w:val="22"/>
                <w:szCs w:val="22"/>
              </w:rPr>
              <w:t xml:space="preserve">, </w:t>
            </w:r>
            <w:r w:rsidRPr="00327A7C">
              <w:rPr>
                <w:rFonts w:asciiTheme="minorHAnsi" w:hAnsiTheme="minorHAnsi"/>
                <w:sz w:val="22"/>
                <w:szCs w:val="22"/>
              </w:rPr>
              <w:t>NU3J6</w:t>
            </w:r>
            <w:r w:rsidR="009A1AF4">
              <w:rPr>
                <w:rFonts w:asciiTheme="minorHAnsi" w:hAnsiTheme="minorHAnsi"/>
                <w:sz w:val="22"/>
                <w:szCs w:val="22"/>
              </w:rPr>
              <w:t xml:space="preserve">, </w:t>
            </w:r>
            <w:r w:rsidRPr="00327A7C">
              <w:rPr>
                <w:rFonts w:asciiTheme="minorHAnsi" w:hAnsiTheme="minorHAnsi"/>
                <w:sz w:val="22"/>
                <w:szCs w:val="22"/>
              </w:rPr>
              <w:t>NU3K4</w:t>
            </w:r>
            <w:r w:rsidR="009A1AF4">
              <w:rPr>
                <w:rFonts w:asciiTheme="minorHAnsi" w:hAnsiTheme="minorHAnsi"/>
                <w:sz w:val="22"/>
                <w:szCs w:val="22"/>
              </w:rPr>
              <w:t xml:space="preserve">, </w:t>
            </w:r>
            <w:r w:rsidRPr="00327A7C">
              <w:rPr>
                <w:rFonts w:asciiTheme="minorHAnsi" w:hAnsiTheme="minorHAnsi"/>
                <w:sz w:val="22"/>
                <w:szCs w:val="22"/>
              </w:rPr>
              <w:t>NU3K5</w:t>
            </w:r>
            <w:r w:rsidR="009A1AF4">
              <w:rPr>
                <w:rFonts w:asciiTheme="minorHAnsi" w:hAnsiTheme="minorHAnsi"/>
                <w:sz w:val="22"/>
                <w:szCs w:val="22"/>
              </w:rPr>
              <w:t xml:space="preserve">, </w:t>
            </w:r>
            <w:r w:rsidRPr="00327A7C">
              <w:rPr>
                <w:rFonts w:asciiTheme="minorHAnsi" w:hAnsiTheme="minorHAnsi"/>
                <w:sz w:val="22"/>
                <w:szCs w:val="22"/>
              </w:rPr>
              <w:t>NU3K6</w:t>
            </w:r>
            <w:r w:rsidR="009A1AF4">
              <w:rPr>
                <w:rFonts w:asciiTheme="minorHAnsi" w:hAnsiTheme="minorHAnsi"/>
                <w:sz w:val="22"/>
                <w:szCs w:val="22"/>
              </w:rPr>
              <w:t xml:space="preserve">, </w:t>
            </w:r>
            <w:r w:rsidRPr="00327A7C">
              <w:rPr>
                <w:rFonts w:asciiTheme="minorHAnsi" w:hAnsiTheme="minorHAnsi"/>
                <w:sz w:val="22"/>
                <w:szCs w:val="22"/>
              </w:rPr>
              <w:t>NU3L4</w:t>
            </w:r>
            <w:r w:rsidR="009A1AF4">
              <w:rPr>
                <w:rFonts w:asciiTheme="minorHAnsi" w:hAnsiTheme="minorHAnsi"/>
                <w:sz w:val="22"/>
                <w:szCs w:val="22"/>
              </w:rPr>
              <w:t xml:space="preserve">, </w:t>
            </w:r>
            <w:r w:rsidRPr="00327A7C">
              <w:rPr>
                <w:rFonts w:asciiTheme="minorHAnsi" w:hAnsiTheme="minorHAnsi"/>
                <w:sz w:val="22"/>
                <w:szCs w:val="22"/>
              </w:rPr>
              <w:t>NU3L5</w:t>
            </w:r>
            <w:r w:rsidR="009A1AF4">
              <w:rPr>
                <w:rFonts w:asciiTheme="minorHAnsi" w:hAnsiTheme="minorHAnsi"/>
                <w:sz w:val="22"/>
                <w:szCs w:val="22"/>
              </w:rPr>
              <w:t xml:space="preserve">, </w:t>
            </w:r>
            <w:r w:rsidRPr="00327A7C">
              <w:rPr>
                <w:rFonts w:asciiTheme="minorHAnsi" w:hAnsiTheme="minorHAnsi"/>
                <w:sz w:val="22"/>
                <w:szCs w:val="22"/>
              </w:rPr>
              <w:t>NU3L6</w:t>
            </w:r>
            <w:r w:rsidR="009A1AF4">
              <w:rPr>
                <w:rFonts w:asciiTheme="minorHAnsi" w:hAnsiTheme="minorHAnsi"/>
                <w:sz w:val="22"/>
                <w:szCs w:val="22"/>
              </w:rPr>
              <w:t xml:space="preserve">, </w:t>
            </w:r>
            <w:r w:rsidRPr="00327A7C">
              <w:rPr>
                <w:rFonts w:asciiTheme="minorHAnsi" w:hAnsiTheme="minorHAnsi"/>
                <w:sz w:val="22"/>
                <w:szCs w:val="22"/>
              </w:rPr>
              <w:t>NU3I7</w:t>
            </w:r>
            <w:r w:rsidR="009A1AF4">
              <w:rPr>
                <w:rFonts w:asciiTheme="minorHAnsi" w:hAnsiTheme="minorHAnsi"/>
                <w:sz w:val="22"/>
                <w:szCs w:val="22"/>
              </w:rPr>
              <w:t xml:space="preserve">, </w:t>
            </w:r>
            <w:r w:rsidRPr="00327A7C">
              <w:rPr>
                <w:rFonts w:asciiTheme="minorHAnsi" w:hAnsiTheme="minorHAnsi"/>
                <w:sz w:val="22"/>
                <w:szCs w:val="22"/>
              </w:rPr>
              <w:t>NU3I8</w:t>
            </w:r>
            <w:r w:rsidR="009A1AF4">
              <w:rPr>
                <w:rFonts w:asciiTheme="minorHAnsi" w:hAnsiTheme="minorHAnsi"/>
                <w:sz w:val="22"/>
                <w:szCs w:val="22"/>
              </w:rPr>
              <w:t xml:space="preserve">, </w:t>
            </w:r>
            <w:r w:rsidRPr="00327A7C">
              <w:rPr>
                <w:rFonts w:asciiTheme="minorHAnsi" w:hAnsiTheme="minorHAnsi"/>
                <w:sz w:val="22"/>
                <w:szCs w:val="22"/>
              </w:rPr>
              <w:t>NU3I9</w:t>
            </w:r>
            <w:r w:rsidR="009A1AF4">
              <w:rPr>
                <w:rFonts w:asciiTheme="minorHAnsi" w:hAnsiTheme="minorHAnsi"/>
                <w:sz w:val="22"/>
                <w:szCs w:val="22"/>
              </w:rPr>
              <w:t xml:space="preserve">, </w:t>
            </w:r>
            <w:r w:rsidRPr="00327A7C">
              <w:rPr>
                <w:rFonts w:asciiTheme="minorHAnsi" w:hAnsiTheme="minorHAnsi"/>
                <w:sz w:val="22"/>
                <w:szCs w:val="22"/>
              </w:rPr>
              <w:t>NU3J7</w:t>
            </w:r>
            <w:r w:rsidR="009A1AF4">
              <w:rPr>
                <w:rFonts w:asciiTheme="minorHAnsi" w:hAnsiTheme="minorHAnsi"/>
                <w:sz w:val="22"/>
                <w:szCs w:val="22"/>
              </w:rPr>
              <w:t xml:space="preserve">, </w:t>
            </w:r>
            <w:r w:rsidRPr="00327A7C">
              <w:rPr>
                <w:rFonts w:asciiTheme="minorHAnsi" w:hAnsiTheme="minorHAnsi"/>
                <w:sz w:val="22"/>
                <w:szCs w:val="22"/>
              </w:rPr>
              <w:t>NU3J8</w:t>
            </w:r>
            <w:r w:rsidR="009A1AF4">
              <w:rPr>
                <w:rFonts w:asciiTheme="minorHAnsi" w:hAnsiTheme="minorHAnsi"/>
                <w:sz w:val="22"/>
                <w:szCs w:val="22"/>
              </w:rPr>
              <w:t xml:space="preserve">, </w:t>
            </w:r>
            <w:r w:rsidRPr="00327A7C">
              <w:rPr>
                <w:rFonts w:asciiTheme="minorHAnsi" w:hAnsiTheme="minorHAnsi"/>
                <w:sz w:val="22"/>
                <w:szCs w:val="22"/>
              </w:rPr>
              <w:t>NU3J9</w:t>
            </w:r>
            <w:r w:rsidR="009A1AF4">
              <w:rPr>
                <w:rFonts w:asciiTheme="minorHAnsi" w:hAnsiTheme="minorHAnsi"/>
                <w:sz w:val="22"/>
                <w:szCs w:val="22"/>
              </w:rPr>
              <w:t xml:space="preserve">, </w:t>
            </w:r>
            <w:r w:rsidRPr="00327A7C">
              <w:rPr>
                <w:rFonts w:asciiTheme="minorHAnsi" w:hAnsiTheme="minorHAnsi"/>
                <w:sz w:val="22"/>
                <w:szCs w:val="22"/>
              </w:rPr>
              <w:t>NU3K7</w:t>
            </w:r>
            <w:r w:rsidR="009A1AF4">
              <w:rPr>
                <w:rFonts w:asciiTheme="minorHAnsi" w:hAnsiTheme="minorHAnsi"/>
                <w:sz w:val="22"/>
                <w:szCs w:val="22"/>
              </w:rPr>
              <w:t xml:space="preserve">, </w:t>
            </w:r>
            <w:r w:rsidRPr="00327A7C">
              <w:rPr>
                <w:rFonts w:asciiTheme="minorHAnsi" w:hAnsiTheme="minorHAnsi"/>
                <w:sz w:val="22"/>
                <w:szCs w:val="22"/>
              </w:rPr>
              <w:t>NU3K8</w:t>
            </w:r>
            <w:r w:rsidR="009A1AF4">
              <w:rPr>
                <w:rFonts w:asciiTheme="minorHAnsi" w:hAnsiTheme="minorHAnsi"/>
                <w:sz w:val="22"/>
                <w:szCs w:val="22"/>
              </w:rPr>
              <w:t xml:space="preserve">, </w:t>
            </w:r>
            <w:r w:rsidRPr="00327A7C">
              <w:rPr>
                <w:rFonts w:asciiTheme="minorHAnsi" w:hAnsiTheme="minorHAnsi"/>
                <w:sz w:val="22"/>
                <w:szCs w:val="22"/>
              </w:rPr>
              <w:t>NU3K9</w:t>
            </w:r>
            <w:r w:rsidR="009A1AF4">
              <w:rPr>
                <w:rFonts w:asciiTheme="minorHAnsi" w:hAnsiTheme="minorHAnsi"/>
                <w:sz w:val="22"/>
                <w:szCs w:val="22"/>
              </w:rPr>
              <w:t xml:space="preserve">, </w:t>
            </w:r>
            <w:r w:rsidRPr="00327A7C">
              <w:rPr>
                <w:rFonts w:asciiTheme="minorHAnsi" w:hAnsiTheme="minorHAnsi"/>
                <w:sz w:val="22"/>
                <w:szCs w:val="22"/>
              </w:rPr>
              <w:t>NU3L7</w:t>
            </w:r>
            <w:r w:rsidR="009A1AF4">
              <w:rPr>
                <w:rFonts w:asciiTheme="minorHAnsi" w:hAnsiTheme="minorHAnsi"/>
                <w:sz w:val="22"/>
                <w:szCs w:val="22"/>
              </w:rPr>
              <w:t xml:space="preserve">, </w:t>
            </w:r>
            <w:r w:rsidRPr="00327A7C">
              <w:rPr>
                <w:rFonts w:asciiTheme="minorHAnsi" w:hAnsiTheme="minorHAnsi"/>
                <w:sz w:val="22"/>
                <w:szCs w:val="22"/>
              </w:rPr>
              <w:t>NU3L8</w:t>
            </w:r>
            <w:r w:rsidR="009A1AF4">
              <w:rPr>
                <w:rFonts w:asciiTheme="minorHAnsi" w:hAnsiTheme="minorHAnsi"/>
                <w:sz w:val="22"/>
                <w:szCs w:val="22"/>
              </w:rPr>
              <w:t xml:space="preserve">, </w:t>
            </w:r>
            <w:r w:rsidRPr="00327A7C">
              <w:rPr>
                <w:rFonts w:asciiTheme="minorHAnsi" w:hAnsiTheme="minorHAnsi"/>
                <w:sz w:val="22"/>
                <w:szCs w:val="22"/>
              </w:rPr>
              <w:t>NU3L9</w:t>
            </w:r>
            <w:r w:rsidR="009A1AF4">
              <w:rPr>
                <w:rFonts w:asciiTheme="minorHAnsi" w:hAnsiTheme="minorHAnsi"/>
                <w:sz w:val="22"/>
                <w:szCs w:val="22"/>
              </w:rPr>
              <w:t xml:space="preserve">, </w:t>
            </w:r>
            <w:r w:rsidRPr="00327A7C">
              <w:rPr>
                <w:rFonts w:asciiTheme="minorHAnsi" w:hAnsiTheme="minorHAnsi"/>
                <w:sz w:val="22"/>
                <w:szCs w:val="22"/>
              </w:rPr>
              <w:t>NU7O8</w:t>
            </w:r>
            <w:r w:rsidR="009A1AF4">
              <w:rPr>
                <w:rFonts w:asciiTheme="minorHAnsi" w:hAnsiTheme="minorHAnsi"/>
                <w:sz w:val="22"/>
                <w:szCs w:val="22"/>
              </w:rPr>
              <w:t xml:space="preserve">, </w:t>
            </w:r>
            <w:r w:rsidRPr="00327A7C">
              <w:rPr>
                <w:rFonts w:asciiTheme="minorHAnsi" w:hAnsiTheme="minorHAnsi"/>
                <w:sz w:val="22"/>
                <w:szCs w:val="22"/>
              </w:rPr>
              <w:t>NU7O9</w:t>
            </w:r>
            <w:r w:rsidR="009A1AF4">
              <w:rPr>
                <w:rFonts w:asciiTheme="minorHAnsi" w:hAnsiTheme="minorHAnsi"/>
                <w:sz w:val="22"/>
                <w:szCs w:val="22"/>
              </w:rPr>
              <w:t xml:space="preserve">, </w:t>
            </w:r>
            <w:r w:rsidRPr="00327A7C">
              <w:rPr>
                <w:rFonts w:asciiTheme="minorHAnsi" w:hAnsiTheme="minorHAnsi"/>
                <w:sz w:val="22"/>
                <w:szCs w:val="22"/>
              </w:rPr>
              <w:t>NV1C2</w:t>
            </w:r>
            <w:r w:rsidR="009A1AF4">
              <w:rPr>
                <w:rFonts w:asciiTheme="minorHAnsi" w:hAnsiTheme="minorHAnsi"/>
                <w:sz w:val="22"/>
                <w:szCs w:val="22"/>
              </w:rPr>
              <w:t xml:space="preserve">, </w:t>
            </w:r>
            <w:r w:rsidRPr="00327A7C">
              <w:rPr>
                <w:rFonts w:asciiTheme="minorHAnsi" w:hAnsiTheme="minorHAnsi"/>
                <w:sz w:val="22"/>
                <w:szCs w:val="22"/>
              </w:rPr>
              <w:t>NV1C3</w:t>
            </w:r>
            <w:r w:rsidR="009A1AF4">
              <w:rPr>
                <w:rFonts w:asciiTheme="minorHAnsi" w:hAnsiTheme="minorHAnsi"/>
                <w:sz w:val="22"/>
                <w:szCs w:val="22"/>
              </w:rPr>
              <w:t xml:space="preserve">, </w:t>
            </w:r>
            <w:r w:rsidRPr="00327A7C">
              <w:rPr>
                <w:rFonts w:asciiTheme="minorHAnsi" w:hAnsiTheme="minorHAnsi"/>
                <w:sz w:val="22"/>
                <w:szCs w:val="22"/>
              </w:rPr>
              <w:t>NV1C4</w:t>
            </w:r>
            <w:r w:rsidR="009A1AF4">
              <w:rPr>
                <w:rFonts w:asciiTheme="minorHAnsi" w:hAnsiTheme="minorHAnsi"/>
                <w:sz w:val="22"/>
                <w:szCs w:val="22"/>
              </w:rPr>
              <w:t xml:space="preserve">, </w:t>
            </w:r>
            <w:r w:rsidRPr="00327A7C">
              <w:rPr>
                <w:rFonts w:asciiTheme="minorHAnsi" w:hAnsiTheme="minorHAnsi"/>
                <w:sz w:val="22"/>
                <w:szCs w:val="22"/>
              </w:rPr>
              <w:t>NV1C5</w:t>
            </w:r>
            <w:r w:rsidR="009A1AF4">
              <w:rPr>
                <w:rFonts w:asciiTheme="minorHAnsi" w:hAnsiTheme="minorHAnsi"/>
                <w:sz w:val="22"/>
                <w:szCs w:val="22"/>
              </w:rPr>
              <w:t xml:space="preserve">, </w:t>
            </w:r>
            <w:r w:rsidRPr="00327A7C">
              <w:rPr>
                <w:rFonts w:asciiTheme="minorHAnsi" w:hAnsiTheme="minorHAnsi"/>
                <w:sz w:val="22"/>
                <w:szCs w:val="22"/>
              </w:rPr>
              <w:t>NV1C6</w:t>
            </w:r>
            <w:r w:rsidR="009A1AF4">
              <w:rPr>
                <w:rFonts w:asciiTheme="minorHAnsi" w:hAnsiTheme="minorHAnsi"/>
                <w:sz w:val="22"/>
                <w:szCs w:val="22"/>
              </w:rPr>
              <w:t xml:space="preserve">, </w:t>
            </w:r>
            <w:r w:rsidRPr="00327A7C">
              <w:rPr>
                <w:rFonts w:asciiTheme="minorHAnsi" w:hAnsiTheme="minorHAnsi"/>
                <w:sz w:val="22"/>
                <w:szCs w:val="22"/>
              </w:rPr>
              <w:t>NV1C7</w:t>
            </w:r>
            <w:r w:rsidR="009A1AF4">
              <w:rPr>
                <w:rFonts w:asciiTheme="minorHAnsi" w:hAnsiTheme="minorHAnsi"/>
                <w:sz w:val="22"/>
                <w:szCs w:val="22"/>
              </w:rPr>
              <w:t xml:space="preserve">, </w:t>
            </w:r>
            <w:r w:rsidRPr="00327A7C">
              <w:rPr>
                <w:rFonts w:asciiTheme="minorHAnsi" w:hAnsiTheme="minorHAnsi"/>
                <w:sz w:val="22"/>
                <w:szCs w:val="22"/>
              </w:rPr>
              <w:t>NV1C8</w:t>
            </w:r>
            <w:r w:rsidR="009A1AF4">
              <w:rPr>
                <w:rFonts w:asciiTheme="minorHAnsi" w:hAnsiTheme="minorHAnsi"/>
                <w:sz w:val="22"/>
                <w:szCs w:val="22"/>
              </w:rPr>
              <w:t xml:space="preserve">, </w:t>
            </w:r>
            <w:r w:rsidRPr="00327A7C">
              <w:rPr>
                <w:rFonts w:asciiTheme="minorHAnsi" w:hAnsiTheme="minorHAnsi"/>
                <w:sz w:val="22"/>
                <w:szCs w:val="22"/>
              </w:rPr>
              <w:t>NV1C9</w:t>
            </w:r>
            <w:r w:rsidR="009A1AF4">
              <w:rPr>
                <w:rFonts w:asciiTheme="minorHAnsi" w:hAnsiTheme="minorHAnsi"/>
                <w:sz w:val="22"/>
                <w:szCs w:val="22"/>
              </w:rPr>
              <w:t xml:space="preserve">, </w:t>
            </w:r>
            <w:r w:rsidRPr="00327A7C">
              <w:rPr>
                <w:rFonts w:asciiTheme="minorHAnsi" w:hAnsiTheme="minorHAnsi"/>
                <w:sz w:val="22"/>
                <w:szCs w:val="22"/>
              </w:rPr>
              <w:t>NV4K1</w:t>
            </w:r>
            <w:r w:rsidR="009A1AF4">
              <w:rPr>
                <w:rFonts w:asciiTheme="minorHAnsi" w:hAnsiTheme="minorHAnsi"/>
                <w:sz w:val="22"/>
                <w:szCs w:val="22"/>
              </w:rPr>
              <w:t xml:space="preserve">, </w:t>
            </w:r>
            <w:r w:rsidRPr="00327A7C">
              <w:rPr>
                <w:rFonts w:asciiTheme="minorHAnsi" w:hAnsiTheme="minorHAnsi"/>
                <w:sz w:val="22"/>
                <w:szCs w:val="22"/>
              </w:rPr>
              <w:t>NV4K2</w:t>
            </w:r>
            <w:r w:rsidR="009A1AF4">
              <w:rPr>
                <w:rFonts w:asciiTheme="minorHAnsi" w:hAnsiTheme="minorHAnsi"/>
                <w:sz w:val="22"/>
                <w:szCs w:val="22"/>
              </w:rPr>
              <w:t xml:space="preserve">, </w:t>
            </w:r>
            <w:r w:rsidRPr="00327A7C">
              <w:rPr>
                <w:rFonts w:asciiTheme="minorHAnsi" w:hAnsiTheme="minorHAnsi"/>
                <w:sz w:val="22"/>
                <w:szCs w:val="22"/>
              </w:rPr>
              <w:t>NV4K3</w:t>
            </w:r>
            <w:r w:rsidR="009A1AF4">
              <w:rPr>
                <w:rFonts w:asciiTheme="minorHAnsi" w:hAnsiTheme="minorHAnsi"/>
                <w:sz w:val="22"/>
                <w:szCs w:val="22"/>
              </w:rPr>
              <w:t xml:space="preserve">, </w:t>
            </w:r>
            <w:r w:rsidRPr="00327A7C">
              <w:rPr>
                <w:rFonts w:asciiTheme="minorHAnsi" w:hAnsiTheme="minorHAnsi"/>
                <w:sz w:val="22"/>
                <w:szCs w:val="22"/>
              </w:rPr>
              <w:t>NV4L1</w:t>
            </w:r>
            <w:r w:rsidR="009A1AF4">
              <w:rPr>
                <w:rFonts w:asciiTheme="minorHAnsi" w:hAnsiTheme="minorHAnsi"/>
                <w:sz w:val="22"/>
                <w:szCs w:val="22"/>
              </w:rPr>
              <w:t xml:space="preserve">, </w:t>
            </w:r>
            <w:r w:rsidRPr="00327A7C">
              <w:rPr>
                <w:rFonts w:asciiTheme="minorHAnsi" w:hAnsiTheme="minorHAnsi"/>
                <w:sz w:val="22"/>
                <w:szCs w:val="22"/>
              </w:rPr>
              <w:t>NV4L2</w:t>
            </w:r>
            <w:r w:rsidR="009A1AF4">
              <w:rPr>
                <w:rFonts w:asciiTheme="minorHAnsi" w:hAnsiTheme="minorHAnsi"/>
                <w:sz w:val="22"/>
                <w:szCs w:val="22"/>
              </w:rPr>
              <w:t xml:space="preserve">, </w:t>
            </w:r>
            <w:r w:rsidRPr="00327A7C">
              <w:rPr>
                <w:rFonts w:asciiTheme="minorHAnsi" w:hAnsiTheme="minorHAnsi"/>
                <w:sz w:val="22"/>
                <w:szCs w:val="22"/>
              </w:rPr>
              <w:t>NV4L3</w:t>
            </w:r>
            <w:r w:rsidR="009A1AF4">
              <w:rPr>
                <w:rFonts w:asciiTheme="minorHAnsi" w:hAnsiTheme="minorHAnsi"/>
                <w:sz w:val="22"/>
                <w:szCs w:val="22"/>
              </w:rPr>
              <w:t xml:space="preserve">, </w:t>
            </w:r>
            <w:r w:rsidRPr="00327A7C">
              <w:rPr>
                <w:rFonts w:asciiTheme="minorHAnsi" w:hAnsiTheme="minorHAnsi"/>
                <w:sz w:val="22"/>
                <w:szCs w:val="22"/>
              </w:rPr>
              <w:t>NV5I1</w:t>
            </w:r>
            <w:r w:rsidR="009A1AF4">
              <w:rPr>
                <w:rFonts w:asciiTheme="minorHAnsi" w:hAnsiTheme="minorHAnsi"/>
                <w:sz w:val="22"/>
                <w:szCs w:val="22"/>
              </w:rPr>
              <w:t xml:space="preserve">, </w:t>
            </w:r>
            <w:r w:rsidRPr="00327A7C">
              <w:rPr>
                <w:rFonts w:asciiTheme="minorHAnsi" w:hAnsiTheme="minorHAnsi"/>
                <w:sz w:val="22"/>
                <w:szCs w:val="22"/>
              </w:rPr>
              <w:t>NV5I2</w:t>
            </w:r>
            <w:r w:rsidR="009A1AF4">
              <w:rPr>
                <w:rFonts w:asciiTheme="minorHAnsi" w:hAnsiTheme="minorHAnsi"/>
                <w:sz w:val="22"/>
                <w:szCs w:val="22"/>
              </w:rPr>
              <w:t xml:space="preserve">, </w:t>
            </w:r>
            <w:r w:rsidRPr="00327A7C">
              <w:rPr>
                <w:rFonts w:asciiTheme="minorHAnsi" w:hAnsiTheme="minorHAnsi"/>
                <w:sz w:val="22"/>
                <w:szCs w:val="22"/>
              </w:rPr>
              <w:t>NV5I3</w:t>
            </w:r>
            <w:r w:rsidR="009A1AF4">
              <w:rPr>
                <w:rFonts w:asciiTheme="minorHAnsi" w:hAnsiTheme="minorHAnsi"/>
                <w:sz w:val="22"/>
                <w:szCs w:val="22"/>
              </w:rPr>
              <w:t xml:space="preserve">, </w:t>
            </w:r>
            <w:r w:rsidRPr="00327A7C">
              <w:rPr>
                <w:rFonts w:asciiTheme="minorHAnsi" w:hAnsiTheme="minorHAnsi"/>
                <w:sz w:val="22"/>
                <w:szCs w:val="22"/>
              </w:rPr>
              <w:t>NV5J1</w:t>
            </w:r>
            <w:r w:rsidR="009A1AF4">
              <w:rPr>
                <w:rFonts w:asciiTheme="minorHAnsi" w:hAnsiTheme="minorHAnsi"/>
                <w:sz w:val="22"/>
                <w:szCs w:val="22"/>
              </w:rPr>
              <w:t xml:space="preserve">, </w:t>
            </w:r>
            <w:r w:rsidRPr="00327A7C">
              <w:rPr>
                <w:rFonts w:asciiTheme="minorHAnsi" w:hAnsiTheme="minorHAnsi"/>
                <w:sz w:val="22"/>
                <w:szCs w:val="22"/>
              </w:rPr>
              <w:t>NV5J2</w:t>
            </w:r>
            <w:r w:rsidR="009A1AF4">
              <w:rPr>
                <w:rFonts w:asciiTheme="minorHAnsi" w:hAnsiTheme="minorHAnsi"/>
                <w:sz w:val="22"/>
                <w:szCs w:val="22"/>
              </w:rPr>
              <w:t xml:space="preserve">, </w:t>
            </w:r>
            <w:r w:rsidRPr="00327A7C">
              <w:rPr>
                <w:rFonts w:asciiTheme="minorHAnsi" w:hAnsiTheme="minorHAnsi"/>
                <w:sz w:val="22"/>
                <w:szCs w:val="22"/>
              </w:rPr>
              <w:t>NV5J3</w:t>
            </w:r>
            <w:r w:rsidR="009A1AF4">
              <w:rPr>
                <w:rFonts w:asciiTheme="minorHAnsi" w:hAnsiTheme="minorHAnsi"/>
                <w:sz w:val="22"/>
                <w:szCs w:val="22"/>
              </w:rPr>
              <w:t xml:space="preserve">, </w:t>
            </w:r>
            <w:r w:rsidRPr="00327A7C">
              <w:rPr>
                <w:rFonts w:asciiTheme="minorHAnsi" w:hAnsiTheme="minorHAnsi"/>
                <w:sz w:val="22"/>
                <w:szCs w:val="22"/>
              </w:rPr>
              <w:t>NV5K1</w:t>
            </w:r>
            <w:r w:rsidR="009A1AF4">
              <w:rPr>
                <w:rFonts w:asciiTheme="minorHAnsi" w:hAnsiTheme="minorHAnsi"/>
                <w:sz w:val="22"/>
                <w:szCs w:val="22"/>
              </w:rPr>
              <w:t xml:space="preserve">, </w:t>
            </w:r>
            <w:r w:rsidRPr="00327A7C">
              <w:rPr>
                <w:rFonts w:asciiTheme="minorHAnsi" w:hAnsiTheme="minorHAnsi"/>
                <w:sz w:val="22"/>
                <w:szCs w:val="22"/>
              </w:rPr>
              <w:t>NV5K2</w:t>
            </w:r>
            <w:r w:rsidR="009A1AF4">
              <w:rPr>
                <w:rFonts w:asciiTheme="minorHAnsi" w:hAnsiTheme="minorHAnsi"/>
                <w:sz w:val="22"/>
                <w:szCs w:val="22"/>
              </w:rPr>
              <w:t xml:space="preserve">, </w:t>
            </w:r>
            <w:r w:rsidRPr="00327A7C">
              <w:rPr>
                <w:rFonts w:asciiTheme="minorHAnsi" w:hAnsiTheme="minorHAnsi"/>
                <w:sz w:val="22"/>
                <w:szCs w:val="22"/>
              </w:rPr>
              <w:t>NV5K3</w:t>
            </w:r>
            <w:r w:rsidR="009A1AF4">
              <w:rPr>
                <w:rFonts w:asciiTheme="minorHAnsi" w:hAnsiTheme="minorHAnsi"/>
                <w:sz w:val="22"/>
                <w:szCs w:val="22"/>
              </w:rPr>
              <w:t xml:space="preserve">, </w:t>
            </w:r>
            <w:r w:rsidRPr="00327A7C">
              <w:rPr>
                <w:rFonts w:asciiTheme="minorHAnsi" w:hAnsiTheme="minorHAnsi"/>
                <w:sz w:val="22"/>
                <w:szCs w:val="22"/>
              </w:rPr>
              <w:t>NV5L1</w:t>
            </w:r>
            <w:r w:rsidR="009A1AF4">
              <w:rPr>
                <w:rFonts w:asciiTheme="minorHAnsi" w:hAnsiTheme="minorHAnsi"/>
                <w:sz w:val="22"/>
                <w:szCs w:val="22"/>
              </w:rPr>
              <w:t xml:space="preserve">, </w:t>
            </w:r>
            <w:r w:rsidRPr="00327A7C">
              <w:rPr>
                <w:rFonts w:asciiTheme="minorHAnsi" w:hAnsiTheme="minorHAnsi"/>
                <w:sz w:val="22"/>
                <w:szCs w:val="22"/>
              </w:rPr>
              <w:t>NV5L2</w:t>
            </w:r>
            <w:r w:rsidR="009A1AF4">
              <w:rPr>
                <w:rFonts w:asciiTheme="minorHAnsi" w:hAnsiTheme="minorHAnsi"/>
                <w:sz w:val="22"/>
                <w:szCs w:val="22"/>
              </w:rPr>
              <w:t xml:space="preserve">, </w:t>
            </w:r>
            <w:r w:rsidRPr="00327A7C">
              <w:rPr>
                <w:rFonts w:asciiTheme="minorHAnsi" w:hAnsiTheme="minorHAnsi"/>
                <w:sz w:val="22"/>
                <w:szCs w:val="22"/>
              </w:rPr>
              <w:t>NV5L3</w:t>
            </w:r>
          </w:p>
        </w:tc>
      </w:tr>
      <w:tr w:rsidR="00160BD4" w:rsidRPr="00ED65B4" w14:paraId="1EA6D031"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2F"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Western New South Wales (Dubbo)</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0"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MV4</w:t>
            </w:r>
            <w:r w:rsidR="009A1AF4">
              <w:rPr>
                <w:rFonts w:asciiTheme="minorHAnsi" w:hAnsiTheme="minorHAnsi"/>
                <w:sz w:val="22"/>
                <w:szCs w:val="22"/>
              </w:rPr>
              <w:t xml:space="preserve">, </w:t>
            </w:r>
            <w:r w:rsidRPr="00327A7C">
              <w:rPr>
                <w:rFonts w:asciiTheme="minorHAnsi" w:hAnsiTheme="minorHAnsi"/>
                <w:sz w:val="22"/>
                <w:szCs w:val="22"/>
              </w:rPr>
              <w:t>MV5</w:t>
            </w:r>
            <w:r w:rsidR="009A1AF4">
              <w:rPr>
                <w:rFonts w:asciiTheme="minorHAnsi" w:hAnsiTheme="minorHAnsi"/>
                <w:sz w:val="22"/>
                <w:szCs w:val="22"/>
              </w:rPr>
              <w:t xml:space="preserve">, </w:t>
            </w:r>
            <w:r w:rsidRPr="00327A7C">
              <w:rPr>
                <w:rFonts w:asciiTheme="minorHAnsi" w:hAnsiTheme="minorHAnsi"/>
                <w:sz w:val="22"/>
                <w:szCs w:val="22"/>
              </w:rPr>
              <w:t>MV6</w:t>
            </w:r>
            <w:r w:rsidR="009A1AF4">
              <w:rPr>
                <w:rFonts w:asciiTheme="minorHAnsi" w:hAnsiTheme="minorHAnsi"/>
                <w:sz w:val="22"/>
                <w:szCs w:val="22"/>
              </w:rPr>
              <w:t xml:space="preserve">, </w:t>
            </w:r>
            <w:r w:rsidRPr="00327A7C">
              <w:rPr>
                <w:rFonts w:asciiTheme="minorHAnsi" w:hAnsiTheme="minorHAnsi"/>
                <w:sz w:val="22"/>
                <w:szCs w:val="22"/>
              </w:rPr>
              <w:t>MV7</w:t>
            </w:r>
            <w:r w:rsidR="009A1AF4">
              <w:rPr>
                <w:rFonts w:asciiTheme="minorHAnsi" w:hAnsiTheme="minorHAnsi"/>
                <w:sz w:val="22"/>
                <w:szCs w:val="22"/>
              </w:rPr>
              <w:t xml:space="preserve">, </w:t>
            </w:r>
            <w:r w:rsidRPr="00327A7C">
              <w:rPr>
                <w:rFonts w:asciiTheme="minorHAnsi" w:hAnsiTheme="minorHAnsi"/>
                <w:sz w:val="22"/>
                <w:szCs w:val="22"/>
              </w:rPr>
              <w:t>MV8</w:t>
            </w:r>
            <w:r w:rsidR="009A1AF4">
              <w:rPr>
                <w:rFonts w:asciiTheme="minorHAnsi" w:hAnsiTheme="minorHAnsi"/>
                <w:sz w:val="22"/>
                <w:szCs w:val="22"/>
              </w:rPr>
              <w:t xml:space="preserve">, </w:t>
            </w:r>
            <w:r w:rsidRPr="00327A7C">
              <w:rPr>
                <w:rFonts w:asciiTheme="minorHAnsi" w:hAnsiTheme="minorHAnsi"/>
                <w:sz w:val="22"/>
                <w:szCs w:val="22"/>
              </w:rPr>
              <w:t>LV9A</w:t>
            </w:r>
            <w:r w:rsidR="009A1AF4">
              <w:rPr>
                <w:rFonts w:asciiTheme="minorHAnsi" w:hAnsiTheme="minorHAnsi"/>
                <w:sz w:val="22"/>
                <w:szCs w:val="22"/>
              </w:rPr>
              <w:t xml:space="preserve">, </w:t>
            </w:r>
            <w:r w:rsidRPr="00327A7C">
              <w:rPr>
                <w:rFonts w:asciiTheme="minorHAnsi" w:hAnsiTheme="minorHAnsi"/>
                <w:sz w:val="22"/>
                <w:szCs w:val="22"/>
              </w:rPr>
              <w:t>LV9B</w:t>
            </w:r>
            <w:r w:rsidR="009A1AF4">
              <w:rPr>
                <w:rFonts w:asciiTheme="minorHAnsi" w:hAnsiTheme="minorHAnsi"/>
                <w:sz w:val="22"/>
                <w:szCs w:val="22"/>
              </w:rPr>
              <w:t xml:space="preserve">, </w:t>
            </w:r>
            <w:r w:rsidRPr="00327A7C">
              <w:rPr>
                <w:rFonts w:asciiTheme="minorHAnsi" w:hAnsiTheme="minorHAnsi"/>
                <w:sz w:val="22"/>
                <w:szCs w:val="22"/>
              </w:rPr>
              <w:t>LV9C</w:t>
            </w:r>
            <w:r w:rsidR="009A1AF4">
              <w:rPr>
                <w:rFonts w:asciiTheme="minorHAnsi" w:hAnsiTheme="minorHAnsi"/>
                <w:sz w:val="22"/>
                <w:szCs w:val="22"/>
              </w:rPr>
              <w:t xml:space="preserve">, </w:t>
            </w:r>
            <w:r w:rsidRPr="00327A7C">
              <w:rPr>
                <w:rFonts w:asciiTheme="minorHAnsi" w:hAnsiTheme="minorHAnsi"/>
                <w:sz w:val="22"/>
                <w:szCs w:val="22"/>
              </w:rPr>
              <w:t>LV9D</w:t>
            </w:r>
            <w:r w:rsidR="009A1AF4">
              <w:rPr>
                <w:rFonts w:asciiTheme="minorHAnsi" w:hAnsiTheme="minorHAnsi"/>
                <w:sz w:val="22"/>
                <w:szCs w:val="22"/>
              </w:rPr>
              <w:t xml:space="preserve">, </w:t>
            </w:r>
            <w:r w:rsidRPr="00327A7C">
              <w:rPr>
                <w:rFonts w:asciiTheme="minorHAnsi" w:hAnsiTheme="minorHAnsi"/>
                <w:sz w:val="22"/>
                <w:szCs w:val="22"/>
              </w:rPr>
              <w:t>LV9E</w:t>
            </w:r>
            <w:r w:rsidR="009A1AF4">
              <w:rPr>
                <w:rFonts w:asciiTheme="minorHAnsi" w:hAnsiTheme="minorHAnsi"/>
                <w:sz w:val="22"/>
                <w:szCs w:val="22"/>
              </w:rPr>
              <w:t xml:space="preserve">, </w:t>
            </w:r>
            <w:r w:rsidRPr="00327A7C">
              <w:rPr>
                <w:rFonts w:asciiTheme="minorHAnsi" w:hAnsiTheme="minorHAnsi"/>
                <w:sz w:val="22"/>
                <w:szCs w:val="22"/>
              </w:rPr>
              <w:t>LV9F</w:t>
            </w:r>
            <w:r w:rsidR="009A1AF4">
              <w:rPr>
                <w:rFonts w:asciiTheme="minorHAnsi" w:hAnsiTheme="minorHAnsi"/>
                <w:sz w:val="22"/>
                <w:szCs w:val="22"/>
              </w:rPr>
              <w:t xml:space="preserve">, </w:t>
            </w:r>
            <w:r w:rsidRPr="00327A7C">
              <w:rPr>
                <w:rFonts w:asciiTheme="minorHAnsi" w:hAnsiTheme="minorHAnsi"/>
                <w:sz w:val="22"/>
                <w:szCs w:val="22"/>
              </w:rPr>
              <w:t>LV9G</w:t>
            </w:r>
            <w:r w:rsidR="009A1AF4">
              <w:rPr>
                <w:rFonts w:asciiTheme="minorHAnsi" w:hAnsiTheme="minorHAnsi"/>
                <w:sz w:val="22"/>
                <w:szCs w:val="22"/>
              </w:rPr>
              <w:t xml:space="preserve">, </w:t>
            </w:r>
            <w:r w:rsidRPr="00327A7C">
              <w:rPr>
                <w:rFonts w:asciiTheme="minorHAnsi" w:hAnsiTheme="minorHAnsi"/>
                <w:sz w:val="22"/>
                <w:szCs w:val="22"/>
              </w:rPr>
              <w:t>LV9H</w:t>
            </w:r>
            <w:r w:rsidR="009A1AF4">
              <w:rPr>
                <w:rFonts w:asciiTheme="minorHAnsi" w:hAnsiTheme="minorHAnsi"/>
                <w:sz w:val="22"/>
                <w:szCs w:val="22"/>
              </w:rPr>
              <w:t xml:space="preserve">, </w:t>
            </w:r>
            <w:r w:rsidRPr="00327A7C">
              <w:rPr>
                <w:rFonts w:asciiTheme="minorHAnsi" w:hAnsiTheme="minorHAnsi"/>
                <w:sz w:val="22"/>
                <w:szCs w:val="22"/>
              </w:rPr>
              <w:t>MV2I</w:t>
            </w:r>
            <w:r w:rsidR="009A1AF4">
              <w:rPr>
                <w:rFonts w:asciiTheme="minorHAnsi" w:hAnsiTheme="minorHAnsi"/>
                <w:sz w:val="22"/>
                <w:szCs w:val="22"/>
              </w:rPr>
              <w:t xml:space="preserve">, </w:t>
            </w:r>
            <w:r w:rsidRPr="00327A7C">
              <w:rPr>
                <w:rFonts w:asciiTheme="minorHAnsi" w:hAnsiTheme="minorHAnsi"/>
                <w:sz w:val="22"/>
                <w:szCs w:val="22"/>
              </w:rPr>
              <w:t>MV2J</w:t>
            </w:r>
            <w:r w:rsidR="009A1AF4">
              <w:rPr>
                <w:rFonts w:asciiTheme="minorHAnsi" w:hAnsiTheme="minorHAnsi"/>
                <w:sz w:val="22"/>
                <w:szCs w:val="22"/>
              </w:rPr>
              <w:t xml:space="preserve">, </w:t>
            </w:r>
            <w:r w:rsidRPr="00327A7C">
              <w:rPr>
                <w:rFonts w:asciiTheme="minorHAnsi" w:hAnsiTheme="minorHAnsi"/>
                <w:sz w:val="22"/>
                <w:szCs w:val="22"/>
              </w:rPr>
              <w:t>MV2K</w:t>
            </w:r>
            <w:r w:rsidR="009A1AF4">
              <w:rPr>
                <w:rFonts w:asciiTheme="minorHAnsi" w:hAnsiTheme="minorHAnsi"/>
                <w:sz w:val="22"/>
                <w:szCs w:val="22"/>
              </w:rPr>
              <w:t xml:space="preserve">, </w:t>
            </w:r>
            <w:r w:rsidRPr="00327A7C">
              <w:rPr>
                <w:rFonts w:asciiTheme="minorHAnsi" w:hAnsiTheme="minorHAnsi"/>
                <w:sz w:val="22"/>
                <w:szCs w:val="22"/>
              </w:rPr>
              <w:t>MV2M</w:t>
            </w:r>
            <w:r w:rsidR="009A1AF4">
              <w:rPr>
                <w:rFonts w:asciiTheme="minorHAnsi" w:hAnsiTheme="minorHAnsi"/>
                <w:sz w:val="22"/>
                <w:szCs w:val="22"/>
              </w:rPr>
              <w:t xml:space="preserve">, </w:t>
            </w:r>
            <w:r w:rsidRPr="00327A7C">
              <w:rPr>
                <w:rFonts w:asciiTheme="minorHAnsi" w:hAnsiTheme="minorHAnsi"/>
                <w:sz w:val="22"/>
                <w:szCs w:val="22"/>
              </w:rPr>
              <w:t>MV2N</w:t>
            </w:r>
            <w:r w:rsidR="009A1AF4">
              <w:rPr>
                <w:rFonts w:asciiTheme="minorHAnsi" w:hAnsiTheme="minorHAnsi"/>
                <w:sz w:val="22"/>
                <w:szCs w:val="22"/>
              </w:rPr>
              <w:t xml:space="preserve">, </w:t>
            </w:r>
            <w:r w:rsidRPr="00327A7C">
              <w:rPr>
                <w:rFonts w:asciiTheme="minorHAnsi" w:hAnsiTheme="minorHAnsi"/>
                <w:sz w:val="22"/>
                <w:szCs w:val="22"/>
              </w:rPr>
              <w:t>MV2O</w:t>
            </w:r>
            <w:r w:rsidR="009A1AF4">
              <w:rPr>
                <w:rFonts w:asciiTheme="minorHAnsi" w:hAnsiTheme="minorHAnsi"/>
                <w:sz w:val="22"/>
                <w:szCs w:val="22"/>
              </w:rPr>
              <w:t xml:space="preserve">, </w:t>
            </w:r>
            <w:r w:rsidRPr="00327A7C">
              <w:rPr>
                <w:rFonts w:asciiTheme="minorHAnsi" w:hAnsiTheme="minorHAnsi"/>
                <w:sz w:val="22"/>
                <w:szCs w:val="22"/>
              </w:rPr>
              <w:t>MV2P</w:t>
            </w:r>
            <w:r w:rsidR="009A1AF4">
              <w:rPr>
                <w:rFonts w:asciiTheme="minorHAnsi" w:hAnsiTheme="minorHAnsi"/>
                <w:sz w:val="22"/>
                <w:szCs w:val="22"/>
              </w:rPr>
              <w:t xml:space="preserve">, </w:t>
            </w:r>
            <w:r w:rsidRPr="00327A7C">
              <w:rPr>
                <w:rFonts w:asciiTheme="minorHAnsi" w:hAnsiTheme="minorHAnsi"/>
                <w:sz w:val="22"/>
                <w:szCs w:val="22"/>
              </w:rPr>
              <w:t>MV3M</w:t>
            </w:r>
            <w:r w:rsidR="009A1AF4">
              <w:rPr>
                <w:rFonts w:asciiTheme="minorHAnsi" w:hAnsiTheme="minorHAnsi"/>
                <w:sz w:val="22"/>
                <w:szCs w:val="22"/>
              </w:rPr>
              <w:t xml:space="preserve">, </w:t>
            </w:r>
            <w:r w:rsidRPr="00327A7C">
              <w:rPr>
                <w:rFonts w:asciiTheme="minorHAnsi" w:hAnsiTheme="minorHAnsi"/>
                <w:sz w:val="22"/>
                <w:szCs w:val="22"/>
              </w:rPr>
              <w:t>MV3P</w:t>
            </w:r>
            <w:r w:rsidR="009A1AF4">
              <w:rPr>
                <w:rFonts w:asciiTheme="minorHAnsi" w:hAnsiTheme="minorHAnsi"/>
                <w:sz w:val="22"/>
                <w:szCs w:val="22"/>
              </w:rPr>
              <w:t xml:space="preserve">, </w:t>
            </w:r>
            <w:r w:rsidRPr="00327A7C">
              <w:rPr>
                <w:rFonts w:asciiTheme="minorHAnsi" w:hAnsiTheme="minorHAnsi"/>
                <w:sz w:val="22"/>
                <w:szCs w:val="22"/>
              </w:rPr>
              <w:t>MV9A</w:t>
            </w:r>
            <w:r w:rsidR="009A1AF4">
              <w:rPr>
                <w:rFonts w:asciiTheme="minorHAnsi" w:hAnsiTheme="minorHAnsi"/>
                <w:sz w:val="22"/>
                <w:szCs w:val="22"/>
              </w:rPr>
              <w:t xml:space="preserve">, </w:t>
            </w:r>
            <w:r w:rsidRPr="00327A7C">
              <w:rPr>
                <w:rFonts w:asciiTheme="minorHAnsi" w:hAnsiTheme="minorHAnsi"/>
                <w:sz w:val="22"/>
                <w:szCs w:val="22"/>
              </w:rPr>
              <w:t>MV9B</w:t>
            </w:r>
            <w:r w:rsidR="009A1AF4">
              <w:rPr>
                <w:rFonts w:asciiTheme="minorHAnsi" w:hAnsiTheme="minorHAnsi"/>
                <w:sz w:val="22"/>
                <w:szCs w:val="22"/>
              </w:rPr>
              <w:t xml:space="preserve">, </w:t>
            </w:r>
            <w:r w:rsidRPr="00327A7C">
              <w:rPr>
                <w:rFonts w:asciiTheme="minorHAnsi" w:hAnsiTheme="minorHAnsi"/>
                <w:sz w:val="22"/>
                <w:szCs w:val="22"/>
              </w:rPr>
              <w:t>MV9C</w:t>
            </w:r>
            <w:r w:rsidR="009A1AF4">
              <w:rPr>
                <w:rFonts w:asciiTheme="minorHAnsi" w:hAnsiTheme="minorHAnsi"/>
                <w:sz w:val="22"/>
                <w:szCs w:val="22"/>
              </w:rPr>
              <w:t xml:space="preserve">, </w:t>
            </w:r>
            <w:r w:rsidRPr="00327A7C">
              <w:rPr>
                <w:rFonts w:asciiTheme="minorHAnsi" w:hAnsiTheme="minorHAnsi"/>
                <w:sz w:val="22"/>
                <w:szCs w:val="22"/>
              </w:rPr>
              <w:t>NV1J</w:t>
            </w:r>
            <w:r w:rsidR="009A1AF4">
              <w:rPr>
                <w:rFonts w:asciiTheme="minorHAnsi" w:hAnsiTheme="minorHAnsi"/>
                <w:sz w:val="22"/>
                <w:szCs w:val="22"/>
              </w:rPr>
              <w:t xml:space="preserve">, </w:t>
            </w:r>
            <w:r w:rsidRPr="00327A7C">
              <w:rPr>
                <w:rFonts w:asciiTheme="minorHAnsi" w:hAnsiTheme="minorHAnsi"/>
                <w:sz w:val="22"/>
                <w:szCs w:val="22"/>
              </w:rPr>
              <w:t>NV1M</w:t>
            </w:r>
            <w:r w:rsidR="009A1AF4">
              <w:rPr>
                <w:rFonts w:asciiTheme="minorHAnsi" w:hAnsiTheme="minorHAnsi"/>
                <w:sz w:val="22"/>
                <w:szCs w:val="22"/>
              </w:rPr>
              <w:t xml:space="preserve">, </w:t>
            </w:r>
            <w:r w:rsidRPr="00327A7C">
              <w:rPr>
                <w:rFonts w:asciiTheme="minorHAnsi" w:hAnsiTheme="minorHAnsi"/>
                <w:sz w:val="22"/>
                <w:szCs w:val="22"/>
              </w:rPr>
              <w:t>NV1N</w:t>
            </w:r>
            <w:r w:rsidR="009A1AF4">
              <w:rPr>
                <w:rFonts w:asciiTheme="minorHAnsi" w:hAnsiTheme="minorHAnsi"/>
                <w:sz w:val="22"/>
                <w:szCs w:val="22"/>
              </w:rPr>
              <w:t xml:space="preserve">, </w:t>
            </w:r>
            <w:r w:rsidRPr="00327A7C">
              <w:rPr>
                <w:rFonts w:asciiTheme="minorHAnsi" w:hAnsiTheme="minorHAnsi"/>
                <w:sz w:val="22"/>
                <w:szCs w:val="22"/>
              </w:rPr>
              <w:t>NV4A</w:t>
            </w:r>
            <w:r w:rsidR="009A1AF4">
              <w:rPr>
                <w:rFonts w:asciiTheme="minorHAnsi" w:hAnsiTheme="minorHAnsi"/>
                <w:sz w:val="22"/>
                <w:szCs w:val="22"/>
              </w:rPr>
              <w:t xml:space="preserve">, </w:t>
            </w:r>
            <w:r w:rsidRPr="00327A7C">
              <w:rPr>
                <w:rFonts w:asciiTheme="minorHAnsi" w:hAnsiTheme="minorHAnsi"/>
                <w:sz w:val="22"/>
                <w:szCs w:val="22"/>
              </w:rPr>
              <w:t>NV4B</w:t>
            </w:r>
            <w:r w:rsidR="009A1AF4">
              <w:rPr>
                <w:rFonts w:asciiTheme="minorHAnsi" w:hAnsiTheme="minorHAnsi"/>
                <w:sz w:val="22"/>
                <w:szCs w:val="22"/>
              </w:rPr>
              <w:t xml:space="preserve">, </w:t>
            </w:r>
            <w:r w:rsidRPr="00327A7C">
              <w:rPr>
                <w:rFonts w:asciiTheme="minorHAnsi" w:hAnsiTheme="minorHAnsi"/>
                <w:sz w:val="22"/>
                <w:szCs w:val="22"/>
              </w:rPr>
              <w:t>NV4E</w:t>
            </w:r>
            <w:r w:rsidR="009A1AF4">
              <w:rPr>
                <w:rFonts w:asciiTheme="minorHAnsi" w:hAnsiTheme="minorHAnsi"/>
                <w:sz w:val="22"/>
                <w:szCs w:val="22"/>
              </w:rPr>
              <w:t xml:space="preserve">, </w:t>
            </w:r>
            <w:r w:rsidRPr="00327A7C">
              <w:rPr>
                <w:rFonts w:asciiTheme="minorHAnsi" w:hAnsiTheme="minorHAnsi"/>
                <w:sz w:val="22"/>
                <w:szCs w:val="22"/>
              </w:rPr>
              <w:t>NV4F</w:t>
            </w:r>
            <w:r w:rsidR="009A1AF4">
              <w:rPr>
                <w:rFonts w:asciiTheme="minorHAnsi" w:hAnsiTheme="minorHAnsi"/>
                <w:sz w:val="22"/>
                <w:szCs w:val="22"/>
              </w:rPr>
              <w:t xml:space="preserve">, </w:t>
            </w:r>
            <w:r w:rsidRPr="00327A7C">
              <w:rPr>
                <w:rFonts w:asciiTheme="minorHAnsi" w:hAnsiTheme="minorHAnsi"/>
                <w:sz w:val="22"/>
                <w:szCs w:val="22"/>
              </w:rPr>
              <w:t>LV9J</w:t>
            </w:r>
            <w:r w:rsidR="009A1AF4">
              <w:rPr>
                <w:rFonts w:asciiTheme="minorHAnsi" w:hAnsiTheme="minorHAnsi"/>
                <w:sz w:val="22"/>
                <w:szCs w:val="22"/>
              </w:rPr>
              <w:t xml:space="preserve">, </w:t>
            </w:r>
            <w:r w:rsidRPr="00327A7C">
              <w:rPr>
                <w:rFonts w:asciiTheme="minorHAnsi" w:hAnsiTheme="minorHAnsi"/>
                <w:sz w:val="22"/>
                <w:szCs w:val="22"/>
              </w:rPr>
              <w:t>LV9K</w:t>
            </w:r>
            <w:r w:rsidR="009A1AF4">
              <w:rPr>
                <w:rFonts w:asciiTheme="minorHAnsi" w:hAnsiTheme="minorHAnsi"/>
                <w:sz w:val="22"/>
                <w:szCs w:val="22"/>
              </w:rPr>
              <w:t xml:space="preserve">, </w:t>
            </w:r>
            <w:r w:rsidRPr="00327A7C">
              <w:rPr>
                <w:rFonts w:asciiTheme="minorHAnsi" w:hAnsiTheme="minorHAnsi"/>
                <w:sz w:val="22"/>
                <w:szCs w:val="22"/>
              </w:rPr>
              <w:t>LV9L</w:t>
            </w:r>
            <w:r w:rsidR="009A1AF4">
              <w:rPr>
                <w:rFonts w:asciiTheme="minorHAnsi" w:hAnsiTheme="minorHAnsi"/>
                <w:sz w:val="22"/>
                <w:szCs w:val="22"/>
              </w:rPr>
              <w:t xml:space="preserve">, </w:t>
            </w:r>
            <w:r w:rsidRPr="00327A7C">
              <w:rPr>
                <w:rFonts w:asciiTheme="minorHAnsi" w:hAnsiTheme="minorHAnsi"/>
                <w:sz w:val="22"/>
                <w:szCs w:val="22"/>
              </w:rPr>
              <w:t>LV9O</w:t>
            </w:r>
            <w:r w:rsidR="009A1AF4">
              <w:rPr>
                <w:rFonts w:asciiTheme="minorHAnsi" w:hAnsiTheme="minorHAnsi"/>
                <w:sz w:val="22"/>
                <w:szCs w:val="22"/>
              </w:rPr>
              <w:t xml:space="preserve">, </w:t>
            </w:r>
            <w:r w:rsidRPr="00327A7C">
              <w:rPr>
                <w:rFonts w:asciiTheme="minorHAnsi" w:hAnsiTheme="minorHAnsi"/>
                <w:sz w:val="22"/>
                <w:szCs w:val="22"/>
              </w:rPr>
              <w:t>LV9P</w:t>
            </w:r>
            <w:r w:rsidR="009A1AF4">
              <w:rPr>
                <w:rFonts w:asciiTheme="minorHAnsi" w:hAnsiTheme="minorHAnsi"/>
                <w:sz w:val="22"/>
                <w:szCs w:val="22"/>
              </w:rPr>
              <w:t xml:space="preserve">, </w:t>
            </w:r>
            <w:r w:rsidRPr="00327A7C">
              <w:rPr>
                <w:rFonts w:asciiTheme="minorHAnsi" w:hAnsiTheme="minorHAnsi"/>
                <w:sz w:val="22"/>
                <w:szCs w:val="22"/>
              </w:rPr>
              <w:t>LW3D</w:t>
            </w:r>
            <w:r w:rsidR="009A1AF4">
              <w:rPr>
                <w:rFonts w:asciiTheme="minorHAnsi" w:hAnsiTheme="minorHAnsi"/>
                <w:sz w:val="22"/>
                <w:szCs w:val="22"/>
              </w:rPr>
              <w:t xml:space="preserve">, </w:t>
            </w:r>
            <w:r w:rsidRPr="00327A7C">
              <w:rPr>
                <w:rFonts w:asciiTheme="minorHAnsi" w:hAnsiTheme="minorHAnsi"/>
                <w:sz w:val="22"/>
                <w:szCs w:val="22"/>
              </w:rPr>
              <w:t>MW1A</w:t>
            </w:r>
            <w:r w:rsidR="009A1AF4">
              <w:rPr>
                <w:rFonts w:asciiTheme="minorHAnsi" w:hAnsiTheme="minorHAnsi"/>
                <w:sz w:val="22"/>
                <w:szCs w:val="22"/>
              </w:rPr>
              <w:t xml:space="preserve">, </w:t>
            </w:r>
            <w:r w:rsidRPr="00327A7C">
              <w:rPr>
                <w:rFonts w:asciiTheme="minorHAnsi" w:hAnsiTheme="minorHAnsi"/>
                <w:sz w:val="22"/>
                <w:szCs w:val="22"/>
              </w:rPr>
              <w:t>MW1B</w:t>
            </w:r>
            <w:r w:rsidR="009A1AF4">
              <w:rPr>
                <w:rFonts w:asciiTheme="minorHAnsi" w:hAnsiTheme="minorHAnsi"/>
                <w:sz w:val="22"/>
                <w:szCs w:val="22"/>
              </w:rPr>
              <w:t xml:space="preserve">, </w:t>
            </w:r>
            <w:r w:rsidRPr="00327A7C">
              <w:rPr>
                <w:rFonts w:asciiTheme="minorHAnsi" w:hAnsiTheme="minorHAnsi"/>
                <w:sz w:val="22"/>
                <w:szCs w:val="22"/>
              </w:rPr>
              <w:t>MW1C</w:t>
            </w:r>
            <w:r w:rsidR="009A1AF4">
              <w:rPr>
                <w:rFonts w:asciiTheme="minorHAnsi" w:hAnsiTheme="minorHAnsi"/>
                <w:sz w:val="22"/>
                <w:szCs w:val="22"/>
              </w:rPr>
              <w:t xml:space="preserve">, </w:t>
            </w:r>
            <w:r w:rsidRPr="00327A7C">
              <w:rPr>
                <w:rFonts w:asciiTheme="minorHAnsi" w:hAnsiTheme="minorHAnsi"/>
                <w:sz w:val="22"/>
                <w:szCs w:val="22"/>
              </w:rPr>
              <w:t>MW1E</w:t>
            </w:r>
            <w:r w:rsidR="009A1AF4">
              <w:rPr>
                <w:rFonts w:asciiTheme="minorHAnsi" w:hAnsiTheme="minorHAnsi"/>
                <w:sz w:val="22"/>
                <w:szCs w:val="22"/>
              </w:rPr>
              <w:t xml:space="preserve">, </w:t>
            </w:r>
            <w:r w:rsidRPr="00327A7C">
              <w:rPr>
                <w:rFonts w:asciiTheme="minorHAnsi" w:hAnsiTheme="minorHAnsi"/>
                <w:sz w:val="22"/>
                <w:szCs w:val="22"/>
              </w:rPr>
              <w:t>MW1F</w:t>
            </w:r>
            <w:r w:rsidR="009A1AF4">
              <w:rPr>
                <w:rFonts w:asciiTheme="minorHAnsi" w:hAnsiTheme="minorHAnsi"/>
                <w:sz w:val="22"/>
                <w:szCs w:val="22"/>
              </w:rPr>
              <w:t xml:space="preserve">, </w:t>
            </w:r>
            <w:r w:rsidRPr="00327A7C">
              <w:rPr>
                <w:rFonts w:asciiTheme="minorHAnsi" w:hAnsiTheme="minorHAnsi"/>
                <w:sz w:val="22"/>
                <w:szCs w:val="22"/>
              </w:rPr>
              <w:t>MW1G</w:t>
            </w:r>
            <w:r w:rsidR="009A1AF4">
              <w:rPr>
                <w:rFonts w:asciiTheme="minorHAnsi" w:hAnsiTheme="minorHAnsi"/>
                <w:sz w:val="22"/>
                <w:szCs w:val="22"/>
              </w:rPr>
              <w:t xml:space="preserve">, </w:t>
            </w:r>
            <w:r w:rsidRPr="00327A7C">
              <w:rPr>
                <w:rFonts w:asciiTheme="minorHAnsi" w:hAnsiTheme="minorHAnsi"/>
                <w:sz w:val="22"/>
                <w:szCs w:val="22"/>
              </w:rPr>
              <w:t>MW1D</w:t>
            </w:r>
            <w:r w:rsidR="009A1AF4">
              <w:rPr>
                <w:rFonts w:asciiTheme="minorHAnsi" w:hAnsiTheme="minorHAnsi"/>
                <w:sz w:val="22"/>
                <w:szCs w:val="22"/>
              </w:rPr>
              <w:t xml:space="preserve">, </w:t>
            </w:r>
            <w:r w:rsidRPr="00327A7C">
              <w:rPr>
                <w:rFonts w:asciiTheme="minorHAnsi" w:hAnsiTheme="minorHAnsi"/>
                <w:sz w:val="22"/>
                <w:szCs w:val="22"/>
              </w:rPr>
              <w:t>MW1H</w:t>
            </w:r>
            <w:r w:rsidR="009A1AF4">
              <w:rPr>
                <w:rFonts w:asciiTheme="minorHAnsi" w:hAnsiTheme="minorHAnsi"/>
                <w:sz w:val="22"/>
                <w:szCs w:val="22"/>
              </w:rPr>
              <w:t xml:space="preserve">, </w:t>
            </w:r>
            <w:r w:rsidRPr="00327A7C">
              <w:rPr>
                <w:rFonts w:asciiTheme="minorHAnsi" w:hAnsiTheme="minorHAnsi"/>
                <w:sz w:val="22"/>
                <w:szCs w:val="22"/>
              </w:rPr>
              <w:t>MW2A</w:t>
            </w:r>
            <w:r w:rsidR="009A1AF4">
              <w:rPr>
                <w:rFonts w:asciiTheme="minorHAnsi" w:hAnsiTheme="minorHAnsi"/>
                <w:sz w:val="22"/>
                <w:szCs w:val="22"/>
              </w:rPr>
              <w:t xml:space="preserve">, </w:t>
            </w:r>
            <w:r w:rsidRPr="00327A7C">
              <w:rPr>
                <w:rFonts w:asciiTheme="minorHAnsi" w:hAnsiTheme="minorHAnsi"/>
                <w:sz w:val="22"/>
                <w:szCs w:val="22"/>
              </w:rPr>
              <w:t>MW2B</w:t>
            </w:r>
            <w:r w:rsidR="009A1AF4">
              <w:rPr>
                <w:rFonts w:asciiTheme="minorHAnsi" w:hAnsiTheme="minorHAnsi"/>
                <w:sz w:val="22"/>
                <w:szCs w:val="22"/>
              </w:rPr>
              <w:t xml:space="preserve">, </w:t>
            </w:r>
            <w:r w:rsidRPr="00327A7C">
              <w:rPr>
                <w:rFonts w:asciiTheme="minorHAnsi" w:hAnsiTheme="minorHAnsi"/>
                <w:sz w:val="22"/>
                <w:szCs w:val="22"/>
              </w:rPr>
              <w:t>MW2C</w:t>
            </w:r>
            <w:r w:rsidR="009A1AF4">
              <w:rPr>
                <w:rFonts w:asciiTheme="minorHAnsi" w:hAnsiTheme="minorHAnsi"/>
                <w:sz w:val="22"/>
                <w:szCs w:val="22"/>
              </w:rPr>
              <w:t xml:space="preserve">, </w:t>
            </w:r>
            <w:r w:rsidRPr="00327A7C">
              <w:rPr>
                <w:rFonts w:asciiTheme="minorHAnsi" w:hAnsiTheme="minorHAnsi"/>
                <w:sz w:val="22"/>
                <w:szCs w:val="22"/>
              </w:rPr>
              <w:t>MW2D</w:t>
            </w:r>
            <w:r w:rsidR="009A1AF4">
              <w:rPr>
                <w:rFonts w:asciiTheme="minorHAnsi" w:hAnsiTheme="minorHAnsi"/>
                <w:sz w:val="22"/>
                <w:szCs w:val="22"/>
              </w:rPr>
              <w:t xml:space="preserve">, </w:t>
            </w:r>
            <w:r w:rsidRPr="00327A7C">
              <w:rPr>
                <w:rFonts w:asciiTheme="minorHAnsi" w:hAnsiTheme="minorHAnsi"/>
                <w:sz w:val="22"/>
                <w:szCs w:val="22"/>
              </w:rPr>
              <w:t>MW2E</w:t>
            </w:r>
            <w:r w:rsidR="009A1AF4">
              <w:rPr>
                <w:rFonts w:asciiTheme="minorHAnsi" w:hAnsiTheme="minorHAnsi"/>
                <w:sz w:val="22"/>
                <w:szCs w:val="22"/>
              </w:rPr>
              <w:t xml:space="preserve">, </w:t>
            </w:r>
            <w:r w:rsidRPr="00327A7C">
              <w:rPr>
                <w:rFonts w:asciiTheme="minorHAnsi" w:hAnsiTheme="minorHAnsi"/>
                <w:sz w:val="22"/>
                <w:szCs w:val="22"/>
              </w:rPr>
              <w:t>MW2F</w:t>
            </w:r>
            <w:r w:rsidR="009A1AF4">
              <w:rPr>
                <w:rFonts w:asciiTheme="minorHAnsi" w:hAnsiTheme="minorHAnsi"/>
                <w:sz w:val="22"/>
                <w:szCs w:val="22"/>
              </w:rPr>
              <w:t xml:space="preserve">, </w:t>
            </w:r>
            <w:r w:rsidRPr="00327A7C">
              <w:rPr>
                <w:rFonts w:asciiTheme="minorHAnsi" w:hAnsiTheme="minorHAnsi"/>
                <w:sz w:val="22"/>
                <w:szCs w:val="22"/>
              </w:rPr>
              <w:t>MV2E4</w:t>
            </w:r>
            <w:r w:rsidR="009A1AF4">
              <w:rPr>
                <w:rFonts w:asciiTheme="minorHAnsi" w:hAnsiTheme="minorHAnsi"/>
                <w:sz w:val="22"/>
                <w:szCs w:val="22"/>
              </w:rPr>
              <w:t xml:space="preserve">, </w:t>
            </w:r>
            <w:r w:rsidRPr="00327A7C">
              <w:rPr>
                <w:rFonts w:asciiTheme="minorHAnsi" w:hAnsiTheme="minorHAnsi"/>
                <w:sz w:val="22"/>
                <w:szCs w:val="22"/>
              </w:rPr>
              <w:t>MV2E5</w:t>
            </w:r>
            <w:r w:rsidR="009A1AF4">
              <w:rPr>
                <w:rFonts w:asciiTheme="minorHAnsi" w:hAnsiTheme="minorHAnsi"/>
                <w:sz w:val="22"/>
                <w:szCs w:val="22"/>
              </w:rPr>
              <w:t xml:space="preserve">, </w:t>
            </w:r>
            <w:r w:rsidRPr="00327A7C">
              <w:rPr>
                <w:rFonts w:asciiTheme="minorHAnsi" w:hAnsiTheme="minorHAnsi"/>
                <w:sz w:val="22"/>
                <w:szCs w:val="22"/>
              </w:rPr>
              <w:t>MV2E6</w:t>
            </w:r>
            <w:r w:rsidR="009A1AF4">
              <w:rPr>
                <w:rFonts w:asciiTheme="minorHAnsi" w:hAnsiTheme="minorHAnsi"/>
                <w:sz w:val="22"/>
                <w:szCs w:val="22"/>
              </w:rPr>
              <w:t xml:space="preserve">, </w:t>
            </w:r>
            <w:r w:rsidRPr="00327A7C">
              <w:rPr>
                <w:rFonts w:asciiTheme="minorHAnsi" w:hAnsiTheme="minorHAnsi"/>
                <w:sz w:val="22"/>
                <w:szCs w:val="22"/>
              </w:rPr>
              <w:t>MV2F4</w:t>
            </w:r>
            <w:r w:rsidR="009A1AF4">
              <w:rPr>
                <w:rFonts w:asciiTheme="minorHAnsi" w:hAnsiTheme="minorHAnsi"/>
                <w:sz w:val="22"/>
                <w:szCs w:val="22"/>
              </w:rPr>
              <w:t xml:space="preserve">, </w:t>
            </w:r>
            <w:r w:rsidRPr="00327A7C">
              <w:rPr>
                <w:rFonts w:asciiTheme="minorHAnsi" w:hAnsiTheme="minorHAnsi"/>
                <w:sz w:val="22"/>
                <w:szCs w:val="22"/>
              </w:rPr>
              <w:t>MV2F5</w:t>
            </w:r>
            <w:r w:rsidR="009A1AF4">
              <w:rPr>
                <w:rFonts w:asciiTheme="minorHAnsi" w:hAnsiTheme="minorHAnsi"/>
                <w:sz w:val="22"/>
                <w:szCs w:val="22"/>
              </w:rPr>
              <w:t xml:space="preserve">, </w:t>
            </w:r>
            <w:r w:rsidRPr="00327A7C">
              <w:rPr>
                <w:rFonts w:asciiTheme="minorHAnsi" w:hAnsiTheme="minorHAnsi"/>
                <w:sz w:val="22"/>
                <w:szCs w:val="22"/>
              </w:rPr>
              <w:t>MV2F6</w:t>
            </w:r>
            <w:r w:rsidR="009A1AF4">
              <w:rPr>
                <w:rFonts w:asciiTheme="minorHAnsi" w:hAnsiTheme="minorHAnsi"/>
                <w:sz w:val="22"/>
                <w:szCs w:val="22"/>
              </w:rPr>
              <w:t xml:space="preserve">, </w:t>
            </w:r>
            <w:r w:rsidRPr="00327A7C">
              <w:rPr>
                <w:rFonts w:asciiTheme="minorHAnsi" w:hAnsiTheme="minorHAnsi"/>
                <w:sz w:val="22"/>
                <w:szCs w:val="22"/>
              </w:rPr>
              <w:t>MV2G4</w:t>
            </w:r>
            <w:r w:rsidR="009A1AF4">
              <w:rPr>
                <w:rFonts w:asciiTheme="minorHAnsi" w:hAnsiTheme="minorHAnsi"/>
                <w:sz w:val="22"/>
                <w:szCs w:val="22"/>
              </w:rPr>
              <w:t xml:space="preserve">, </w:t>
            </w:r>
            <w:r w:rsidRPr="00327A7C">
              <w:rPr>
                <w:rFonts w:asciiTheme="minorHAnsi" w:hAnsiTheme="minorHAnsi"/>
                <w:sz w:val="22"/>
                <w:szCs w:val="22"/>
              </w:rPr>
              <w:t>MV2G5</w:t>
            </w:r>
            <w:r w:rsidR="009A1AF4">
              <w:rPr>
                <w:rFonts w:asciiTheme="minorHAnsi" w:hAnsiTheme="minorHAnsi"/>
                <w:sz w:val="22"/>
                <w:szCs w:val="22"/>
              </w:rPr>
              <w:t xml:space="preserve">, </w:t>
            </w:r>
            <w:r w:rsidRPr="00327A7C">
              <w:rPr>
                <w:rFonts w:asciiTheme="minorHAnsi" w:hAnsiTheme="minorHAnsi"/>
                <w:sz w:val="22"/>
                <w:szCs w:val="22"/>
              </w:rPr>
              <w:t>MV2E7</w:t>
            </w:r>
            <w:r w:rsidR="009A1AF4">
              <w:rPr>
                <w:rFonts w:asciiTheme="minorHAnsi" w:hAnsiTheme="minorHAnsi"/>
                <w:sz w:val="22"/>
                <w:szCs w:val="22"/>
              </w:rPr>
              <w:t xml:space="preserve">, </w:t>
            </w:r>
            <w:r w:rsidRPr="00327A7C">
              <w:rPr>
                <w:rFonts w:asciiTheme="minorHAnsi" w:hAnsiTheme="minorHAnsi"/>
                <w:sz w:val="22"/>
                <w:szCs w:val="22"/>
              </w:rPr>
              <w:t>MV2E8</w:t>
            </w:r>
            <w:r w:rsidR="009A1AF4">
              <w:rPr>
                <w:rFonts w:asciiTheme="minorHAnsi" w:hAnsiTheme="minorHAnsi"/>
                <w:sz w:val="22"/>
                <w:szCs w:val="22"/>
              </w:rPr>
              <w:t xml:space="preserve">, </w:t>
            </w:r>
            <w:r w:rsidRPr="00327A7C">
              <w:rPr>
                <w:rFonts w:asciiTheme="minorHAnsi" w:hAnsiTheme="minorHAnsi"/>
                <w:sz w:val="22"/>
                <w:szCs w:val="22"/>
              </w:rPr>
              <w:t>MV2E9</w:t>
            </w:r>
            <w:r w:rsidR="009A1AF4">
              <w:rPr>
                <w:rFonts w:asciiTheme="minorHAnsi" w:hAnsiTheme="minorHAnsi"/>
                <w:sz w:val="22"/>
                <w:szCs w:val="22"/>
              </w:rPr>
              <w:t xml:space="preserve">, </w:t>
            </w:r>
            <w:r w:rsidRPr="00327A7C">
              <w:rPr>
                <w:rFonts w:asciiTheme="minorHAnsi" w:hAnsiTheme="minorHAnsi"/>
                <w:sz w:val="22"/>
                <w:szCs w:val="22"/>
              </w:rPr>
              <w:t>MV2F7</w:t>
            </w:r>
            <w:r w:rsidR="009A1AF4">
              <w:rPr>
                <w:rFonts w:asciiTheme="minorHAnsi" w:hAnsiTheme="minorHAnsi"/>
                <w:sz w:val="22"/>
                <w:szCs w:val="22"/>
              </w:rPr>
              <w:t xml:space="preserve">, </w:t>
            </w:r>
            <w:r w:rsidRPr="00327A7C">
              <w:rPr>
                <w:rFonts w:asciiTheme="minorHAnsi" w:hAnsiTheme="minorHAnsi"/>
                <w:sz w:val="22"/>
                <w:szCs w:val="22"/>
              </w:rPr>
              <w:t>MV2F8</w:t>
            </w:r>
            <w:r w:rsidR="009A1AF4">
              <w:rPr>
                <w:rFonts w:asciiTheme="minorHAnsi" w:hAnsiTheme="minorHAnsi"/>
                <w:sz w:val="22"/>
                <w:szCs w:val="22"/>
              </w:rPr>
              <w:t xml:space="preserve">, </w:t>
            </w:r>
            <w:r w:rsidRPr="00327A7C">
              <w:rPr>
                <w:rFonts w:asciiTheme="minorHAnsi" w:hAnsiTheme="minorHAnsi"/>
                <w:sz w:val="22"/>
                <w:szCs w:val="22"/>
              </w:rPr>
              <w:t>MV2F9</w:t>
            </w:r>
            <w:r w:rsidR="009A1AF4">
              <w:rPr>
                <w:rFonts w:asciiTheme="minorHAnsi" w:hAnsiTheme="minorHAnsi"/>
                <w:sz w:val="22"/>
                <w:szCs w:val="22"/>
              </w:rPr>
              <w:t xml:space="preserve">, </w:t>
            </w:r>
            <w:r w:rsidRPr="00327A7C">
              <w:rPr>
                <w:rFonts w:asciiTheme="minorHAnsi" w:hAnsiTheme="minorHAnsi"/>
                <w:sz w:val="22"/>
                <w:szCs w:val="22"/>
              </w:rPr>
              <w:t>MV2G7</w:t>
            </w:r>
            <w:r w:rsidR="009A1AF4">
              <w:rPr>
                <w:rFonts w:asciiTheme="minorHAnsi" w:hAnsiTheme="minorHAnsi"/>
                <w:sz w:val="22"/>
                <w:szCs w:val="22"/>
              </w:rPr>
              <w:t xml:space="preserve">, </w:t>
            </w:r>
            <w:r w:rsidRPr="00327A7C">
              <w:rPr>
                <w:rFonts w:asciiTheme="minorHAnsi" w:hAnsiTheme="minorHAnsi"/>
                <w:sz w:val="22"/>
                <w:szCs w:val="22"/>
              </w:rPr>
              <w:t>MV2G8</w:t>
            </w:r>
            <w:r w:rsidR="009A1AF4">
              <w:rPr>
                <w:rFonts w:asciiTheme="minorHAnsi" w:hAnsiTheme="minorHAnsi"/>
                <w:sz w:val="22"/>
                <w:szCs w:val="22"/>
              </w:rPr>
              <w:t xml:space="preserve">, </w:t>
            </w:r>
            <w:r w:rsidRPr="00327A7C">
              <w:rPr>
                <w:rFonts w:asciiTheme="minorHAnsi" w:hAnsiTheme="minorHAnsi"/>
                <w:sz w:val="22"/>
                <w:szCs w:val="22"/>
              </w:rPr>
              <w:t>MV2G9</w:t>
            </w:r>
            <w:r w:rsidR="009A1AF4">
              <w:rPr>
                <w:rFonts w:asciiTheme="minorHAnsi" w:hAnsiTheme="minorHAnsi"/>
                <w:sz w:val="22"/>
                <w:szCs w:val="22"/>
              </w:rPr>
              <w:t xml:space="preserve">, </w:t>
            </w:r>
            <w:r w:rsidRPr="00327A7C">
              <w:rPr>
                <w:rFonts w:asciiTheme="minorHAnsi" w:hAnsiTheme="minorHAnsi"/>
                <w:sz w:val="22"/>
                <w:szCs w:val="22"/>
              </w:rPr>
              <w:t>MV2L1</w:t>
            </w:r>
            <w:r w:rsidR="009A1AF4">
              <w:rPr>
                <w:rFonts w:asciiTheme="minorHAnsi" w:hAnsiTheme="minorHAnsi"/>
                <w:sz w:val="22"/>
                <w:szCs w:val="22"/>
              </w:rPr>
              <w:t xml:space="preserve">, </w:t>
            </w:r>
            <w:r w:rsidRPr="00327A7C">
              <w:rPr>
                <w:rFonts w:asciiTheme="minorHAnsi" w:hAnsiTheme="minorHAnsi"/>
                <w:sz w:val="22"/>
                <w:szCs w:val="22"/>
              </w:rPr>
              <w:t>NV1I2</w:t>
            </w:r>
            <w:r w:rsidR="009A1AF4">
              <w:rPr>
                <w:rFonts w:asciiTheme="minorHAnsi" w:hAnsiTheme="minorHAnsi"/>
                <w:sz w:val="22"/>
                <w:szCs w:val="22"/>
              </w:rPr>
              <w:t xml:space="preserve">, </w:t>
            </w:r>
            <w:r w:rsidRPr="00327A7C">
              <w:rPr>
                <w:rFonts w:asciiTheme="minorHAnsi" w:hAnsiTheme="minorHAnsi"/>
                <w:sz w:val="22"/>
                <w:szCs w:val="22"/>
              </w:rPr>
              <w:t>NV1I3</w:t>
            </w:r>
            <w:r w:rsidR="009A1AF4">
              <w:rPr>
                <w:rFonts w:asciiTheme="minorHAnsi" w:hAnsiTheme="minorHAnsi"/>
                <w:sz w:val="22"/>
                <w:szCs w:val="22"/>
              </w:rPr>
              <w:t xml:space="preserve">, </w:t>
            </w:r>
            <w:r w:rsidRPr="00327A7C">
              <w:rPr>
                <w:rFonts w:asciiTheme="minorHAnsi" w:hAnsiTheme="minorHAnsi"/>
                <w:sz w:val="22"/>
                <w:szCs w:val="22"/>
              </w:rPr>
              <w:t>MV2L4</w:t>
            </w:r>
            <w:r w:rsidR="009A1AF4">
              <w:rPr>
                <w:rFonts w:asciiTheme="minorHAnsi" w:hAnsiTheme="minorHAnsi"/>
                <w:sz w:val="22"/>
                <w:szCs w:val="22"/>
              </w:rPr>
              <w:t xml:space="preserve">, </w:t>
            </w:r>
            <w:r w:rsidRPr="00327A7C">
              <w:rPr>
                <w:rFonts w:asciiTheme="minorHAnsi" w:hAnsiTheme="minorHAnsi"/>
                <w:sz w:val="22"/>
                <w:szCs w:val="22"/>
              </w:rPr>
              <w:t>MV2L5</w:t>
            </w:r>
            <w:r w:rsidR="009A1AF4">
              <w:rPr>
                <w:rFonts w:asciiTheme="minorHAnsi" w:hAnsiTheme="minorHAnsi"/>
                <w:sz w:val="22"/>
                <w:szCs w:val="22"/>
              </w:rPr>
              <w:t xml:space="preserve">, </w:t>
            </w:r>
            <w:r w:rsidRPr="00327A7C">
              <w:rPr>
                <w:rFonts w:asciiTheme="minorHAnsi" w:hAnsiTheme="minorHAnsi"/>
                <w:sz w:val="22"/>
                <w:szCs w:val="22"/>
              </w:rPr>
              <w:t>NV1I4</w:t>
            </w:r>
            <w:r w:rsidR="009A1AF4">
              <w:rPr>
                <w:rFonts w:asciiTheme="minorHAnsi" w:hAnsiTheme="minorHAnsi"/>
                <w:sz w:val="22"/>
                <w:szCs w:val="22"/>
              </w:rPr>
              <w:t xml:space="preserve">, </w:t>
            </w:r>
            <w:r w:rsidRPr="00327A7C">
              <w:rPr>
                <w:rFonts w:asciiTheme="minorHAnsi" w:hAnsiTheme="minorHAnsi"/>
                <w:sz w:val="22"/>
                <w:szCs w:val="22"/>
              </w:rPr>
              <w:t>NV1I5</w:t>
            </w:r>
            <w:r w:rsidR="009A1AF4">
              <w:rPr>
                <w:rFonts w:asciiTheme="minorHAnsi" w:hAnsiTheme="minorHAnsi"/>
                <w:sz w:val="22"/>
                <w:szCs w:val="22"/>
              </w:rPr>
              <w:t xml:space="preserve">, </w:t>
            </w:r>
            <w:r w:rsidRPr="00327A7C">
              <w:rPr>
                <w:rFonts w:asciiTheme="minorHAnsi" w:hAnsiTheme="minorHAnsi"/>
                <w:sz w:val="22"/>
                <w:szCs w:val="22"/>
              </w:rPr>
              <w:t>NV1I6</w:t>
            </w:r>
            <w:r w:rsidR="009A1AF4">
              <w:rPr>
                <w:rFonts w:asciiTheme="minorHAnsi" w:hAnsiTheme="minorHAnsi"/>
                <w:sz w:val="22"/>
                <w:szCs w:val="22"/>
              </w:rPr>
              <w:t xml:space="preserve">, </w:t>
            </w:r>
            <w:r w:rsidRPr="00327A7C">
              <w:rPr>
                <w:rFonts w:asciiTheme="minorHAnsi" w:hAnsiTheme="minorHAnsi"/>
                <w:sz w:val="22"/>
                <w:szCs w:val="22"/>
              </w:rPr>
              <w:t>MV2L7</w:t>
            </w:r>
            <w:r w:rsidR="009A1AF4">
              <w:rPr>
                <w:rFonts w:asciiTheme="minorHAnsi" w:hAnsiTheme="minorHAnsi"/>
                <w:sz w:val="22"/>
                <w:szCs w:val="22"/>
              </w:rPr>
              <w:t xml:space="preserve">, </w:t>
            </w:r>
            <w:r w:rsidRPr="00327A7C">
              <w:rPr>
                <w:rFonts w:asciiTheme="minorHAnsi" w:hAnsiTheme="minorHAnsi"/>
                <w:sz w:val="22"/>
                <w:szCs w:val="22"/>
              </w:rPr>
              <w:t>MV2L8</w:t>
            </w:r>
            <w:r w:rsidR="009A1AF4">
              <w:rPr>
                <w:rFonts w:asciiTheme="minorHAnsi" w:hAnsiTheme="minorHAnsi"/>
                <w:sz w:val="22"/>
                <w:szCs w:val="22"/>
              </w:rPr>
              <w:t xml:space="preserve">, </w:t>
            </w:r>
            <w:r w:rsidRPr="00327A7C">
              <w:rPr>
                <w:rFonts w:asciiTheme="minorHAnsi" w:hAnsiTheme="minorHAnsi"/>
                <w:sz w:val="22"/>
                <w:szCs w:val="22"/>
              </w:rPr>
              <w:t>MV2L9</w:t>
            </w:r>
            <w:r w:rsidR="009A1AF4">
              <w:rPr>
                <w:rFonts w:asciiTheme="minorHAnsi" w:hAnsiTheme="minorHAnsi"/>
                <w:sz w:val="22"/>
                <w:szCs w:val="22"/>
              </w:rPr>
              <w:t xml:space="preserve">, </w:t>
            </w:r>
            <w:r w:rsidRPr="00327A7C">
              <w:rPr>
                <w:rFonts w:asciiTheme="minorHAnsi" w:hAnsiTheme="minorHAnsi"/>
                <w:sz w:val="22"/>
                <w:szCs w:val="22"/>
              </w:rPr>
              <w:t>MV3I7</w:t>
            </w:r>
            <w:r w:rsidR="009A1AF4">
              <w:rPr>
                <w:rFonts w:asciiTheme="minorHAnsi" w:hAnsiTheme="minorHAnsi"/>
                <w:sz w:val="22"/>
                <w:szCs w:val="22"/>
              </w:rPr>
              <w:t xml:space="preserve">, </w:t>
            </w:r>
            <w:r w:rsidRPr="00327A7C">
              <w:rPr>
                <w:rFonts w:asciiTheme="minorHAnsi" w:hAnsiTheme="minorHAnsi"/>
                <w:sz w:val="22"/>
                <w:szCs w:val="22"/>
              </w:rPr>
              <w:t>MV3L8</w:t>
            </w:r>
            <w:r w:rsidR="009A1AF4">
              <w:rPr>
                <w:rFonts w:asciiTheme="minorHAnsi" w:hAnsiTheme="minorHAnsi"/>
                <w:sz w:val="22"/>
                <w:szCs w:val="22"/>
              </w:rPr>
              <w:t xml:space="preserve">, </w:t>
            </w:r>
            <w:r w:rsidRPr="00327A7C">
              <w:rPr>
                <w:rFonts w:asciiTheme="minorHAnsi" w:hAnsiTheme="minorHAnsi"/>
                <w:sz w:val="22"/>
                <w:szCs w:val="22"/>
              </w:rPr>
              <w:t>MV3L9</w:t>
            </w:r>
            <w:r w:rsidR="009A1AF4">
              <w:rPr>
                <w:rFonts w:asciiTheme="minorHAnsi" w:hAnsiTheme="minorHAnsi"/>
                <w:sz w:val="22"/>
                <w:szCs w:val="22"/>
              </w:rPr>
              <w:t xml:space="preserve">, </w:t>
            </w:r>
            <w:r w:rsidRPr="00327A7C">
              <w:rPr>
                <w:rFonts w:asciiTheme="minorHAnsi" w:hAnsiTheme="minorHAnsi"/>
                <w:sz w:val="22"/>
                <w:szCs w:val="22"/>
              </w:rPr>
              <w:t>NV1I7</w:t>
            </w:r>
            <w:r w:rsidR="009A1AF4">
              <w:rPr>
                <w:rFonts w:asciiTheme="minorHAnsi" w:hAnsiTheme="minorHAnsi"/>
                <w:sz w:val="22"/>
                <w:szCs w:val="22"/>
              </w:rPr>
              <w:t xml:space="preserve">, </w:t>
            </w:r>
            <w:r w:rsidRPr="00327A7C">
              <w:rPr>
                <w:rFonts w:asciiTheme="minorHAnsi" w:hAnsiTheme="minorHAnsi"/>
                <w:sz w:val="22"/>
                <w:szCs w:val="22"/>
              </w:rPr>
              <w:t>NV1I8</w:t>
            </w:r>
            <w:r w:rsidR="009A1AF4">
              <w:rPr>
                <w:rFonts w:asciiTheme="minorHAnsi" w:hAnsiTheme="minorHAnsi"/>
                <w:sz w:val="22"/>
                <w:szCs w:val="22"/>
              </w:rPr>
              <w:t xml:space="preserve">, </w:t>
            </w:r>
            <w:r w:rsidRPr="00327A7C">
              <w:rPr>
                <w:rFonts w:asciiTheme="minorHAnsi" w:hAnsiTheme="minorHAnsi"/>
                <w:sz w:val="22"/>
                <w:szCs w:val="22"/>
              </w:rPr>
              <w:t>NV1I9</w:t>
            </w:r>
            <w:r w:rsidR="009A1AF4">
              <w:rPr>
                <w:rFonts w:asciiTheme="minorHAnsi" w:hAnsiTheme="minorHAnsi"/>
                <w:sz w:val="22"/>
                <w:szCs w:val="22"/>
              </w:rPr>
              <w:t xml:space="preserve">, </w:t>
            </w:r>
            <w:r w:rsidRPr="00327A7C">
              <w:rPr>
                <w:rFonts w:asciiTheme="minorHAnsi" w:hAnsiTheme="minorHAnsi"/>
                <w:sz w:val="22"/>
                <w:szCs w:val="22"/>
              </w:rPr>
              <w:t>MV3O3</w:t>
            </w:r>
            <w:r w:rsidR="009A1AF4">
              <w:rPr>
                <w:rFonts w:asciiTheme="minorHAnsi" w:hAnsiTheme="minorHAnsi"/>
                <w:sz w:val="22"/>
                <w:szCs w:val="22"/>
              </w:rPr>
              <w:t xml:space="preserve">, </w:t>
            </w:r>
            <w:r w:rsidRPr="00327A7C">
              <w:rPr>
                <w:rFonts w:asciiTheme="minorHAnsi" w:hAnsiTheme="minorHAnsi"/>
                <w:sz w:val="22"/>
                <w:szCs w:val="22"/>
              </w:rPr>
              <w:t>MV3N4</w:t>
            </w:r>
            <w:r w:rsidR="009A1AF4">
              <w:rPr>
                <w:rFonts w:asciiTheme="minorHAnsi" w:hAnsiTheme="minorHAnsi"/>
                <w:sz w:val="22"/>
                <w:szCs w:val="22"/>
              </w:rPr>
              <w:t xml:space="preserve">, </w:t>
            </w:r>
            <w:r w:rsidRPr="00327A7C">
              <w:rPr>
                <w:rFonts w:asciiTheme="minorHAnsi" w:hAnsiTheme="minorHAnsi"/>
                <w:sz w:val="22"/>
                <w:szCs w:val="22"/>
              </w:rPr>
              <w:t>MV3N5</w:t>
            </w:r>
            <w:r w:rsidR="009A1AF4">
              <w:rPr>
                <w:rFonts w:asciiTheme="minorHAnsi" w:hAnsiTheme="minorHAnsi"/>
                <w:sz w:val="22"/>
                <w:szCs w:val="22"/>
              </w:rPr>
              <w:t xml:space="preserve">, </w:t>
            </w:r>
            <w:r w:rsidRPr="00327A7C">
              <w:rPr>
                <w:rFonts w:asciiTheme="minorHAnsi" w:hAnsiTheme="minorHAnsi"/>
                <w:sz w:val="22"/>
                <w:szCs w:val="22"/>
              </w:rPr>
              <w:t>MV3N6</w:t>
            </w:r>
            <w:r w:rsidR="009A1AF4">
              <w:rPr>
                <w:rFonts w:asciiTheme="minorHAnsi" w:hAnsiTheme="minorHAnsi"/>
                <w:sz w:val="22"/>
                <w:szCs w:val="22"/>
              </w:rPr>
              <w:t xml:space="preserve">, </w:t>
            </w:r>
            <w:r w:rsidRPr="00327A7C">
              <w:rPr>
                <w:rFonts w:asciiTheme="minorHAnsi" w:hAnsiTheme="minorHAnsi"/>
                <w:sz w:val="22"/>
                <w:szCs w:val="22"/>
              </w:rPr>
              <w:t>MV3O4</w:t>
            </w:r>
            <w:r w:rsidR="009A1AF4">
              <w:rPr>
                <w:rFonts w:asciiTheme="minorHAnsi" w:hAnsiTheme="minorHAnsi"/>
                <w:sz w:val="22"/>
                <w:szCs w:val="22"/>
              </w:rPr>
              <w:t xml:space="preserve">, </w:t>
            </w:r>
            <w:r w:rsidRPr="00327A7C">
              <w:rPr>
                <w:rFonts w:asciiTheme="minorHAnsi" w:hAnsiTheme="minorHAnsi"/>
                <w:sz w:val="22"/>
                <w:szCs w:val="22"/>
              </w:rPr>
              <w:t>MV3O5</w:t>
            </w:r>
            <w:r w:rsidR="009A1AF4">
              <w:rPr>
                <w:rFonts w:asciiTheme="minorHAnsi" w:hAnsiTheme="minorHAnsi"/>
                <w:sz w:val="22"/>
                <w:szCs w:val="22"/>
              </w:rPr>
              <w:t xml:space="preserve">, </w:t>
            </w:r>
            <w:r w:rsidRPr="00327A7C">
              <w:rPr>
                <w:rFonts w:asciiTheme="minorHAnsi" w:hAnsiTheme="minorHAnsi"/>
                <w:sz w:val="22"/>
                <w:szCs w:val="22"/>
              </w:rPr>
              <w:t>MV3O6</w:t>
            </w:r>
            <w:r w:rsidR="009A1AF4">
              <w:rPr>
                <w:rFonts w:asciiTheme="minorHAnsi" w:hAnsiTheme="minorHAnsi"/>
                <w:sz w:val="22"/>
                <w:szCs w:val="22"/>
              </w:rPr>
              <w:t xml:space="preserve">, </w:t>
            </w:r>
            <w:r w:rsidRPr="00327A7C">
              <w:rPr>
                <w:rFonts w:asciiTheme="minorHAnsi" w:hAnsiTheme="minorHAnsi"/>
                <w:sz w:val="22"/>
                <w:szCs w:val="22"/>
              </w:rPr>
              <w:t>MV3N7</w:t>
            </w:r>
            <w:r w:rsidR="009A1AF4">
              <w:rPr>
                <w:rFonts w:asciiTheme="minorHAnsi" w:hAnsiTheme="minorHAnsi"/>
                <w:sz w:val="22"/>
                <w:szCs w:val="22"/>
              </w:rPr>
              <w:t xml:space="preserve">, </w:t>
            </w:r>
            <w:r w:rsidRPr="00327A7C">
              <w:rPr>
                <w:rFonts w:asciiTheme="minorHAnsi" w:hAnsiTheme="minorHAnsi"/>
                <w:sz w:val="22"/>
                <w:szCs w:val="22"/>
              </w:rPr>
              <w:t>MV3N8</w:t>
            </w:r>
            <w:r w:rsidR="009A1AF4">
              <w:rPr>
                <w:rFonts w:asciiTheme="minorHAnsi" w:hAnsiTheme="minorHAnsi"/>
                <w:sz w:val="22"/>
                <w:szCs w:val="22"/>
              </w:rPr>
              <w:t xml:space="preserve">, </w:t>
            </w:r>
            <w:r w:rsidRPr="00327A7C">
              <w:rPr>
                <w:rFonts w:asciiTheme="minorHAnsi" w:hAnsiTheme="minorHAnsi"/>
                <w:sz w:val="22"/>
                <w:szCs w:val="22"/>
              </w:rPr>
              <w:t>MV3N9</w:t>
            </w:r>
            <w:r w:rsidR="009A1AF4">
              <w:rPr>
                <w:rFonts w:asciiTheme="minorHAnsi" w:hAnsiTheme="minorHAnsi"/>
                <w:sz w:val="22"/>
                <w:szCs w:val="22"/>
              </w:rPr>
              <w:t xml:space="preserve">, </w:t>
            </w:r>
            <w:r w:rsidRPr="00327A7C">
              <w:rPr>
                <w:rFonts w:asciiTheme="minorHAnsi" w:hAnsiTheme="minorHAnsi"/>
                <w:sz w:val="22"/>
                <w:szCs w:val="22"/>
              </w:rPr>
              <w:t>MV3O7</w:t>
            </w:r>
            <w:r w:rsidR="009A1AF4">
              <w:rPr>
                <w:rFonts w:asciiTheme="minorHAnsi" w:hAnsiTheme="minorHAnsi"/>
                <w:sz w:val="22"/>
                <w:szCs w:val="22"/>
              </w:rPr>
              <w:t xml:space="preserve">, </w:t>
            </w:r>
            <w:r w:rsidRPr="00327A7C">
              <w:rPr>
                <w:rFonts w:asciiTheme="minorHAnsi" w:hAnsiTheme="minorHAnsi"/>
                <w:sz w:val="22"/>
                <w:szCs w:val="22"/>
              </w:rPr>
              <w:t>MV3O8</w:t>
            </w:r>
            <w:r w:rsidR="009A1AF4">
              <w:rPr>
                <w:rFonts w:asciiTheme="minorHAnsi" w:hAnsiTheme="minorHAnsi"/>
                <w:sz w:val="22"/>
                <w:szCs w:val="22"/>
              </w:rPr>
              <w:t xml:space="preserve">, </w:t>
            </w:r>
            <w:r w:rsidRPr="00327A7C">
              <w:rPr>
                <w:rFonts w:asciiTheme="minorHAnsi" w:hAnsiTheme="minorHAnsi"/>
                <w:sz w:val="22"/>
                <w:szCs w:val="22"/>
              </w:rPr>
              <w:t>MV3O9</w:t>
            </w:r>
            <w:r w:rsidR="009A1AF4">
              <w:rPr>
                <w:rFonts w:asciiTheme="minorHAnsi" w:hAnsiTheme="minorHAnsi"/>
                <w:sz w:val="22"/>
                <w:szCs w:val="22"/>
              </w:rPr>
              <w:t xml:space="preserve">, </w:t>
            </w:r>
            <w:r w:rsidRPr="00327A7C">
              <w:rPr>
                <w:rFonts w:asciiTheme="minorHAnsi" w:hAnsiTheme="minorHAnsi"/>
                <w:sz w:val="22"/>
                <w:szCs w:val="22"/>
              </w:rPr>
              <w:t>NV4I1</w:t>
            </w:r>
            <w:r w:rsidR="009A1AF4">
              <w:rPr>
                <w:rFonts w:asciiTheme="minorHAnsi" w:hAnsiTheme="minorHAnsi"/>
                <w:sz w:val="22"/>
                <w:szCs w:val="22"/>
              </w:rPr>
              <w:t xml:space="preserve">, </w:t>
            </w:r>
            <w:r w:rsidRPr="00327A7C">
              <w:rPr>
                <w:rFonts w:asciiTheme="minorHAnsi" w:hAnsiTheme="minorHAnsi"/>
                <w:sz w:val="22"/>
                <w:szCs w:val="22"/>
              </w:rPr>
              <w:t>NV4I2</w:t>
            </w:r>
            <w:r w:rsidR="009A1AF4">
              <w:rPr>
                <w:rFonts w:asciiTheme="minorHAnsi" w:hAnsiTheme="minorHAnsi"/>
                <w:sz w:val="22"/>
                <w:szCs w:val="22"/>
              </w:rPr>
              <w:t xml:space="preserve">, </w:t>
            </w:r>
            <w:r w:rsidRPr="00327A7C">
              <w:rPr>
                <w:rFonts w:asciiTheme="minorHAnsi" w:hAnsiTheme="minorHAnsi"/>
                <w:sz w:val="22"/>
                <w:szCs w:val="22"/>
              </w:rPr>
              <w:t>NV4I3</w:t>
            </w:r>
            <w:r w:rsidR="009A1AF4">
              <w:rPr>
                <w:rFonts w:asciiTheme="minorHAnsi" w:hAnsiTheme="minorHAnsi"/>
                <w:sz w:val="22"/>
                <w:szCs w:val="22"/>
              </w:rPr>
              <w:t xml:space="preserve">, </w:t>
            </w:r>
            <w:r w:rsidRPr="00327A7C">
              <w:rPr>
                <w:rFonts w:asciiTheme="minorHAnsi" w:hAnsiTheme="minorHAnsi"/>
                <w:sz w:val="22"/>
                <w:szCs w:val="22"/>
              </w:rPr>
              <w:t>NV4J1</w:t>
            </w:r>
            <w:r w:rsidR="009A1AF4">
              <w:rPr>
                <w:rFonts w:asciiTheme="minorHAnsi" w:hAnsiTheme="minorHAnsi"/>
                <w:sz w:val="22"/>
                <w:szCs w:val="22"/>
              </w:rPr>
              <w:t xml:space="preserve">, </w:t>
            </w:r>
            <w:r w:rsidRPr="00327A7C">
              <w:rPr>
                <w:rFonts w:asciiTheme="minorHAnsi" w:hAnsiTheme="minorHAnsi"/>
                <w:sz w:val="22"/>
                <w:szCs w:val="22"/>
              </w:rPr>
              <w:t>NV4I4</w:t>
            </w:r>
            <w:r w:rsidR="009A1AF4">
              <w:rPr>
                <w:rFonts w:asciiTheme="minorHAnsi" w:hAnsiTheme="minorHAnsi"/>
                <w:sz w:val="22"/>
                <w:szCs w:val="22"/>
              </w:rPr>
              <w:t xml:space="preserve">, </w:t>
            </w:r>
            <w:r w:rsidRPr="00327A7C">
              <w:rPr>
                <w:rFonts w:asciiTheme="minorHAnsi" w:hAnsiTheme="minorHAnsi"/>
                <w:sz w:val="22"/>
                <w:szCs w:val="22"/>
              </w:rPr>
              <w:t>NV4I7</w:t>
            </w:r>
            <w:r w:rsidR="009A1AF4">
              <w:rPr>
                <w:rFonts w:asciiTheme="minorHAnsi" w:hAnsiTheme="minorHAnsi"/>
                <w:sz w:val="22"/>
                <w:szCs w:val="22"/>
              </w:rPr>
              <w:t xml:space="preserve">, </w:t>
            </w:r>
            <w:r w:rsidRPr="00327A7C">
              <w:rPr>
                <w:rFonts w:asciiTheme="minorHAnsi" w:hAnsiTheme="minorHAnsi"/>
                <w:sz w:val="22"/>
                <w:szCs w:val="22"/>
              </w:rPr>
              <w:t>NV4M1</w:t>
            </w:r>
            <w:r w:rsidR="009A1AF4">
              <w:rPr>
                <w:rFonts w:asciiTheme="minorHAnsi" w:hAnsiTheme="minorHAnsi"/>
                <w:sz w:val="22"/>
                <w:szCs w:val="22"/>
              </w:rPr>
              <w:t xml:space="preserve">, </w:t>
            </w:r>
            <w:r w:rsidRPr="00327A7C">
              <w:rPr>
                <w:rFonts w:asciiTheme="minorHAnsi" w:hAnsiTheme="minorHAnsi"/>
                <w:sz w:val="22"/>
                <w:szCs w:val="22"/>
              </w:rPr>
              <w:t>NV4M4</w:t>
            </w:r>
            <w:r w:rsidR="009A1AF4">
              <w:rPr>
                <w:rFonts w:asciiTheme="minorHAnsi" w:hAnsiTheme="minorHAnsi"/>
                <w:sz w:val="22"/>
                <w:szCs w:val="22"/>
              </w:rPr>
              <w:t xml:space="preserve">, </w:t>
            </w:r>
            <w:r w:rsidRPr="00327A7C">
              <w:rPr>
                <w:rFonts w:asciiTheme="minorHAnsi" w:hAnsiTheme="minorHAnsi"/>
                <w:sz w:val="22"/>
                <w:szCs w:val="22"/>
              </w:rPr>
              <w:t>NV4M7</w:t>
            </w:r>
            <w:r w:rsidR="009A1AF4">
              <w:rPr>
                <w:rFonts w:asciiTheme="minorHAnsi" w:hAnsiTheme="minorHAnsi"/>
                <w:sz w:val="22"/>
                <w:szCs w:val="22"/>
              </w:rPr>
              <w:t xml:space="preserve">, </w:t>
            </w:r>
            <w:r w:rsidRPr="00327A7C">
              <w:rPr>
                <w:rFonts w:asciiTheme="minorHAnsi" w:hAnsiTheme="minorHAnsi"/>
                <w:sz w:val="22"/>
                <w:szCs w:val="22"/>
              </w:rPr>
              <w:t>MV9D1</w:t>
            </w:r>
            <w:r w:rsidR="009A1AF4">
              <w:rPr>
                <w:rFonts w:asciiTheme="minorHAnsi" w:hAnsiTheme="minorHAnsi"/>
                <w:sz w:val="22"/>
                <w:szCs w:val="22"/>
              </w:rPr>
              <w:t xml:space="preserve">, </w:t>
            </w:r>
            <w:r w:rsidRPr="00327A7C">
              <w:rPr>
                <w:rFonts w:asciiTheme="minorHAnsi" w:hAnsiTheme="minorHAnsi"/>
                <w:sz w:val="22"/>
                <w:szCs w:val="22"/>
              </w:rPr>
              <w:t>MV9D2</w:t>
            </w:r>
            <w:r w:rsidR="009A1AF4">
              <w:rPr>
                <w:rFonts w:asciiTheme="minorHAnsi" w:hAnsiTheme="minorHAnsi"/>
                <w:sz w:val="22"/>
                <w:szCs w:val="22"/>
              </w:rPr>
              <w:t xml:space="preserve">, </w:t>
            </w:r>
            <w:r w:rsidRPr="00327A7C">
              <w:rPr>
                <w:rFonts w:asciiTheme="minorHAnsi" w:hAnsiTheme="minorHAnsi"/>
                <w:sz w:val="22"/>
                <w:szCs w:val="22"/>
              </w:rPr>
              <w:t>MV9D3</w:t>
            </w:r>
            <w:r w:rsidR="009A1AF4">
              <w:rPr>
                <w:rFonts w:asciiTheme="minorHAnsi" w:hAnsiTheme="minorHAnsi"/>
                <w:sz w:val="22"/>
                <w:szCs w:val="22"/>
              </w:rPr>
              <w:t xml:space="preserve">, </w:t>
            </w:r>
            <w:r w:rsidRPr="00327A7C">
              <w:rPr>
                <w:rFonts w:asciiTheme="minorHAnsi" w:hAnsiTheme="minorHAnsi"/>
                <w:sz w:val="22"/>
                <w:szCs w:val="22"/>
              </w:rPr>
              <w:t>NV7A1</w:t>
            </w:r>
            <w:r w:rsidR="009A1AF4">
              <w:rPr>
                <w:rFonts w:asciiTheme="minorHAnsi" w:hAnsiTheme="minorHAnsi"/>
                <w:sz w:val="22"/>
                <w:szCs w:val="22"/>
              </w:rPr>
              <w:t xml:space="preserve">, </w:t>
            </w:r>
            <w:r w:rsidRPr="00327A7C">
              <w:rPr>
                <w:rFonts w:asciiTheme="minorHAnsi" w:hAnsiTheme="minorHAnsi"/>
                <w:sz w:val="22"/>
                <w:szCs w:val="22"/>
              </w:rPr>
              <w:t>MV9D4</w:t>
            </w:r>
            <w:r w:rsidR="009A1AF4">
              <w:rPr>
                <w:rFonts w:asciiTheme="minorHAnsi" w:hAnsiTheme="minorHAnsi"/>
                <w:sz w:val="22"/>
                <w:szCs w:val="22"/>
              </w:rPr>
              <w:t xml:space="preserve">, </w:t>
            </w:r>
            <w:r w:rsidRPr="00327A7C">
              <w:rPr>
                <w:rFonts w:asciiTheme="minorHAnsi" w:hAnsiTheme="minorHAnsi"/>
                <w:sz w:val="22"/>
                <w:szCs w:val="22"/>
              </w:rPr>
              <w:t>MV9D5</w:t>
            </w:r>
            <w:r w:rsidR="009A1AF4">
              <w:rPr>
                <w:rFonts w:asciiTheme="minorHAnsi" w:hAnsiTheme="minorHAnsi"/>
                <w:sz w:val="22"/>
                <w:szCs w:val="22"/>
              </w:rPr>
              <w:t xml:space="preserve">, </w:t>
            </w:r>
            <w:r w:rsidRPr="00327A7C">
              <w:rPr>
                <w:rFonts w:asciiTheme="minorHAnsi" w:hAnsiTheme="minorHAnsi"/>
                <w:sz w:val="22"/>
                <w:szCs w:val="22"/>
              </w:rPr>
              <w:t>MV9D7</w:t>
            </w:r>
            <w:r w:rsidR="009A1AF4">
              <w:rPr>
                <w:rFonts w:asciiTheme="minorHAnsi" w:hAnsiTheme="minorHAnsi"/>
                <w:sz w:val="22"/>
                <w:szCs w:val="22"/>
              </w:rPr>
              <w:t xml:space="preserve">, </w:t>
            </w:r>
            <w:r w:rsidRPr="00327A7C">
              <w:rPr>
                <w:rFonts w:asciiTheme="minorHAnsi" w:hAnsiTheme="minorHAnsi"/>
                <w:sz w:val="22"/>
                <w:szCs w:val="22"/>
              </w:rPr>
              <w:t>MV9D8</w:t>
            </w:r>
            <w:r w:rsidR="009A1AF4">
              <w:rPr>
                <w:rFonts w:asciiTheme="minorHAnsi" w:hAnsiTheme="minorHAnsi"/>
                <w:sz w:val="22"/>
                <w:szCs w:val="22"/>
              </w:rPr>
              <w:t xml:space="preserve">, </w:t>
            </w:r>
            <w:r w:rsidRPr="00327A7C">
              <w:rPr>
                <w:rFonts w:asciiTheme="minorHAnsi" w:hAnsiTheme="minorHAnsi"/>
                <w:sz w:val="22"/>
                <w:szCs w:val="22"/>
              </w:rPr>
              <w:t>MV9E1</w:t>
            </w:r>
            <w:r w:rsidR="009A1AF4">
              <w:rPr>
                <w:rFonts w:asciiTheme="minorHAnsi" w:hAnsiTheme="minorHAnsi"/>
                <w:sz w:val="22"/>
                <w:szCs w:val="22"/>
              </w:rPr>
              <w:t xml:space="preserve">, </w:t>
            </w:r>
            <w:r w:rsidRPr="00327A7C">
              <w:rPr>
                <w:rFonts w:asciiTheme="minorHAnsi" w:hAnsiTheme="minorHAnsi"/>
                <w:sz w:val="22"/>
                <w:szCs w:val="22"/>
              </w:rPr>
              <w:t>MV9E2</w:t>
            </w:r>
            <w:r w:rsidR="009A1AF4">
              <w:rPr>
                <w:rFonts w:asciiTheme="minorHAnsi" w:hAnsiTheme="minorHAnsi"/>
                <w:sz w:val="22"/>
                <w:szCs w:val="22"/>
              </w:rPr>
              <w:t xml:space="preserve">, </w:t>
            </w:r>
            <w:r w:rsidRPr="00327A7C">
              <w:rPr>
                <w:rFonts w:asciiTheme="minorHAnsi" w:hAnsiTheme="minorHAnsi"/>
                <w:sz w:val="22"/>
                <w:szCs w:val="22"/>
              </w:rPr>
              <w:t>MV9E3</w:t>
            </w:r>
            <w:r w:rsidR="009A1AF4">
              <w:rPr>
                <w:rFonts w:asciiTheme="minorHAnsi" w:hAnsiTheme="minorHAnsi"/>
                <w:sz w:val="22"/>
                <w:szCs w:val="22"/>
              </w:rPr>
              <w:t xml:space="preserve">, </w:t>
            </w:r>
            <w:r w:rsidRPr="00327A7C">
              <w:rPr>
                <w:rFonts w:asciiTheme="minorHAnsi" w:hAnsiTheme="minorHAnsi"/>
                <w:sz w:val="22"/>
                <w:szCs w:val="22"/>
              </w:rPr>
              <w:t>MV9F1</w:t>
            </w:r>
            <w:r w:rsidR="009A1AF4">
              <w:rPr>
                <w:rFonts w:asciiTheme="minorHAnsi" w:hAnsiTheme="minorHAnsi"/>
                <w:sz w:val="22"/>
                <w:szCs w:val="22"/>
              </w:rPr>
              <w:t xml:space="preserve">, </w:t>
            </w:r>
            <w:r w:rsidRPr="00327A7C">
              <w:rPr>
                <w:rFonts w:asciiTheme="minorHAnsi" w:hAnsiTheme="minorHAnsi"/>
                <w:sz w:val="22"/>
                <w:szCs w:val="22"/>
              </w:rPr>
              <w:t>MV9F2</w:t>
            </w:r>
            <w:r w:rsidR="009A1AF4">
              <w:rPr>
                <w:rFonts w:asciiTheme="minorHAnsi" w:hAnsiTheme="minorHAnsi"/>
                <w:sz w:val="22"/>
                <w:szCs w:val="22"/>
              </w:rPr>
              <w:t xml:space="preserve">, </w:t>
            </w:r>
            <w:r w:rsidRPr="00327A7C">
              <w:rPr>
                <w:rFonts w:asciiTheme="minorHAnsi" w:hAnsiTheme="minorHAnsi"/>
                <w:sz w:val="22"/>
                <w:szCs w:val="22"/>
              </w:rPr>
              <w:t>MV9F3</w:t>
            </w:r>
            <w:r w:rsidR="009A1AF4">
              <w:rPr>
                <w:rFonts w:asciiTheme="minorHAnsi" w:hAnsiTheme="minorHAnsi"/>
                <w:sz w:val="22"/>
                <w:szCs w:val="22"/>
              </w:rPr>
              <w:t xml:space="preserve">, </w:t>
            </w:r>
            <w:r w:rsidRPr="00327A7C">
              <w:rPr>
                <w:rFonts w:asciiTheme="minorHAnsi" w:hAnsiTheme="minorHAnsi"/>
                <w:sz w:val="22"/>
                <w:szCs w:val="22"/>
              </w:rPr>
              <w:t>MV9G1</w:t>
            </w:r>
            <w:r w:rsidR="009A1AF4">
              <w:rPr>
                <w:rFonts w:asciiTheme="minorHAnsi" w:hAnsiTheme="minorHAnsi"/>
                <w:sz w:val="22"/>
                <w:szCs w:val="22"/>
              </w:rPr>
              <w:t xml:space="preserve">, </w:t>
            </w:r>
            <w:r w:rsidRPr="00327A7C">
              <w:rPr>
                <w:rFonts w:asciiTheme="minorHAnsi" w:hAnsiTheme="minorHAnsi"/>
                <w:sz w:val="22"/>
                <w:szCs w:val="22"/>
              </w:rPr>
              <w:t>MV9G2</w:t>
            </w:r>
            <w:r w:rsidR="009A1AF4">
              <w:rPr>
                <w:rFonts w:asciiTheme="minorHAnsi" w:hAnsiTheme="minorHAnsi"/>
                <w:sz w:val="22"/>
                <w:szCs w:val="22"/>
              </w:rPr>
              <w:t xml:space="preserve">, </w:t>
            </w:r>
            <w:r w:rsidRPr="00327A7C">
              <w:rPr>
                <w:rFonts w:asciiTheme="minorHAnsi" w:hAnsiTheme="minorHAnsi"/>
                <w:sz w:val="22"/>
                <w:szCs w:val="22"/>
              </w:rPr>
              <w:t>MV9G3</w:t>
            </w:r>
            <w:r w:rsidR="009A1AF4">
              <w:rPr>
                <w:rFonts w:asciiTheme="minorHAnsi" w:hAnsiTheme="minorHAnsi"/>
                <w:sz w:val="22"/>
                <w:szCs w:val="22"/>
              </w:rPr>
              <w:t xml:space="preserve">, </w:t>
            </w:r>
            <w:r w:rsidRPr="00327A7C">
              <w:rPr>
                <w:rFonts w:asciiTheme="minorHAnsi" w:hAnsiTheme="minorHAnsi"/>
                <w:sz w:val="22"/>
                <w:szCs w:val="22"/>
              </w:rPr>
              <w:t>MV9H1</w:t>
            </w:r>
            <w:r w:rsidR="009A1AF4">
              <w:rPr>
                <w:rFonts w:asciiTheme="minorHAnsi" w:hAnsiTheme="minorHAnsi"/>
                <w:sz w:val="22"/>
                <w:szCs w:val="22"/>
              </w:rPr>
              <w:t xml:space="preserve">, </w:t>
            </w:r>
            <w:r w:rsidRPr="00327A7C">
              <w:rPr>
                <w:rFonts w:asciiTheme="minorHAnsi" w:hAnsiTheme="minorHAnsi"/>
                <w:sz w:val="22"/>
                <w:szCs w:val="22"/>
              </w:rPr>
              <w:t>MV9H2</w:t>
            </w:r>
            <w:r w:rsidR="009A1AF4">
              <w:rPr>
                <w:rFonts w:asciiTheme="minorHAnsi" w:hAnsiTheme="minorHAnsi"/>
                <w:sz w:val="22"/>
                <w:szCs w:val="22"/>
              </w:rPr>
              <w:t xml:space="preserve">, </w:t>
            </w:r>
            <w:r w:rsidRPr="00327A7C">
              <w:rPr>
                <w:rFonts w:asciiTheme="minorHAnsi" w:hAnsiTheme="minorHAnsi"/>
                <w:sz w:val="22"/>
                <w:szCs w:val="22"/>
              </w:rPr>
              <w:t>NV4J2</w:t>
            </w:r>
            <w:r w:rsidR="009A1AF4">
              <w:rPr>
                <w:rFonts w:asciiTheme="minorHAnsi" w:hAnsiTheme="minorHAnsi"/>
                <w:sz w:val="22"/>
                <w:szCs w:val="22"/>
              </w:rPr>
              <w:t xml:space="preserve">, </w:t>
            </w:r>
            <w:r w:rsidRPr="00327A7C">
              <w:rPr>
                <w:rFonts w:asciiTheme="minorHAnsi" w:hAnsiTheme="minorHAnsi"/>
                <w:sz w:val="22"/>
                <w:szCs w:val="22"/>
              </w:rPr>
              <w:t>NV4J3</w:t>
            </w:r>
            <w:r w:rsidR="009A1AF4">
              <w:rPr>
                <w:rFonts w:asciiTheme="minorHAnsi" w:hAnsiTheme="minorHAnsi"/>
                <w:sz w:val="22"/>
                <w:szCs w:val="22"/>
              </w:rPr>
              <w:t xml:space="preserve">, </w:t>
            </w:r>
            <w:r w:rsidRPr="00327A7C">
              <w:rPr>
                <w:rFonts w:asciiTheme="minorHAnsi" w:hAnsiTheme="minorHAnsi"/>
                <w:sz w:val="22"/>
                <w:szCs w:val="22"/>
              </w:rPr>
              <w:t>LV9I3</w:t>
            </w:r>
            <w:r w:rsidR="009A1AF4">
              <w:rPr>
                <w:rFonts w:asciiTheme="minorHAnsi" w:hAnsiTheme="minorHAnsi"/>
                <w:sz w:val="22"/>
                <w:szCs w:val="22"/>
              </w:rPr>
              <w:t xml:space="preserve">, </w:t>
            </w:r>
            <w:r w:rsidRPr="00327A7C">
              <w:rPr>
                <w:rFonts w:asciiTheme="minorHAnsi" w:hAnsiTheme="minorHAnsi"/>
                <w:sz w:val="22"/>
                <w:szCs w:val="22"/>
              </w:rPr>
              <w:t>LV9I6</w:t>
            </w:r>
            <w:r w:rsidR="009A1AF4">
              <w:rPr>
                <w:rFonts w:asciiTheme="minorHAnsi" w:hAnsiTheme="minorHAnsi"/>
                <w:sz w:val="22"/>
                <w:szCs w:val="22"/>
              </w:rPr>
              <w:t xml:space="preserve">, </w:t>
            </w:r>
            <w:r w:rsidRPr="00327A7C">
              <w:rPr>
                <w:rFonts w:asciiTheme="minorHAnsi" w:hAnsiTheme="minorHAnsi"/>
                <w:sz w:val="22"/>
                <w:szCs w:val="22"/>
              </w:rPr>
              <w:t>LV9I9</w:t>
            </w:r>
            <w:r w:rsidR="009A1AF4">
              <w:rPr>
                <w:rFonts w:asciiTheme="minorHAnsi" w:hAnsiTheme="minorHAnsi"/>
                <w:sz w:val="22"/>
                <w:szCs w:val="22"/>
              </w:rPr>
              <w:t xml:space="preserve">, </w:t>
            </w:r>
            <w:r w:rsidRPr="00327A7C">
              <w:rPr>
                <w:rFonts w:asciiTheme="minorHAnsi" w:hAnsiTheme="minorHAnsi"/>
                <w:sz w:val="22"/>
                <w:szCs w:val="22"/>
              </w:rPr>
              <w:t>LV9N2</w:t>
            </w:r>
            <w:r w:rsidR="009A1AF4">
              <w:rPr>
                <w:rFonts w:asciiTheme="minorHAnsi" w:hAnsiTheme="minorHAnsi"/>
                <w:sz w:val="22"/>
                <w:szCs w:val="22"/>
              </w:rPr>
              <w:t xml:space="preserve">, </w:t>
            </w:r>
            <w:r w:rsidRPr="00327A7C">
              <w:rPr>
                <w:rFonts w:asciiTheme="minorHAnsi" w:hAnsiTheme="minorHAnsi"/>
                <w:sz w:val="22"/>
                <w:szCs w:val="22"/>
              </w:rPr>
              <w:t>LV9N5</w:t>
            </w:r>
            <w:r w:rsidR="009A1AF4">
              <w:rPr>
                <w:rFonts w:asciiTheme="minorHAnsi" w:hAnsiTheme="minorHAnsi"/>
                <w:sz w:val="22"/>
                <w:szCs w:val="22"/>
              </w:rPr>
              <w:t xml:space="preserve">, </w:t>
            </w:r>
            <w:r w:rsidRPr="00327A7C">
              <w:rPr>
                <w:rFonts w:asciiTheme="minorHAnsi" w:hAnsiTheme="minorHAnsi"/>
                <w:sz w:val="22"/>
                <w:szCs w:val="22"/>
              </w:rPr>
              <w:t>LV9N3</w:t>
            </w:r>
            <w:r w:rsidR="009A1AF4">
              <w:rPr>
                <w:rFonts w:asciiTheme="minorHAnsi" w:hAnsiTheme="minorHAnsi"/>
                <w:sz w:val="22"/>
                <w:szCs w:val="22"/>
              </w:rPr>
              <w:t xml:space="preserve">, </w:t>
            </w:r>
            <w:r w:rsidRPr="00327A7C">
              <w:rPr>
                <w:rFonts w:asciiTheme="minorHAnsi" w:hAnsiTheme="minorHAnsi"/>
                <w:sz w:val="22"/>
                <w:szCs w:val="22"/>
              </w:rPr>
              <w:t>LV9N6</w:t>
            </w:r>
            <w:r w:rsidR="009A1AF4">
              <w:rPr>
                <w:rFonts w:asciiTheme="minorHAnsi" w:hAnsiTheme="minorHAnsi"/>
                <w:sz w:val="22"/>
                <w:szCs w:val="22"/>
              </w:rPr>
              <w:t xml:space="preserve">, </w:t>
            </w:r>
            <w:r w:rsidRPr="00327A7C">
              <w:rPr>
                <w:rFonts w:asciiTheme="minorHAnsi" w:hAnsiTheme="minorHAnsi"/>
                <w:sz w:val="22"/>
                <w:szCs w:val="22"/>
              </w:rPr>
              <w:t>LW3C1</w:t>
            </w:r>
            <w:r w:rsidR="009A1AF4">
              <w:rPr>
                <w:rFonts w:asciiTheme="minorHAnsi" w:hAnsiTheme="minorHAnsi"/>
                <w:sz w:val="22"/>
                <w:szCs w:val="22"/>
              </w:rPr>
              <w:t xml:space="preserve">, </w:t>
            </w:r>
            <w:r w:rsidRPr="00327A7C">
              <w:rPr>
                <w:rFonts w:asciiTheme="minorHAnsi" w:hAnsiTheme="minorHAnsi"/>
                <w:sz w:val="22"/>
                <w:szCs w:val="22"/>
              </w:rPr>
              <w:t>LW3C2</w:t>
            </w:r>
            <w:r w:rsidR="009A1AF4">
              <w:rPr>
                <w:rFonts w:asciiTheme="minorHAnsi" w:hAnsiTheme="minorHAnsi"/>
                <w:sz w:val="22"/>
                <w:szCs w:val="22"/>
              </w:rPr>
              <w:t xml:space="preserve">, </w:t>
            </w:r>
            <w:r w:rsidRPr="00327A7C">
              <w:rPr>
                <w:rFonts w:asciiTheme="minorHAnsi" w:hAnsiTheme="minorHAnsi"/>
                <w:sz w:val="22"/>
                <w:szCs w:val="22"/>
              </w:rPr>
              <w:t>LW3C3</w:t>
            </w:r>
            <w:r w:rsidR="009A1AF4">
              <w:rPr>
                <w:rFonts w:asciiTheme="minorHAnsi" w:hAnsiTheme="minorHAnsi"/>
                <w:sz w:val="22"/>
                <w:szCs w:val="22"/>
              </w:rPr>
              <w:t xml:space="preserve">, </w:t>
            </w:r>
            <w:r w:rsidRPr="00327A7C">
              <w:rPr>
                <w:rFonts w:asciiTheme="minorHAnsi" w:hAnsiTheme="minorHAnsi"/>
                <w:sz w:val="22"/>
                <w:szCs w:val="22"/>
              </w:rPr>
              <w:t>LW3C6</w:t>
            </w:r>
            <w:r w:rsidR="009A1AF4">
              <w:rPr>
                <w:rFonts w:asciiTheme="minorHAnsi" w:hAnsiTheme="minorHAnsi"/>
                <w:sz w:val="22"/>
                <w:szCs w:val="22"/>
              </w:rPr>
              <w:t xml:space="preserve">, </w:t>
            </w:r>
            <w:r w:rsidRPr="00327A7C">
              <w:rPr>
                <w:rFonts w:asciiTheme="minorHAnsi" w:hAnsiTheme="minorHAnsi"/>
                <w:sz w:val="22"/>
                <w:szCs w:val="22"/>
              </w:rPr>
              <w:t>LW3C9</w:t>
            </w:r>
            <w:r w:rsidR="009A1AF4">
              <w:rPr>
                <w:rFonts w:asciiTheme="minorHAnsi" w:hAnsiTheme="minorHAnsi"/>
                <w:sz w:val="22"/>
                <w:szCs w:val="22"/>
              </w:rPr>
              <w:t xml:space="preserve">, </w:t>
            </w:r>
            <w:r w:rsidRPr="00327A7C">
              <w:rPr>
                <w:rFonts w:asciiTheme="minorHAnsi" w:hAnsiTheme="minorHAnsi"/>
                <w:sz w:val="22"/>
                <w:szCs w:val="22"/>
              </w:rPr>
              <w:t>LW3H2</w:t>
            </w:r>
            <w:r w:rsidR="009A1AF4">
              <w:rPr>
                <w:rFonts w:asciiTheme="minorHAnsi" w:hAnsiTheme="minorHAnsi"/>
                <w:sz w:val="22"/>
                <w:szCs w:val="22"/>
              </w:rPr>
              <w:t xml:space="preserve">, </w:t>
            </w:r>
            <w:r w:rsidRPr="00327A7C">
              <w:rPr>
                <w:rFonts w:asciiTheme="minorHAnsi" w:hAnsiTheme="minorHAnsi"/>
                <w:sz w:val="22"/>
                <w:szCs w:val="22"/>
              </w:rPr>
              <w:t>LW3H3</w:t>
            </w:r>
            <w:r w:rsidR="009A1AF4">
              <w:rPr>
                <w:rFonts w:asciiTheme="minorHAnsi" w:hAnsiTheme="minorHAnsi"/>
                <w:sz w:val="22"/>
                <w:szCs w:val="22"/>
              </w:rPr>
              <w:t xml:space="preserve">, </w:t>
            </w:r>
            <w:r w:rsidRPr="00327A7C">
              <w:rPr>
                <w:rFonts w:asciiTheme="minorHAnsi" w:hAnsiTheme="minorHAnsi"/>
                <w:sz w:val="22"/>
                <w:szCs w:val="22"/>
              </w:rPr>
              <w:t>LW3H5</w:t>
            </w:r>
            <w:r w:rsidR="009A1AF4">
              <w:rPr>
                <w:rFonts w:asciiTheme="minorHAnsi" w:hAnsiTheme="minorHAnsi"/>
                <w:sz w:val="22"/>
                <w:szCs w:val="22"/>
              </w:rPr>
              <w:t xml:space="preserve">, </w:t>
            </w:r>
            <w:r w:rsidRPr="00327A7C">
              <w:rPr>
                <w:rFonts w:asciiTheme="minorHAnsi" w:hAnsiTheme="minorHAnsi"/>
                <w:sz w:val="22"/>
                <w:szCs w:val="22"/>
              </w:rPr>
              <w:t>LW3H6</w:t>
            </w:r>
            <w:r w:rsidR="009A1AF4">
              <w:rPr>
                <w:rFonts w:asciiTheme="minorHAnsi" w:hAnsiTheme="minorHAnsi"/>
                <w:sz w:val="22"/>
                <w:szCs w:val="22"/>
              </w:rPr>
              <w:t xml:space="preserve">, </w:t>
            </w:r>
            <w:r w:rsidRPr="00327A7C">
              <w:rPr>
                <w:rFonts w:asciiTheme="minorHAnsi" w:hAnsiTheme="minorHAnsi"/>
                <w:sz w:val="22"/>
                <w:szCs w:val="22"/>
              </w:rPr>
              <w:t>MW1I3</w:t>
            </w:r>
            <w:r w:rsidR="009A1AF4">
              <w:rPr>
                <w:rFonts w:asciiTheme="minorHAnsi" w:hAnsiTheme="minorHAnsi"/>
                <w:sz w:val="22"/>
                <w:szCs w:val="22"/>
              </w:rPr>
              <w:t xml:space="preserve">, </w:t>
            </w:r>
            <w:r w:rsidRPr="00327A7C">
              <w:rPr>
                <w:rFonts w:asciiTheme="minorHAnsi" w:hAnsiTheme="minorHAnsi"/>
                <w:sz w:val="22"/>
                <w:szCs w:val="22"/>
              </w:rPr>
              <w:t>MW1J1</w:t>
            </w:r>
            <w:r w:rsidR="009A1AF4">
              <w:rPr>
                <w:rFonts w:asciiTheme="minorHAnsi" w:hAnsiTheme="minorHAnsi"/>
                <w:sz w:val="22"/>
                <w:szCs w:val="22"/>
              </w:rPr>
              <w:t xml:space="preserve">, </w:t>
            </w:r>
            <w:r w:rsidRPr="00327A7C">
              <w:rPr>
                <w:rFonts w:asciiTheme="minorHAnsi" w:hAnsiTheme="minorHAnsi"/>
                <w:sz w:val="22"/>
                <w:szCs w:val="22"/>
              </w:rPr>
              <w:t>MW1J2</w:t>
            </w:r>
            <w:r w:rsidR="009A1AF4">
              <w:rPr>
                <w:rFonts w:asciiTheme="minorHAnsi" w:hAnsiTheme="minorHAnsi"/>
                <w:sz w:val="22"/>
                <w:szCs w:val="22"/>
              </w:rPr>
              <w:t xml:space="preserve">, </w:t>
            </w:r>
            <w:r w:rsidRPr="00327A7C">
              <w:rPr>
                <w:rFonts w:asciiTheme="minorHAnsi" w:hAnsiTheme="minorHAnsi"/>
                <w:sz w:val="22"/>
                <w:szCs w:val="22"/>
              </w:rPr>
              <w:t>MW1J3</w:t>
            </w:r>
            <w:r w:rsidR="009A1AF4">
              <w:rPr>
                <w:rFonts w:asciiTheme="minorHAnsi" w:hAnsiTheme="minorHAnsi"/>
                <w:sz w:val="22"/>
                <w:szCs w:val="22"/>
              </w:rPr>
              <w:t xml:space="preserve">, </w:t>
            </w:r>
            <w:r w:rsidRPr="00327A7C">
              <w:rPr>
                <w:rFonts w:asciiTheme="minorHAnsi" w:hAnsiTheme="minorHAnsi"/>
                <w:sz w:val="22"/>
                <w:szCs w:val="22"/>
              </w:rPr>
              <w:t>MW1K1</w:t>
            </w:r>
            <w:r w:rsidR="009A1AF4">
              <w:rPr>
                <w:rFonts w:asciiTheme="minorHAnsi" w:hAnsiTheme="minorHAnsi"/>
                <w:sz w:val="22"/>
                <w:szCs w:val="22"/>
              </w:rPr>
              <w:t xml:space="preserve">, </w:t>
            </w:r>
            <w:r w:rsidRPr="00327A7C">
              <w:rPr>
                <w:rFonts w:asciiTheme="minorHAnsi" w:hAnsiTheme="minorHAnsi"/>
                <w:sz w:val="22"/>
                <w:szCs w:val="22"/>
              </w:rPr>
              <w:t>MW1K2</w:t>
            </w:r>
            <w:r w:rsidR="009A1AF4">
              <w:rPr>
                <w:rFonts w:asciiTheme="minorHAnsi" w:hAnsiTheme="minorHAnsi"/>
                <w:sz w:val="22"/>
                <w:szCs w:val="22"/>
              </w:rPr>
              <w:t xml:space="preserve">, </w:t>
            </w:r>
            <w:r w:rsidRPr="00327A7C">
              <w:rPr>
                <w:rFonts w:asciiTheme="minorHAnsi" w:hAnsiTheme="minorHAnsi"/>
                <w:sz w:val="22"/>
                <w:szCs w:val="22"/>
              </w:rPr>
              <w:t>MW1K3</w:t>
            </w:r>
            <w:r w:rsidR="009A1AF4">
              <w:rPr>
                <w:rFonts w:asciiTheme="minorHAnsi" w:hAnsiTheme="minorHAnsi"/>
                <w:sz w:val="22"/>
                <w:szCs w:val="22"/>
              </w:rPr>
              <w:t xml:space="preserve">, </w:t>
            </w:r>
            <w:r w:rsidRPr="00327A7C">
              <w:rPr>
                <w:rFonts w:asciiTheme="minorHAnsi" w:hAnsiTheme="minorHAnsi"/>
                <w:sz w:val="22"/>
                <w:szCs w:val="22"/>
              </w:rPr>
              <w:t>MW1J5</w:t>
            </w:r>
            <w:r w:rsidR="009A1AF4">
              <w:rPr>
                <w:rFonts w:asciiTheme="minorHAnsi" w:hAnsiTheme="minorHAnsi"/>
                <w:sz w:val="22"/>
                <w:szCs w:val="22"/>
              </w:rPr>
              <w:t xml:space="preserve">, </w:t>
            </w:r>
            <w:r w:rsidRPr="00327A7C">
              <w:rPr>
                <w:rFonts w:asciiTheme="minorHAnsi" w:hAnsiTheme="minorHAnsi"/>
                <w:sz w:val="22"/>
                <w:szCs w:val="22"/>
              </w:rPr>
              <w:t>MW1J6</w:t>
            </w:r>
            <w:r w:rsidR="009A1AF4">
              <w:rPr>
                <w:rFonts w:asciiTheme="minorHAnsi" w:hAnsiTheme="minorHAnsi"/>
                <w:sz w:val="22"/>
                <w:szCs w:val="22"/>
              </w:rPr>
              <w:t xml:space="preserve">, </w:t>
            </w:r>
            <w:r w:rsidRPr="00327A7C">
              <w:rPr>
                <w:rFonts w:asciiTheme="minorHAnsi" w:hAnsiTheme="minorHAnsi"/>
                <w:sz w:val="22"/>
                <w:szCs w:val="22"/>
              </w:rPr>
              <w:t>MW1K4</w:t>
            </w:r>
            <w:r w:rsidR="009A1AF4">
              <w:rPr>
                <w:rFonts w:asciiTheme="minorHAnsi" w:hAnsiTheme="minorHAnsi"/>
                <w:sz w:val="22"/>
                <w:szCs w:val="22"/>
              </w:rPr>
              <w:t xml:space="preserve">, </w:t>
            </w:r>
            <w:r w:rsidRPr="00327A7C">
              <w:rPr>
                <w:rFonts w:asciiTheme="minorHAnsi" w:hAnsiTheme="minorHAnsi"/>
                <w:sz w:val="22"/>
                <w:szCs w:val="22"/>
              </w:rPr>
              <w:t>MW1K5</w:t>
            </w:r>
            <w:r w:rsidR="009A1AF4">
              <w:rPr>
                <w:rFonts w:asciiTheme="minorHAnsi" w:hAnsiTheme="minorHAnsi"/>
                <w:sz w:val="22"/>
                <w:szCs w:val="22"/>
              </w:rPr>
              <w:t xml:space="preserve">, </w:t>
            </w:r>
            <w:r w:rsidRPr="00327A7C">
              <w:rPr>
                <w:rFonts w:asciiTheme="minorHAnsi" w:hAnsiTheme="minorHAnsi"/>
                <w:sz w:val="22"/>
                <w:szCs w:val="22"/>
              </w:rPr>
              <w:t>MW1K6</w:t>
            </w:r>
            <w:r w:rsidR="009A1AF4">
              <w:rPr>
                <w:rFonts w:asciiTheme="minorHAnsi" w:hAnsiTheme="minorHAnsi"/>
                <w:sz w:val="22"/>
                <w:szCs w:val="22"/>
              </w:rPr>
              <w:t xml:space="preserve">, </w:t>
            </w:r>
            <w:r w:rsidRPr="00327A7C">
              <w:rPr>
                <w:rFonts w:asciiTheme="minorHAnsi" w:hAnsiTheme="minorHAnsi"/>
                <w:sz w:val="22"/>
                <w:szCs w:val="22"/>
              </w:rPr>
              <w:t>MW2G1</w:t>
            </w:r>
            <w:r w:rsidR="009A1AF4">
              <w:rPr>
                <w:rFonts w:asciiTheme="minorHAnsi" w:hAnsiTheme="minorHAnsi"/>
                <w:sz w:val="22"/>
                <w:szCs w:val="22"/>
              </w:rPr>
              <w:t xml:space="preserve">, </w:t>
            </w:r>
            <w:r w:rsidRPr="00327A7C">
              <w:rPr>
                <w:rFonts w:asciiTheme="minorHAnsi" w:hAnsiTheme="minorHAnsi"/>
                <w:sz w:val="22"/>
                <w:szCs w:val="22"/>
              </w:rPr>
              <w:t>MW2G2</w:t>
            </w:r>
            <w:r w:rsidR="009A1AF4">
              <w:rPr>
                <w:rFonts w:asciiTheme="minorHAnsi" w:hAnsiTheme="minorHAnsi"/>
                <w:sz w:val="22"/>
                <w:szCs w:val="22"/>
              </w:rPr>
              <w:t xml:space="preserve">, </w:t>
            </w:r>
            <w:r w:rsidRPr="00327A7C">
              <w:rPr>
                <w:rFonts w:asciiTheme="minorHAnsi" w:hAnsiTheme="minorHAnsi"/>
                <w:sz w:val="22"/>
                <w:szCs w:val="22"/>
              </w:rPr>
              <w:t>MW2G3</w:t>
            </w:r>
            <w:r w:rsidR="009A1AF4">
              <w:rPr>
                <w:rFonts w:asciiTheme="minorHAnsi" w:hAnsiTheme="minorHAnsi"/>
                <w:sz w:val="22"/>
                <w:szCs w:val="22"/>
              </w:rPr>
              <w:t xml:space="preserve">, </w:t>
            </w:r>
            <w:r w:rsidRPr="00327A7C">
              <w:rPr>
                <w:rFonts w:asciiTheme="minorHAnsi" w:hAnsiTheme="minorHAnsi"/>
                <w:sz w:val="22"/>
                <w:szCs w:val="22"/>
              </w:rPr>
              <w:t>MW2G4</w:t>
            </w:r>
            <w:r w:rsidR="009A1AF4">
              <w:rPr>
                <w:rFonts w:asciiTheme="minorHAnsi" w:hAnsiTheme="minorHAnsi"/>
                <w:sz w:val="22"/>
                <w:szCs w:val="22"/>
              </w:rPr>
              <w:t xml:space="preserve">, </w:t>
            </w:r>
            <w:r w:rsidRPr="00327A7C">
              <w:rPr>
                <w:rFonts w:asciiTheme="minorHAnsi" w:hAnsiTheme="minorHAnsi"/>
                <w:sz w:val="22"/>
                <w:szCs w:val="22"/>
              </w:rPr>
              <w:t>MW2G5</w:t>
            </w:r>
            <w:r w:rsidR="009A1AF4">
              <w:rPr>
                <w:rFonts w:asciiTheme="minorHAnsi" w:hAnsiTheme="minorHAnsi"/>
                <w:sz w:val="22"/>
                <w:szCs w:val="22"/>
              </w:rPr>
              <w:t xml:space="preserve">, </w:t>
            </w:r>
            <w:r w:rsidRPr="00327A7C">
              <w:rPr>
                <w:rFonts w:asciiTheme="minorHAnsi" w:hAnsiTheme="minorHAnsi"/>
                <w:sz w:val="22"/>
                <w:szCs w:val="22"/>
              </w:rPr>
              <w:t>MW2G6</w:t>
            </w:r>
            <w:r w:rsidR="009A1AF4">
              <w:rPr>
                <w:rFonts w:asciiTheme="minorHAnsi" w:hAnsiTheme="minorHAnsi"/>
                <w:sz w:val="22"/>
                <w:szCs w:val="22"/>
              </w:rPr>
              <w:t xml:space="preserve">, </w:t>
            </w:r>
            <w:r w:rsidRPr="00327A7C">
              <w:rPr>
                <w:rFonts w:asciiTheme="minorHAnsi" w:hAnsiTheme="minorHAnsi"/>
                <w:sz w:val="22"/>
                <w:szCs w:val="22"/>
              </w:rPr>
              <w:t>MW2G7</w:t>
            </w:r>
            <w:r w:rsidR="009A1AF4">
              <w:rPr>
                <w:rFonts w:asciiTheme="minorHAnsi" w:hAnsiTheme="minorHAnsi"/>
                <w:sz w:val="22"/>
                <w:szCs w:val="22"/>
              </w:rPr>
              <w:t xml:space="preserve">, </w:t>
            </w:r>
            <w:r w:rsidRPr="00327A7C">
              <w:rPr>
                <w:rFonts w:asciiTheme="minorHAnsi" w:hAnsiTheme="minorHAnsi"/>
                <w:sz w:val="22"/>
                <w:szCs w:val="22"/>
              </w:rPr>
              <w:t>MW1L1</w:t>
            </w:r>
            <w:r w:rsidR="009A1AF4">
              <w:rPr>
                <w:rFonts w:asciiTheme="minorHAnsi" w:hAnsiTheme="minorHAnsi"/>
                <w:sz w:val="22"/>
                <w:szCs w:val="22"/>
              </w:rPr>
              <w:t xml:space="preserve">, </w:t>
            </w:r>
            <w:r w:rsidRPr="00327A7C">
              <w:rPr>
                <w:rFonts w:asciiTheme="minorHAnsi" w:hAnsiTheme="minorHAnsi"/>
                <w:sz w:val="22"/>
                <w:szCs w:val="22"/>
              </w:rPr>
              <w:t>MW1L2</w:t>
            </w:r>
            <w:r w:rsidR="009A1AF4">
              <w:rPr>
                <w:rFonts w:asciiTheme="minorHAnsi" w:hAnsiTheme="minorHAnsi"/>
                <w:sz w:val="22"/>
                <w:szCs w:val="22"/>
              </w:rPr>
              <w:t xml:space="preserve">, </w:t>
            </w:r>
            <w:r w:rsidRPr="00327A7C">
              <w:rPr>
                <w:rFonts w:asciiTheme="minorHAnsi" w:hAnsiTheme="minorHAnsi"/>
                <w:sz w:val="22"/>
                <w:szCs w:val="22"/>
              </w:rPr>
              <w:t>MW1L3</w:t>
            </w:r>
            <w:r w:rsidR="009A1AF4">
              <w:rPr>
                <w:rFonts w:asciiTheme="minorHAnsi" w:hAnsiTheme="minorHAnsi"/>
                <w:sz w:val="22"/>
                <w:szCs w:val="22"/>
              </w:rPr>
              <w:t xml:space="preserve">, </w:t>
            </w:r>
            <w:r w:rsidRPr="00327A7C">
              <w:rPr>
                <w:rFonts w:asciiTheme="minorHAnsi" w:hAnsiTheme="minorHAnsi"/>
                <w:sz w:val="22"/>
                <w:szCs w:val="22"/>
              </w:rPr>
              <w:t>MW2I1</w:t>
            </w:r>
            <w:r w:rsidR="009A1AF4">
              <w:rPr>
                <w:rFonts w:asciiTheme="minorHAnsi" w:hAnsiTheme="minorHAnsi"/>
                <w:sz w:val="22"/>
                <w:szCs w:val="22"/>
              </w:rPr>
              <w:t xml:space="preserve">, </w:t>
            </w:r>
            <w:r w:rsidRPr="00327A7C">
              <w:rPr>
                <w:rFonts w:asciiTheme="minorHAnsi" w:hAnsiTheme="minorHAnsi"/>
                <w:sz w:val="22"/>
                <w:szCs w:val="22"/>
              </w:rPr>
              <w:t>MW2I2</w:t>
            </w:r>
            <w:r w:rsidR="009A1AF4">
              <w:rPr>
                <w:rFonts w:asciiTheme="minorHAnsi" w:hAnsiTheme="minorHAnsi"/>
                <w:sz w:val="22"/>
                <w:szCs w:val="22"/>
              </w:rPr>
              <w:t xml:space="preserve">, </w:t>
            </w:r>
            <w:r w:rsidRPr="00327A7C">
              <w:rPr>
                <w:rFonts w:asciiTheme="minorHAnsi" w:hAnsiTheme="minorHAnsi"/>
                <w:sz w:val="22"/>
                <w:szCs w:val="22"/>
              </w:rPr>
              <w:t>MW2I3</w:t>
            </w:r>
            <w:r w:rsidR="009A1AF4">
              <w:rPr>
                <w:rFonts w:asciiTheme="minorHAnsi" w:hAnsiTheme="minorHAnsi"/>
                <w:sz w:val="22"/>
                <w:szCs w:val="22"/>
              </w:rPr>
              <w:t xml:space="preserve">, </w:t>
            </w:r>
            <w:r w:rsidRPr="00327A7C">
              <w:rPr>
                <w:rFonts w:asciiTheme="minorHAnsi" w:hAnsiTheme="minorHAnsi"/>
                <w:sz w:val="22"/>
                <w:szCs w:val="22"/>
              </w:rPr>
              <w:t>MW2J1</w:t>
            </w:r>
            <w:r w:rsidR="009A1AF4">
              <w:rPr>
                <w:rFonts w:asciiTheme="minorHAnsi" w:hAnsiTheme="minorHAnsi"/>
                <w:sz w:val="22"/>
                <w:szCs w:val="22"/>
              </w:rPr>
              <w:t xml:space="preserve">, </w:t>
            </w:r>
            <w:r w:rsidRPr="00327A7C">
              <w:rPr>
                <w:rFonts w:asciiTheme="minorHAnsi" w:hAnsiTheme="minorHAnsi"/>
                <w:sz w:val="22"/>
                <w:szCs w:val="22"/>
              </w:rPr>
              <w:t>MW2J2</w:t>
            </w:r>
            <w:r w:rsidR="009A1AF4">
              <w:rPr>
                <w:rFonts w:asciiTheme="minorHAnsi" w:hAnsiTheme="minorHAnsi"/>
                <w:sz w:val="22"/>
                <w:szCs w:val="22"/>
              </w:rPr>
              <w:t xml:space="preserve">, </w:t>
            </w:r>
            <w:r w:rsidRPr="00327A7C">
              <w:rPr>
                <w:rFonts w:asciiTheme="minorHAnsi" w:hAnsiTheme="minorHAnsi"/>
                <w:sz w:val="22"/>
                <w:szCs w:val="22"/>
              </w:rPr>
              <w:t>MW2J3</w:t>
            </w:r>
            <w:r w:rsidR="009A1AF4">
              <w:rPr>
                <w:rFonts w:asciiTheme="minorHAnsi" w:hAnsiTheme="minorHAnsi"/>
                <w:sz w:val="22"/>
                <w:szCs w:val="22"/>
              </w:rPr>
              <w:t xml:space="preserve">, </w:t>
            </w:r>
            <w:r w:rsidRPr="00327A7C">
              <w:rPr>
                <w:rFonts w:asciiTheme="minorHAnsi" w:hAnsiTheme="minorHAnsi"/>
                <w:sz w:val="22"/>
                <w:szCs w:val="22"/>
              </w:rPr>
              <w:t>MW2K1</w:t>
            </w:r>
            <w:r w:rsidR="009A1AF4">
              <w:rPr>
                <w:rFonts w:asciiTheme="minorHAnsi" w:hAnsiTheme="minorHAnsi"/>
                <w:sz w:val="22"/>
                <w:szCs w:val="22"/>
              </w:rPr>
              <w:t xml:space="preserve">, </w:t>
            </w:r>
            <w:r w:rsidRPr="00327A7C">
              <w:rPr>
                <w:rFonts w:asciiTheme="minorHAnsi" w:hAnsiTheme="minorHAnsi"/>
                <w:sz w:val="22"/>
                <w:szCs w:val="22"/>
              </w:rPr>
              <w:t>MW1L4</w:t>
            </w:r>
            <w:r w:rsidR="009A1AF4">
              <w:rPr>
                <w:rFonts w:asciiTheme="minorHAnsi" w:hAnsiTheme="minorHAnsi"/>
                <w:sz w:val="22"/>
                <w:szCs w:val="22"/>
              </w:rPr>
              <w:t xml:space="preserve">, </w:t>
            </w:r>
            <w:r w:rsidRPr="00327A7C">
              <w:rPr>
                <w:rFonts w:asciiTheme="minorHAnsi" w:hAnsiTheme="minorHAnsi"/>
                <w:sz w:val="22"/>
                <w:szCs w:val="22"/>
              </w:rPr>
              <w:t>MW1L5</w:t>
            </w:r>
            <w:r w:rsidR="009A1AF4">
              <w:rPr>
                <w:rFonts w:asciiTheme="minorHAnsi" w:hAnsiTheme="minorHAnsi"/>
                <w:sz w:val="22"/>
                <w:szCs w:val="22"/>
              </w:rPr>
              <w:t xml:space="preserve">, </w:t>
            </w:r>
            <w:r w:rsidRPr="00327A7C">
              <w:rPr>
                <w:rFonts w:asciiTheme="minorHAnsi" w:hAnsiTheme="minorHAnsi"/>
                <w:sz w:val="22"/>
                <w:szCs w:val="22"/>
              </w:rPr>
              <w:t>MW1L6</w:t>
            </w:r>
            <w:r w:rsidR="009A1AF4">
              <w:rPr>
                <w:rFonts w:asciiTheme="minorHAnsi" w:hAnsiTheme="minorHAnsi"/>
                <w:sz w:val="22"/>
                <w:szCs w:val="22"/>
              </w:rPr>
              <w:t xml:space="preserve">, </w:t>
            </w:r>
            <w:r w:rsidRPr="00327A7C">
              <w:rPr>
                <w:rFonts w:asciiTheme="minorHAnsi" w:hAnsiTheme="minorHAnsi"/>
                <w:sz w:val="22"/>
                <w:szCs w:val="22"/>
              </w:rPr>
              <w:t>MW2I4</w:t>
            </w:r>
            <w:r w:rsidR="009A1AF4">
              <w:rPr>
                <w:rFonts w:asciiTheme="minorHAnsi" w:hAnsiTheme="minorHAnsi"/>
                <w:sz w:val="22"/>
                <w:szCs w:val="22"/>
              </w:rPr>
              <w:t xml:space="preserve">, </w:t>
            </w:r>
            <w:r w:rsidRPr="00327A7C">
              <w:rPr>
                <w:rFonts w:asciiTheme="minorHAnsi" w:hAnsiTheme="minorHAnsi"/>
                <w:sz w:val="22"/>
                <w:szCs w:val="22"/>
              </w:rPr>
              <w:t>MW2I5</w:t>
            </w:r>
            <w:r w:rsidR="009A1AF4">
              <w:rPr>
                <w:rFonts w:asciiTheme="minorHAnsi" w:hAnsiTheme="minorHAnsi"/>
                <w:sz w:val="22"/>
                <w:szCs w:val="22"/>
              </w:rPr>
              <w:t xml:space="preserve">, </w:t>
            </w:r>
            <w:r w:rsidRPr="00327A7C">
              <w:rPr>
                <w:rFonts w:asciiTheme="minorHAnsi" w:hAnsiTheme="minorHAnsi"/>
                <w:sz w:val="22"/>
                <w:szCs w:val="22"/>
              </w:rPr>
              <w:t>MW2I6</w:t>
            </w:r>
            <w:r w:rsidR="009A1AF4">
              <w:rPr>
                <w:rFonts w:asciiTheme="minorHAnsi" w:hAnsiTheme="minorHAnsi"/>
                <w:sz w:val="22"/>
                <w:szCs w:val="22"/>
              </w:rPr>
              <w:t xml:space="preserve">, </w:t>
            </w:r>
            <w:r w:rsidRPr="00327A7C">
              <w:rPr>
                <w:rFonts w:asciiTheme="minorHAnsi" w:hAnsiTheme="minorHAnsi"/>
                <w:sz w:val="22"/>
                <w:szCs w:val="22"/>
              </w:rPr>
              <w:t>MW2J4</w:t>
            </w:r>
            <w:r w:rsidR="009A1AF4">
              <w:rPr>
                <w:rFonts w:asciiTheme="minorHAnsi" w:hAnsiTheme="minorHAnsi"/>
                <w:sz w:val="22"/>
                <w:szCs w:val="22"/>
              </w:rPr>
              <w:t xml:space="preserve">, </w:t>
            </w:r>
            <w:r w:rsidRPr="00327A7C">
              <w:rPr>
                <w:rFonts w:asciiTheme="minorHAnsi" w:hAnsiTheme="minorHAnsi"/>
                <w:sz w:val="22"/>
                <w:szCs w:val="22"/>
              </w:rPr>
              <w:t>MW2J5</w:t>
            </w:r>
            <w:r w:rsidR="009A1AF4">
              <w:rPr>
                <w:rFonts w:asciiTheme="minorHAnsi" w:hAnsiTheme="minorHAnsi"/>
                <w:sz w:val="22"/>
                <w:szCs w:val="22"/>
              </w:rPr>
              <w:t xml:space="preserve">, </w:t>
            </w:r>
            <w:r w:rsidRPr="00327A7C">
              <w:rPr>
                <w:rFonts w:asciiTheme="minorHAnsi" w:hAnsiTheme="minorHAnsi"/>
                <w:sz w:val="22"/>
                <w:szCs w:val="22"/>
              </w:rPr>
              <w:t>MW2J6</w:t>
            </w:r>
            <w:r w:rsidR="009A1AF4">
              <w:rPr>
                <w:rFonts w:asciiTheme="minorHAnsi" w:hAnsiTheme="minorHAnsi"/>
                <w:sz w:val="22"/>
                <w:szCs w:val="22"/>
              </w:rPr>
              <w:t xml:space="preserve">, </w:t>
            </w:r>
            <w:r w:rsidRPr="00327A7C">
              <w:rPr>
                <w:rFonts w:asciiTheme="minorHAnsi" w:hAnsiTheme="minorHAnsi"/>
                <w:sz w:val="22"/>
                <w:szCs w:val="22"/>
              </w:rPr>
              <w:t>MW2K4</w:t>
            </w:r>
          </w:p>
        </w:tc>
      </w:tr>
      <w:tr w:rsidR="00160BD4" w:rsidRPr="00ED65B4" w14:paraId="1EA6D034"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32"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Canberra (including south coast of New South Wales)</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3"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MW5</w:t>
            </w:r>
            <w:r w:rsidR="009A1AF4">
              <w:rPr>
                <w:rFonts w:asciiTheme="minorHAnsi" w:hAnsiTheme="minorHAnsi"/>
                <w:sz w:val="22"/>
                <w:szCs w:val="22"/>
              </w:rPr>
              <w:t xml:space="preserve">, </w:t>
            </w:r>
            <w:r w:rsidRPr="00327A7C">
              <w:rPr>
                <w:rFonts w:asciiTheme="minorHAnsi" w:hAnsiTheme="minorHAnsi"/>
                <w:sz w:val="22"/>
                <w:szCs w:val="22"/>
              </w:rPr>
              <w:t>MW6</w:t>
            </w:r>
            <w:r w:rsidR="009A1AF4">
              <w:rPr>
                <w:rFonts w:asciiTheme="minorHAnsi" w:hAnsiTheme="minorHAnsi"/>
                <w:sz w:val="22"/>
                <w:szCs w:val="22"/>
              </w:rPr>
              <w:t xml:space="preserve">, </w:t>
            </w:r>
            <w:r w:rsidRPr="00327A7C">
              <w:rPr>
                <w:rFonts w:asciiTheme="minorHAnsi" w:hAnsiTheme="minorHAnsi"/>
                <w:sz w:val="22"/>
                <w:szCs w:val="22"/>
              </w:rPr>
              <w:t>MW8</w:t>
            </w:r>
            <w:r w:rsidR="009A1AF4">
              <w:rPr>
                <w:rFonts w:asciiTheme="minorHAnsi" w:hAnsiTheme="minorHAnsi"/>
                <w:sz w:val="22"/>
                <w:szCs w:val="22"/>
              </w:rPr>
              <w:t xml:space="preserve">, </w:t>
            </w:r>
            <w:r w:rsidRPr="00327A7C">
              <w:rPr>
                <w:rFonts w:asciiTheme="minorHAnsi" w:hAnsiTheme="minorHAnsi"/>
                <w:sz w:val="22"/>
                <w:szCs w:val="22"/>
              </w:rPr>
              <w:t>MW9</w:t>
            </w:r>
            <w:r w:rsidR="009A1AF4">
              <w:rPr>
                <w:rFonts w:asciiTheme="minorHAnsi" w:hAnsiTheme="minorHAnsi"/>
                <w:sz w:val="22"/>
                <w:szCs w:val="22"/>
              </w:rPr>
              <w:t xml:space="preserve">, </w:t>
            </w:r>
            <w:r w:rsidRPr="00327A7C">
              <w:rPr>
                <w:rFonts w:asciiTheme="minorHAnsi" w:hAnsiTheme="minorHAnsi"/>
                <w:sz w:val="22"/>
                <w:szCs w:val="22"/>
              </w:rPr>
              <w:t>MX3</w:t>
            </w:r>
            <w:r w:rsidR="009A1AF4">
              <w:rPr>
                <w:rFonts w:asciiTheme="minorHAnsi" w:hAnsiTheme="minorHAnsi"/>
                <w:sz w:val="22"/>
                <w:szCs w:val="22"/>
              </w:rPr>
              <w:t xml:space="preserve">, </w:t>
            </w:r>
            <w:r w:rsidRPr="00327A7C">
              <w:rPr>
                <w:rFonts w:asciiTheme="minorHAnsi" w:hAnsiTheme="minorHAnsi"/>
                <w:sz w:val="22"/>
                <w:szCs w:val="22"/>
              </w:rPr>
              <w:t>MW1O</w:t>
            </w:r>
            <w:r w:rsidR="009A1AF4">
              <w:rPr>
                <w:rFonts w:asciiTheme="minorHAnsi" w:hAnsiTheme="minorHAnsi"/>
                <w:sz w:val="22"/>
                <w:szCs w:val="22"/>
              </w:rPr>
              <w:t xml:space="preserve">, </w:t>
            </w:r>
            <w:r w:rsidRPr="00327A7C">
              <w:rPr>
                <w:rFonts w:asciiTheme="minorHAnsi" w:hAnsiTheme="minorHAnsi"/>
                <w:sz w:val="22"/>
                <w:szCs w:val="22"/>
              </w:rPr>
              <w:t>MW4C</w:t>
            </w:r>
            <w:r w:rsidR="009A1AF4">
              <w:rPr>
                <w:rFonts w:asciiTheme="minorHAnsi" w:hAnsiTheme="minorHAnsi"/>
                <w:sz w:val="22"/>
                <w:szCs w:val="22"/>
              </w:rPr>
              <w:t xml:space="preserve">, </w:t>
            </w:r>
            <w:r w:rsidRPr="00327A7C">
              <w:rPr>
                <w:rFonts w:asciiTheme="minorHAnsi" w:hAnsiTheme="minorHAnsi"/>
                <w:sz w:val="22"/>
                <w:szCs w:val="22"/>
              </w:rPr>
              <w:t>MW4G</w:t>
            </w:r>
            <w:r w:rsidR="009A1AF4">
              <w:rPr>
                <w:rFonts w:asciiTheme="minorHAnsi" w:hAnsiTheme="minorHAnsi"/>
                <w:sz w:val="22"/>
                <w:szCs w:val="22"/>
              </w:rPr>
              <w:t xml:space="preserve">, </w:t>
            </w:r>
            <w:r w:rsidRPr="00327A7C">
              <w:rPr>
                <w:rFonts w:asciiTheme="minorHAnsi" w:hAnsiTheme="minorHAnsi"/>
                <w:sz w:val="22"/>
                <w:szCs w:val="22"/>
              </w:rPr>
              <w:t>MW4K</w:t>
            </w:r>
            <w:r w:rsidR="009A1AF4">
              <w:rPr>
                <w:rFonts w:asciiTheme="minorHAnsi" w:hAnsiTheme="minorHAnsi"/>
                <w:sz w:val="22"/>
                <w:szCs w:val="22"/>
              </w:rPr>
              <w:t xml:space="preserve">, </w:t>
            </w:r>
            <w:r w:rsidRPr="00327A7C">
              <w:rPr>
                <w:rFonts w:asciiTheme="minorHAnsi" w:hAnsiTheme="minorHAnsi"/>
                <w:sz w:val="22"/>
                <w:szCs w:val="22"/>
              </w:rPr>
              <w:t>MW4O</w:t>
            </w:r>
            <w:r w:rsidR="009A1AF4">
              <w:rPr>
                <w:rFonts w:asciiTheme="minorHAnsi" w:hAnsiTheme="minorHAnsi"/>
                <w:sz w:val="22"/>
                <w:szCs w:val="22"/>
              </w:rPr>
              <w:t xml:space="preserve">, </w:t>
            </w:r>
            <w:r w:rsidRPr="00327A7C">
              <w:rPr>
                <w:rFonts w:asciiTheme="minorHAnsi" w:hAnsiTheme="minorHAnsi"/>
                <w:sz w:val="22"/>
                <w:szCs w:val="22"/>
              </w:rPr>
              <w:t>MW7C</w:t>
            </w:r>
            <w:r w:rsidR="009A1AF4">
              <w:rPr>
                <w:rFonts w:asciiTheme="minorHAnsi" w:hAnsiTheme="minorHAnsi"/>
                <w:sz w:val="22"/>
                <w:szCs w:val="22"/>
              </w:rPr>
              <w:t xml:space="preserve">, </w:t>
            </w:r>
            <w:r w:rsidRPr="00327A7C">
              <w:rPr>
                <w:rFonts w:asciiTheme="minorHAnsi" w:hAnsiTheme="minorHAnsi"/>
                <w:sz w:val="22"/>
                <w:szCs w:val="22"/>
              </w:rPr>
              <w:t>MW7G</w:t>
            </w:r>
            <w:r w:rsidR="009A1AF4">
              <w:rPr>
                <w:rFonts w:asciiTheme="minorHAnsi" w:hAnsiTheme="minorHAnsi"/>
                <w:sz w:val="22"/>
                <w:szCs w:val="22"/>
              </w:rPr>
              <w:t xml:space="preserve">, </w:t>
            </w:r>
            <w:r w:rsidRPr="00327A7C">
              <w:rPr>
                <w:rFonts w:asciiTheme="minorHAnsi" w:hAnsiTheme="minorHAnsi"/>
                <w:sz w:val="22"/>
                <w:szCs w:val="22"/>
              </w:rPr>
              <w:t>MW7J</w:t>
            </w:r>
            <w:r w:rsidR="009A1AF4">
              <w:rPr>
                <w:rFonts w:asciiTheme="minorHAnsi" w:hAnsiTheme="minorHAnsi"/>
                <w:sz w:val="22"/>
                <w:szCs w:val="22"/>
              </w:rPr>
              <w:t xml:space="preserve">, </w:t>
            </w:r>
            <w:r w:rsidRPr="00327A7C">
              <w:rPr>
                <w:rFonts w:asciiTheme="minorHAnsi" w:hAnsiTheme="minorHAnsi"/>
                <w:sz w:val="22"/>
                <w:szCs w:val="22"/>
              </w:rPr>
              <w:t>MW7K</w:t>
            </w:r>
            <w:r w:rsidR="009A1AF4">
              <w:rPr>
                <w:rFonts w:asciiTheme="minorHAnsi" w:hAnsiTheme="minorHAnsi"/>
                <w:sz w:val="22"/>
                <w:szCs w:val="22"/>
              </w:rPr>
              <w:t xml:space="preserve">, </w:t>
            </w:r>
            <w:r w:rsidRPr="00327A7C">
              <w:rPr>
                <w:rFonts w:asciiTheme="minorHAnsi" w:hAnsiTheme="minorHAnsi"/>
                <w:sz w:val="22"/>
                <w:szCs w:val="22"/>
              </w:rPr>
              <w:t>MW1P</w:t>
            </w:r>
            <w:r w:rsidR="009A1AF4">
              <w:rPr>
                <w:rFonts w:asciiTheme="minorHAnsi" w:hAnsiTheme="minorHAnsi"/>
                <w:sz w:val="22"/>
                <w:szCs w:val="22"/>
              </w:rPr>
              <w:t xml:space="preserve">, </w:t>
            </w:r>
            <w:r w:rsidRPr="00327A7C">
              <w:rPr>
                <w:rFonts w:asciiTheme="minorHAnsi" w:hAnsiTheme="minorHAnsi"/>
                <w:sz w:val="22"/>
                <w:szCs w:val="22"/>
              </w:rPr>
              <w:t>MW2H</w:t>
            </w:r>
            <w:r w:rsidR="009A1AF4">
              <w:rPr>
                <w:rFonts w:asciiTheme="minorHAnsi" w:hAnsiTheme="minorHAnsi"/>
                <w:sz w:val="22"/>
                <w:szCs w:val="22"/>
              </w:rPr>
              <w:t xml:space="preserve">, </w:t>
            </w:r>
            <w:r w:rsidRPr="00327A7C">
              <w:rPr>
                <w:rFonts w:asciiTheme="minorHAnsi" w:hAnsiTheme="minorHAnsi"/>
                <w:sz w:val="22"/>
                <w:szCs w:val="22"/>
              </w:rPr>
              <w:t>MW2L</w:t>
            </w:r>
            <w:r w:rsidR="009A1AF4">
              <w:rPr>
                <w:rFonts w:asciiTheme="minorHAnsi" w:hAnsiTheme="minorHAnsi"/>
                <w:sz w:val="22"/>
                <w:szCs w:val="22"/>
              </w:rPr>
              <w:t xml:space="preserve">, </w:t>
            </w:r>
            <w:r w:rsidRPr="00327A7C">
              <w:rPr>
                <w:rFonts w:asciiTheme="minorHAnsi" w:hAnsiTheme="minorHAnsi"/>
                <w:sz w:val="22"/>
                <w:szCs w:val="22"/>
              </w:rPr>
              <w:t>MW2M</w:t>
            </w:r>
            <w:r w:rsidR="009A1AF4">
              <w:rPr>
                <w:rFonts w:asciiTheme="minorHAnsi" w:hAnsiTheme="minorHAnsi"/>
                <w:sz w:val="22"/>
                <w:szCs w:val="22"/>
              </w:rPr>
              <w:t xml:space="preserve">, </w:t>
            </w:r>
            <w:r w:rsidRPr="00327A7C">
              <w:rPr>
                <w:rFonts w:asciiTheme="minorHAnsi" w:hAnsiTheme="minorHAnsi"/>
                <w:sz w:val="22"/>
                <w:szCs w:val="22"/>
              </w:rPr>
              <w:t>MW2N</w:t>
            </w:r>
            <w:r w:rsidR="009A1AF4">
              <w:rPr>
                <w:rFonts w:asciiTheme="minorHAnsi" w:hAnsiTheme="minorHAnsi"/>
                <w:sz w:val="22"/>
                <w:szCs w:val="22"/>
              </w:rPr>
              <w:t xml:space="preserve">, </w:t>
            </w:r>
            <w:r w:rsidRPr="00327A7C">
              <w:rPr>
                <w:rFonts w:asciiTheme="minorHAnsi" w:hAnsiTheme="minorHAnsi"/>
                <w:sz w:val="22"/>
                <w:szCs w:val="22"/>
              </w:rPr>
              <w:t>MW2O</w:t>
            </w:r>
            <w:r w:rsidR="009A1AF4">
              <w:rPr>
                <w:rFonts w:asciiTheme="minorHAnsi" w:hAnsiTheme="minorHAnsi"/>
                <w:sz w:val="22"/>
                <w:szCs w:val="22"/>
              </w:rPr>
              <w:t xml:space="preserve">, </w:t>
            </w:r>
            <w:r w:rsidRPr="00327A7C">
              <w:rPr>
                <w:rFonts w:asciiTheme="minorHAnsi" w:hAnsiTheme="minorHAnsi"/>
                <w:sz w:val="22"/>
                <w:szCs w:val="22"/>
              </w:rPr>
              <w:t>MW2P</w:t>
            </w:r>
            <w:r w:rsidR="009A1AF4">
              <w:rPr>
                <w:rFonts w:asciiTheme="minorHAnsi" w:hAnsiTheme="minorHAnsi"/>
                <w:sz w:val="22"/>
                <w:szCs w:val="22"/>
              </w:rPr>
              <w:t xml:space="preserve">, </w:t>
            </w:r>
            <w:r w:rsidRPr="00327A7C">
              <w:rPr>
                <w:rFonts w:asciiTheme="minorHAnsi" w:hAnsiTheme="minorHAnsi"/>
                <w:sz w:val="22"/>
                <w:szCs w:val="22"/>
              </w:rPr>
              <w:t>MW3A</w:t>
            </w:r>
            <w:r w:rsidR="009A1AF4">
              <w:rPr>
                <w:rFonts w:asciiTheme="minorHAnsi" w:hAnsiTheme="minorHAnsi"/>
                <w:sz w:val="22"/>
                <w:szCs w:val="22"/>
              </w:rPr>
              <w:t xml:space="preserve">, </w:t>
            </w:r>
            <w:r w:rsidRPr="00327A7C">
              <w:rPr>
                <w:rFonts w:asciiTheme="minorHAnsi" w:hAnsiTheme="minorHAnsi"/>
                <w:sz w:val="22"/>
                <w:szCs w:val="22"/>
              </w:rPr>
              <w:t>MW3E</w:t>
            </w:r>
            <w:r w:rsidR="009A1AF4">
              <w:rPr>
                <w:rFonts w:asciiTheme="minorHAnsi" w:hAnsiTheme="minorHAnsi"/>
                <w:sz w:val="22"/>
                <w:szCs w:val="22"/>
              </w:rPr>
              <w:t xml:space="preserve">, </w:t>
            </w:r>
            <w:r w:rsidRPr="00327A7C">
              <w:rPr>
                <w:rFonts w:asciiTheme="minorHAnsi" w:hAnsiTheme="minorHAnsi"/>
                <w:sz w:val="22"/>
                <w:szCs w:val="22"/>
              </w:rPr>
              <w:t>MW3I</w:t>
            </w:r>
            <w:r w:rsidR="009A1AF4">
              <w:rPr>
                <w:rFonts w:asciiTheme="minorHAnsi" w:hAnsiTheme="minorHAnsi"/>
                <w:sz w:val="22"/>
                <w:szCs w:val="22"/>
              </w:rPr>
              <w:t xml:space="preserve">, </w:t>
            </w:r>
            <w:r w:rsidRPr="00327A7C">
              <w:rPr>
                <w:rFonts w:asciiTheme="minorHAnsi" w:hAnsiTheme="minorHAnsi"/>
                <w:sz w:val="22"/>
                <w:szCs w:val="22"/>
              </w:rPr>
              <w:t>MW3M</w:t>
            </w:r>
            <w:r w:rsidR="009A1AF4">
              <w:rPr>
                <w:rFonts w:asciiTheme="minorHAnsi" w:hAnsiTheme="minorHAnsi"/>
                <w:sz w:val="22"/>
                <w:szCs w:val="22"/>
              </w:rPr>
              <w:t xml:space="preserve">, </w:t>
            </w:r>
            <w:r w:rsidRPr="00327A7C">
              <w:rPr>
                <w:rFonts w:asciiTheme="minorHAnsi" w:hAnsiTheme="minorHAnsi"/>
                <w:sz w:val="22"/>
                <w:szCs w:val="22"/>
              </w:rPr>
              <w:t>MW3N</w:t>
            </w:r>
            <w:r w:rsidR="009A1AF4">
              <w:rPr>
                <w:rFonts w:asciiTheme="minorHAnsi" w:hAnsiTheme="minorHAnsi"/>
                <w:sz w:val="22"/>
                <w:szCs w:val="22"/>
              </w:rPr>
              <w:t xml:space="preserve">, </w:t>
            </w:r>
            <w:r w:rsidRPr="00327A7C">
              <w:rPr>
                <w:rFonts w:asciiTheme="minorHAnsi" w:hAnsiTheme="minorHAnsi"/>
                <w:sz w:val="22"/>
                <w:szCs w:val="22"/>
              </w:rPr>
              <w:t>MW4D</w:t>
            </w:r>
            <w:r w:rsidR="009A1AF4">
              <w:rPr>
                <w:rFonts w:asciiTheme="minorHAnsi" w:hAnsiTheme="minorHAnsi"/>
                <w:sz w:val="22"/>
                <w:szCs w:val="22"/>
              </w:rPr>
              <w:t xml:space="preserve">, </w:t>
            </w:r>
            <w:r w:rsidRPr="00327A7C">
              <w:rPr>
                <w:rFonts w:asciiTheme="minorHAnsi" w:hAnsiTheme="minorHAnsi"/>
                <w:sz w:val="22"/>
                <w:szCs w:val="22"/>
              </w:rPr>
              <w:t>MW4H</w:t>
            </w:r>
            <w:r w:rsidR="009A1AF4">
              <w:rPr>
                <w:rFonts w:asciiTheme="minorHAnsi" w:hAnsiTheme="minorHAnsi"/>
                <w:sz w:val="22"/>
                <w:szCs w:val="22"/>
              </w:rPr>
              <w:t xml:space="preserve">, </w:t>
            </w:r>
            <w:r w:rsidRPr="00327A7C">
              <w:rPr>
                <w:rFonts w:asciiTheme="minorHAnsi" w:hAnsiTheme="minorHAnsi"/>
                <w:sz w:val="22"/>
                <w:szCs w:val="22"/>
              </w:rPr>
              <w:t>MW4L</w:t>
            </w:r>
            <w:r w:rsidR="009A1AF4">
              <w:rPr>
                <w:rFonts w:asciiTheme="minorHAnsi" w:hAnsiTheme="minorHAnsi"/>
                <w:sz w:val="22"/>
                <w:szCs w:val="22"/>
              </w:rPr>
              <w:t xml:space="preserve">, </w:t>
            </w:r>
            <w:r w:rsidRPr="00327A7C">
              <w:rPr>
                <w:rFonts w:asciiTheme="minorHAnsi" w:hAnsiTheme="minorHAnsi"/>
                <w:sz w:val="22"/>
                <w:szCs w:val="22"/>
              </w:rPr>
              <w:t>MW4P</w:t>
            </w:r>
            <w:r w:rsidR="009A1AF4">
              <w:rPr>
                <w:rFonts w:asciiTheme="minorHAnsi" w:hAnsiTheme="minorHAnsi"/>
                <w:sz w:val="22"/>
                <w:szCs w:val="22"/>
              </w:rPr>
              <w:t xml:space="preserve">, </w:t>
            </w:r>
            <w:r w:rsidRPr="00327A7C">
              <w:rPr>
                <w:rFonts w:asciiTheme="minorHAnsi" w:hAnsiTheme="minorHAnsi"/>
                <w:sz w:val="22"/>
                <w:szCs w:val="22"/>
              </w:rPr>
              <w:t>MW7D</w:t>
            </w:r>
            <w:r w:rsidR="009A1AF4">
              <w:rPr>
                <w:rFonts w:asciiTheme="minorHAnsi" w:hAnsiTheme="minorHAnsi"/>
                <w:sz w:val="22"/>
                <w:szCs w:val="22"/>
              </w:rPr>
              <w:t xml:space="preserve">, </w:t>
            </w:r>
            <w:r w:rsidRPr="00327A7C">
              <w:rPr>
                <w:rFonts w:asciiTheme="minorHAnsi" w:hAnsiTheme="minorHAnsi"/>
                <w:sz w:val="22"/>
                <w:szCs w:val="22"/>
              </w:rPr>
              <w:t>MW7H</w:t>
            </w:r>
            <w:r w:rsidR="009A1AF4">
              <w:rPr>
                <w:rFonts w:asciiTheme="minorHAnsi" w:hAnsiTheme="minorHAnsi"/>
                <w:sz w:val="22"/>
                <w:szCs w:val="22"/>
              </w:rPr>
              <w:t xml:space="preserve">, </w:t>
            </w:r>
            <w:r w:rsidRPr="00327A7C">
              <w:rPr>
                <w:rFonts w:asciiTheme="minorHAnsi" w:hAnsiTheme="minorHAnsi"/>
                <w:sz w:val="22"/>
                <w:szCs w:val="22"/>
              </w:rPr>
              <w:t>MW7L</w:t>
            </w:r>
            <w:r w:rsidR="009A1AF4">
              <w:rPr>
                <w:rFonts w:asciiTheme="minorHAnsi" w:hAnsiTheme="minorHAnsi"/>
                <w:sz w:val="22"/>
                <w:szCs w:val="22"/>
              </w:rPr>
              <w:t xml:space="preserve">, </w:t>
            </w:r>
            <w:r w:rsidRPr="00327A7C">
              <w:rPr>
                <w:rFonts w:asciiTheme="minorHAnsi" w:hAnsiTheme="minorHAnsi"/>
                <w:sz w:val="22"/>
                <w:szCs w:val="22"/>
              </w:rPr>
              <w:t>MW7P</w:t>
            </w:r>
            <w:r w:rsidR="009A1AF4">
              <w:rPr>
                <w:rFonts w:asciiTheme="minorHAnsi" w:hAnsiTheme="minorHAnsi"/>
                <w:sz w:val="22"/>
                <w:szCs w:val="22"/>
              </w:rPr>
              <w:t xml:space="preserve">, </w:t>
            </w:r>
            <w:r w:rsidRPr="00327A7C">
              <w:rPr>
                <w:rFonts w:asciiTheme="minorHAnsi" w:hAnsiTheme="minorHAnsi"/>
                <w:sz w:val="22"/>
                <w:szCs w:val="22"/>
              </w:rPr>
              <w:t>MX2C</w:t>
            </w:r>
            <w:r w:rsidR="009A1AF4">
              <w:rPr>
                <w:rFonts w:asciiTheme="minorHAnsi" w:hAnsiTheme="minorHAnsi"/>
                <w:sz w:val="22"/>
                <w:szCs w:val="22"/>
              </w:rPr>
              <w:t xml:space="preserve">, </w:t>
            </w:r>
            <w:r w:rsidRPr="00327A7C">
              <w:rPr>
                <w:rFonts w:asciiTheme="minorHAnsi" w:hAnsiTheme="minorHAnsi"/>
                <w:sz w:val="22"/>
                <w:szCs w:val="22"/>
              </w:rPr>
              <w:t>MX2D</w:t>
            </w:r>
            <w:r w:rsidR="009A1AF4">
              <w:rPr>
                <w:rFonts w:asciiTheme="minorHAnsi" w:hAnsiTheme="minorHAnsi"/>
                <w:sz w:val="22"/>
                <w:szCs w:val="22"/>
              </w:rPr>
              <w:t xml:space="preserve">, </w:t>
            </w:r>
            <w:r w:rsidRPr="00327A7C">
              <w:rPr>
                <w:rFonts w:asciiTheme="minorHAnsi" w:hAnsiTheme="minorHAnsi"/>
                <w:sz w:val="22"/>
                <w:szCs w:val="22"/>
              </w:rPr>
              <w:t>MW1K7</w:t>
            </w:r>
            <w:r w:rsidR="009A1AF4">
              <w:rPr>
                <w:rFonts w:asciiTheme="minorHAnsi" w:hAnsiTheme="minorHAnsi"/>
                <w:sz w:val="22"/>
                <w:szCs w:val="22"/>
              </w:rPr>
              <w:t xml:space="preserve">, </w:t>
            </w:r>
            <w:r w:rsidRPr="00327A7C">
              <w:rPr>
                <w:rFonts w:asciiTheme="minorHAnsi" w:hAnsiTheme="minorHAnsi"/>
                <w:sz w:val="22"/>
                <w:szCs w:val="22"/>
              </w:rPr>
              <w:t>MW1K8</w:t>
            </w:r>
            <w:r w:rsidR="009A1AF4">
              <w:rPr>
                <w:rFonts w:asciiTheme="minorHAnsi" w:hAnsiTheme="minorHAnsi"/>
                <w:sz w:val="22"/>
                <w:szCs w:val="22"/>
              </w:rPr>
              <w:t xml:space="preserve">, </w:t>
            </w:r>
            <w:r w:rsidRPr="00327A7C">
              <w:rPr>
                <w:rFonts w:asciiTheme="minorHAnsi" w:hAnsiTheme="minorHAnsi"/>
                <w:sz w:val="22"/>
                <w:szCs w:val="22"/>
              </w:rPr>
              <w:t>MW1K9</w:t>
            </w:r>
            <w:r w:rsidR="009A1AF4">
              <w:rPr>
                <w:rFonts w:asciiTheme="minorHAnsi" w:hAnsiTheme="minorHAnsi"/>
                <w:sz w:val="22"/>
                <w:szCs w:val="22"/>
              </w:rPr>
              <w:t xml:space="preserve">, </w:t>
            </w:r>
            <w:r w:rsidRPr="00327A7C">
              <w:rPr>
                <w:rFonts w:asciiTheme="minorHAnsi" w:hAnsiTheme="minorHAnsi"/>
                <w:sz w:val="22"/>
                <w:szCs w:val="22"/>
              </w:rPr>
              <w:t>MW7F3</w:t>
            </w:r>
            <w:r w:rsidR="009A1AF4">
              <w:rPr>
                <w:rFonts w:asciiTheme="minorHAnsi" w:hAnsiTheme="minorHAnsi"/>
                <w:sz w:val="22"/>
                <w:szCs w:val="22"/>
              </w:rPr>
              <w:t xml:space="preserve">, </w:t>
            </w:r>
            <w:r w:rsidRPr="00327A7C">
              <w:rPr>
                <w:rFonts w:asciiTheme="minorHAnsi" w:hAnsiTheme="minorHAnsi"/>
                <w:sz w:val="22"/>
                <w:szCs w:val="22"/>
              </w:rPr>
              <w:t>MW7F6</w:t>
            </w:r>
            <w:r w:rsidR="009A1AF4">
              <w:rPr>
                <w:rFonts w:asciiTheme="minorHAnsi" w:hAnsiTheme="minorHAnsi"/>
                <w:sz w:val="22"/>
                <w:szCs w:val="22"/>
              </w:rPr>
              <w:t xml:space="preserve">, </w:t>
            </w:r>
            <w:r w:rsidRPr="00327A7C">
              <w:rPr>
                <w:rFonts w:asciiTheme="minorHAnsi" w:hAnsiTheme="minorHAnsi"/>
                <w:sz w:val="22"/>
                <w:szCs w:val="22"/>
              </w:rPr>
              <w:t>MW7F9</w:t>
            </w:r>
            <w:r w:rsidR="009A1AF4">
              <w:rPr>
                <w:rFonts w:asciiTheme="minorHAnsi" w:hAnsiTheme="minorHAnsi"/>
                <w:sz w:val="22"/>
                <w:szCs w:val="22"/>
              </w:rPr>
              <w:t xml:space="preserve">, </w:t>
            </w:r>
            <w:r w:rsidRPr="00327A7C">
              <w:rPr>
                <w:rFonts w:asciiTheme="minorHAnsi" w:hAnsiTheme="minorHAnsi"/>
                <w:sz w:val="22"/>
                <w:szCs w:val="22"/>
              </w:rPr>
              <w:t>MW7N1</w:t>
            </w:r>
            <w:r w:rsidR="009A1AF4">
              <w:rPr>
                <w:rFonts w:asciiTheme="minorHAnsi" w:hAnsiTheme="minorHAnsi"/>
                <w:sz w:val="22"/>
                <w:szCs w:val="22"/>
              </w:rPr>
              <w:t xml:space="preserve">, </w:t>
            </w:r>
            <w:r w:rsidRPr="00327A7C">
              <w:rPr>
                <w:rFonts w:asciiTheme="minorHAnsi" w:hAnsiTheme="minorHAnsi"/>
                <w:sz w:val="22"/>
                <w:szCs w:val="22"/>
              </w:rPr>
              <w:t>MW7N2</w:t>
            </w:r>
            <w:r w:rsidR="009A1AF4">
              <w:rPr>
                <w:rFonts w:asciiTheme="minorHAnsi" w:hAnsiTheme="minorHAnsi"/>
                <w:sz w:val="22"/>
                <w:szCs w:val="22"/>
              </w:rPr>
              <w:t xml:space="preserve">, </w:t>
            </w:r>
            <w:r w:rsidRPr="00327A7C">
              <w:rPr>
                <w:rFonts w:asciiTheme="minorHAnsi" w:hAnsiTheme="minorHAnsi"/>
                <w:sz w:val="22"/>
                <w:szCs w:val="22"/>
              </w:rPr>
              <w:t>MW7N3</w:t>
            </w:r>
            <w:r w:rsidR="009A1AF4">
              <w:rPr>
                <w:rFonts w:asciiTheme="minorHAnsi" w:hAnsiTheme="minorHAnsi"/>
                <w:sz w:val="22"/>
                <w:szCs w:val="22"/>
              </w:rPr>
              <w:t xml:space="preserve">, </w:t>
            </w:r>
            <w:r w:rsidRPr="00327A7C">
              <w:rPr>
                <w:rFonts w:asciiTheme="minorHAnsi" w:hAnsiTheme="minorHAnsi"/>
                <w:sz w:val="22"/>
                <w:szCs w:val="22"/>
              </w:rPr>
              <w:t>MW7O1</w:t>
            </w:r>
            <w:r w:rsidR="009A1AF4">
              <w:rPr>
                <w:rFonts w:asciiTheme="minorHAnsi" w:hAnsiTheme="minorHAnsi"/>
                <w:sz w:val="22"/>
                <w:szCs w:val="22"/>
              </w:rPr>
              <w:t xml:space="preserve">, </w:t>
            </w:r>
            <w:r w:rsidRPr="00327A7C">
              <w:rPr>
                <w:rFonts w:asciiTheme="minorHAnsi" w:hAnsiTheme="minorHAnsi"/>
                <w:sz w:val="22"/>
                <w:szCs w:val="22"/>
              </w:rPr>
              <w:t>MW7O2</w:t>
            </w:r>
            <w:r w:rsidR="009A1AF4">
              <w:rPr>
                <w:rFonts w:asciiTheme="minorHAnsi" w:hAnsiTheme="minorHAnsi"/>
                <w:sz w:val="22"/>
                <w:szCs w:val="22"/>
              </w:rPr>
              <w:t xml:space="preserve">, </w:t>
            </w:r>
            <w:r w:rsidRPr="00327A7C">
              <w:rPr>
                <w:rFonts w:asciiTheme="minorHAnsi" w:hAnsiTheme="minorHAnsi"/>
                <w:sz w:val="22"/>
                <w:szCs w:val="22"/>
              </w:rPr>
              <w:t>MW7O3</w:t>
            </w:r>
            <w:r w:rsidR="009A1AF4">
              <w:rPr>
                <w:rFonts w:asciiTheme="minorHAnsi" w:hAnsiTheme="minorHAnsi"/>
                <w:sz w:val="22"/>
                <w:szCs w:val="22"/>
              </w:rPr>
              <w:t xml:space="preserve">, </w:t>
            </w:r>
            <w:r w:rsidRPr="00327A7C">
              <w:rPr>
                <w:rFonts w:asciiTheme="minorHAnsi" w:hAnsiTheme="minorHAnsi"/>
                <w:sz w:val="22"/>
                <w:szCs w:val="22"/>
              </w:rPr>
              <w:t>MW7N6</w:t>
            </w:r>
            <w:r w:rsidR="009A1AF4">
              <w:rPr>
                <w:rFonts w:asciiTheme="minorHAnsi" w:hAnsiTheme="minorHAnsi"/>
                <w:sz w:val="22"/>
                <w:szCs w:val="22"/>
              </w:rPr>
              <w:t xml:space="preserve">, </w:t>
            </w:r>
            <w:r w:rsidRPr="00327A7C">
              <w:rPr>
                <w:rFonts w:asciiTheme="minorHAnsi" w:hAnsiTheme="minorHAnsi"/>
                <w:sz w:val="22"/>
                <w:szCs w:val="22"/>
              </w:rPr>
              <w:t>MW7O4</w:t>
            </w:r>
            <w:r w:rsidR="009A1AF4">
              <w:rPr>
                <w:rFonts w:asciiTheme="minorHAnsi" w:hAnsiTheme="minorHAnsi"/>
                <w:sz w:val="22"/>
                <w:szCs w:val="22"/>
              </w:rPr>
              <w:t xml:space="preserve">, </w:t>
            </w:r>
            <w:r w:rsidRPr="00327A7C">
              <w:rPr>
                <w:rFonts w:asciiTheme="minorHAnsi" w:hAnsiTheme="minorHAnsi"/>
                <w:sz w:val="22"/>
                <w:szCs w:val="22"/>
              </w:rPr>
              <w:t>MW7O5</w:t>
            </w:r>
            <w:r w:rsidR="009A1AF4">
              <w:rPr>
                <w:rFonts w:asciiTheme="minorHAnsi" w:hAnsiTheme="minorHAnsi"/>
                <w:sz w:val="22"/>
                <w:szCs w:val="22"/>
              </w:rPr>
              <w:t xml:space="preserve">, </w:t>
            </w:r>
            <w:r w:rsidRPr="00327A7C">
              <w:rPr>
                <w:rFonts w:asciiTheme="minorHAnsi" w:hAnsiTheme="minorHAnsi"/>
                <w:sz w:val="22"/>
                <w:szCs w:val="22"/>
              </w:rPr>
              <w:t>MW7O6</w:t>
            </w:r>
            <w:r w:rsidR="009A1AF4">
              <w:rPr>
                <w:rFonts w:asciiTheme="minorHAnsi" w:hAnsiTheme="minorHAnsi"/>
                <w:sz w:val="22"/>
                <w:szCs w:val="22"/>
              </w:rPr>
              <w:t xml:space="preserve">, </w:t>
            </w:r>
            <w:r w:rsidRPr="00327A7C">
              <w:rPr>
                <w:rFonts w:asciiTheme="minorHAnsi" w:hAnsiTheme="minorHAnsi"/>
                <w:sz w:val="22"/>
                <w:szCs w:val="22"/>
              </w:rPr>
              <w:t>MW7O9</w:t>
            </w:r>
            <w:r w:rsidR="009A1AF4">
              <w:rPr>
                <w:rFonts w:asciiTheme="minorHAnsi" w:hAnsiTheme="minorHAnsi"/>
                <w:sz w:val="22"/>
                <w:szCs w:val="22"/>
              </w:rPr>
              <w:t xml:space="preserve">, </w:t>
            </w:r>
            <w:r w:rsidRPr="00327A7C">
              <w:rPr>
                <w:rFonts w:asciiTheme="minorHAnsi" w:hAnsiTheme="minorHAnsi"/>
                <w:sz w:val="22"/>
                <w:szCs w:val="22"/>
              </w:rPr>
              <w:t>MX1D1</w:t>
            </w:r>
            <w:r w:rsidR="009A1AF4">
              <w:rPr>
                <w:rFonts w:asciiTheme="minorHAnsi" w:hAnsiTheme="minorHAnsi"/>
                <w:sz w:val="22"/>
                <w:szCs w:val="22"/>
              </w:rPr>
              <w:t xml:space="preserve">, </w:t>
            </w:r>
            <w:r w:rsidRPr="00327A7C">
              <w:rPr>
                <w:rFonts w:asciiTheme="minorHAnsi" w:hAnsiTheme="minorHAnsi"/>
                <w:sz w:val="22"/>
                <w:szCs w:val="22"/>
              </w:rPr>
              <w:t>MX1D2</w:t>
            </w:r>
            <w:r w:rsidR="009A1AF4">
              <w:rPr>
                <w:rFonts w:asciiTheme="minorHAnsi" w:hAnsiTheme="minorHAnsi"/>
                <w:sz w:val="22"/>
                <w:szCs w:val="22"/>
              </w:rPr>
              <w:t xml:space="preserve">, </w:t>
            </w:r>
            <w:r w:rsidRPr="00327A7C">
              <w:rPr>
                <w:rFonts w:asciiTheme="minorHAnsi" w:hAnsiTheme="minorHAnsi"/>
                <w:sz w:val="22"/>
                <w:szCs w:val="22"/>
              </w:rPr>
              <w:t>MX1D3</w:t>
            </w:r>
            <w:r w:rsidR="009A1AF4">
              <w:rPr>
                <w:rFonts w:asciiTheme="minorHAnsi" w:hAnsiTheme="minorHAnsi"/>
                <w:sz w:val="22"/>
                <w:szCs w:val="22"/>
              </w:rPr>
              <w:t xml:space="preserve">, </w:t>
            </w:r>
            <w:r w:rsidRPr="00327A7C">
              <w:rPr>
                <w:rFonts w:asciiTheme="minorHAnsi" w:hAnsiTheme="minorHAnsi"/>
                <w:sz w:val="22"/>
                <w:szCs w:val="22"/>
              </w:rPr>
              <w:t>MX2A1</w:t>
            </w:r>
            <w:r w:rsidR="009A1AF4">
              <w:rPr>
                <w:rFonts w:asciiTheme="minorHAnsi" w:hAnsiTheme="minorHAnsi"/>
                <w:sz w:val="22"/>
                <w:szCs w:val="22"/>
              </w:rPr>
              <w:t xml:space="preserve">, </w:t>
            </w:r>
            <w:r w:rsidRPr="00327A7C">
              <w:rPr>
                <w:rFonts w:asciiTheme="minorHAnsi" w:hAnsiTheme="minorHAnsi"/>
                <w:sz w:val="22"/>
                <w:szCs w:val="22"/>
              </w:rPr>
              <w:t>MX2A2</w:t>
            </w:r>
            <w:r w:rsidR="009A1AF4">
              <w:rPr>
                <w:rFonts w:asciiTheme="minorHAnsi" w:hAnsiTheme="minorHAnsi"/>
                <w:sz w:val="22"/>
                <w:szCs w:val="22"/>
              </w:rPr>
              <w:t xml:space="preserve">, </w:t>
            </w:r>
            <w:r w:rsidRPr="00327A7C">
              <w:rPr>
                <w:rFonts w:asciiTheme="minorHAnsi" w:hAnsiTheme="minorHAnsi"/>
                <w:sz w:val="22"/>
                <w:szCs w:val="22"/>
              </w:rPr>
              <w:t>MX2A3</w:t>
            </w:r>
            <w:r w:rsidR="009A1AF4">
              <w:rPr>
                <w:rFonts w:asciiTheme="minorHAnsi" w:hAnsiTheme="minorHAnsi"/>
                <w:sz w:val="22"/>
                <w:szCs w:val="22"/>
              </w:rPr>
              <w:t xml:space="preserve">, </w:t>
            </w:r>
            <w:r w:rsidRPr="00327A7C">
              <w:rPr>
                <w:rFonts w:asciiTheme="minorHAnsi" w:hAnsiTheme="minorHAnsi"/>
                <w:sz w:val="22"/>
                <w:szCs w:val="22"/>
              </w:rPr>
              <w:t>MX2B1</w:t>
            </w:r>
            <w:r w:rsidR="009A1AF4">
              <w:rPr>
                <w:rFonts w:asciiTheme="minorHAnsi" w:hAnsiTheme="minorHAnsi"/>
                <w:sz w:val="22"/>
                <w:szCs w:val="22"/>
              </w:rPr>
              <w:t xml:space="preserve">, </w:t>
            </w:r>
            <w:r w:rsidRPr="00327A7C">
              <w:rPr>
                <w:rFonts w:asciiTheme="minorHAnsi" w:hAnsiTheme="minorHAnsi"/>
                <w:sz w:val="22"/>
                <w:szCs w:val="22"/>
              </w:rPr>
              <w:t>MX2B2</w:t>
            </w:r>
            <w:r w:rsidR="009A1AF4">
              <w:rPr>
                <w:rFonts w:asciiTheme="minorHAnsi" w:hAnsiTheme="minorHAnsi"/>
                <w:sz w:val="22"/>
                <w:szCs w:val="22"/>
              </w:rPr>
              <w:t xml:space="preserve">, </w:t>
            </w:r>
            <w:r w:rsidRPr="00327A7C">
              <w:rPr>
                <w:rFonts w:asciiTheme="minorHAnsi" w:hAnsiTheme="minorHAnsi"/>
                <w:sz w:val="22"/>
                <w:szCs w:val="22"/>
              </w:rPr>
              <w:t>MX2B3</w:t>
            </w:r>
            <w:r w:rsidR="009A1AF4">
              <w:rPr>
                <w:rFonts w:asciiTheme="minorHAnsi" w:hAnsiTheme="minorHAnsi"/>
                <w:sz w:val="22"/>
                <w:szCs w:val="22"/>
              </w:rPr>
              <w:t xml:space="preserve">, </w:t>
            </w:r>
            <w:r w:rsidRPr="00327A7C">
              <w:rPr>
                <w:rFonts w:asciiTheme="minorHAnsi" w:hAnsiTheme="minorHAnsi"/>
                <w:sz w:val="22"/>
                <w:szCs w:val="22"/>
              </w:rPr>
              <w:t>MX1D6</w:t>
            </w:r>
            <w:r w:rsidR="009A1AF4">
              <w:rPr>
                <w:rFonts w:asciiTheme="minorHAnsi" w:hAnsiTheme="minorHAnsi"/>
                <w:sz w:val="22"/>
                <w:szCs w:val="22"/>
              </w:rPr>
              <w:t xml:space="preserve">, </w:t>
            </w:r>
            <w:r w:rsidRPr="00327A7C">
              <w:rPr>
                <w:rFonts w:asciiTheme="minorHAnsi" w:hAnsiTheme="minorHAnsi"/>
                <w:sz w:val="22"/>
                <w:szCs w:val="22"/>
              </w:rPr>
              <w:t>MX2A4</w:t>
            </w:r>
            <w:r w:rsidR="009A1AF4">
              <w:rPr>
                <w:rFonts w:asciiTheme="minorHAnsi" w:hAnsiTheme="minorHAnsi"/>
                <w:sz w:val="22"/>
                <w:szCs w:val="22"/>
              </w:rPr>
              <w:t xml:space="preserve">, </w:t>
            </w:r>
            <w:r w:rsidRPr="00327A7C">
              <w:rPr>
                <w:rFonts w:asciiTheme="minorHAnsi" w:hAnsiTheme="minorHAnsi"/>
                <w:sz w:val="22"/>
                <w:szCs w:val="22"/>
              </w:rPr>
              <w:t>MX2A5</w:t>
            </w:r>
            <w:r w:rsidR="009A1AF4">
              <w:rPr>
                <w:rFonts w:asciiTheme="minorHAnsi" w:hAnsiTheme="minorHAnsi"/>
                <w:sz w:val="22"/>
                <w:szCs w:val="22"/>
              </w:rPr>
              <w:t xml:space="preserve">, </w:t>
            </w:r>
            <w:r w:rsidRPr="00327A7C">
              <w:rPr>
                <w:rFonts w:asciiTheme="minorHAnsi" w:hAnsiTheme="minorHAnsi"/>
                <w:sz w:val="22"/>
                <w:szCs w:val="22"/>
              </w:rPr>
              <w:t>MX2A6</w:t>
            </w:r>
            <w:r w:rsidR="009A1AF4">
              <w:rPr>
                <w:rFonts w:asciiTheme="minorHAnsi" w:hAnsiTheme="minorHAnsi"/>
                <w:sz w:val="22"/>
                <w:szCs w:val="22"/>
              </w:rPr>
              <w:t xml:space="preserve">, </w:t>
            </w:r>
            <w:r w:rsidRPr="00327A7C">
              <w:rPr>
                <w:rFonts w:asciiTheme="minorHAnsi" w:hAnsiTheme="minorHAnsi"/>
                <w:sz w:val="22"/>
                <w:szCs w:val="22"/>
              </w:rPr>
              <w:t>MX2B4</w:t>
            </w:r>
            <w:r w:rsidR="009A1AF4">
              <w:rPr>
                <w:rFonts w:asciiTheme="minorHAnsi" w:hAnsiTheme="minorHAnsi"/>
                <w:sz w:val="22"/>
                <w:szCs w:val="22"/>
              </w:rPr>
              <w:t xml:space="preserve">, </w:t>
            </w:r>
            <w:r w:rsidRPr="00327A7C">
              <w:rPr>
                <w:rFonts w:asciiTheme="minorHAnsi" w:hAnsiTheme="minorHAnsi"/>
                <w:sz w:val="22"/>
                <w:szCs w:val="22"/>
              </w:rPr>
              <w:t>MX2B5</w:t>
            </w:r>
            <w:r w:rsidR="009A1AF4">
              <w:rPr>
                <w:rFonts w:asciiTheme="minorHAnsi" w:hAnsiTheme="minorHAnsi"/>
                <w:sz w:val="22"/>
                <w:szCs w:val="22"/>
              </w:rPr>
              <w:t xml:space="preserve">, </w:t>
            </w:r>
            <w:r w:rsidRPr="00327A7C">
              <w:rPr>
                <w:rFonts w:asciiTheme="minorHAnsi" w:hAnsiTheme="minorHAnsi"/>
                <w:sz w:val="22"/>
                <w:szCs w:val="22"/>
              </w:rPr>
              <w:t>MX2B6</w:t>
            </w:r>
            <w:r w:rsidR="009A1AF4">
              <w:rPr>
                <w:rFonts w:asciiTheme="minorHAnsi" w:hAnsiTheme="minorHAnsi"/>
                <w:sz w:val="22"/>
                <w:szCs w:val="22"/>
              </w:rPr>
              <w:t xml:space="preserve">, </w:t>
            </w:r>
            <w:r w:rsidRPr="00327A7C">
              <w:rPr>
                <w:rFonts w:asciiTheme="minorHAnsi" w:hAnsiTheme="minorHAnsi"/>
                <w:sz w:val="22"/>
                <w:szCs w:val="22"/>
              </w:rPr>
              <w:t>MX2B8</w:t>
            </w:r>
            <w:r w:rsidR="009A1AF4">
              <w:rPr>
                <w:rFonts w:asciiTheme="minorHAnsi" w:hAnsiTheme="minorHAnsi"/>
                <w:sz w:val="22"/>
                <w:szCs w:val="22"/>
              </w:rPr>
              <w:t xml:space="preserve">, </w:t>
            </w:r>
            <w:r w:rsidRPr="00327A7C">
              <w:rPr>
                <w:rFonts w:asciiTheme="minorHAnsi" w:hAnsiTheme="minorHAnsi"/>
                <w:sz w:val="22"/>
                <w:szCs w:val="22"/>
              </w:rPr>
              <w:t>MX2B9</w:t>
            </w:r>
            <w:r w:rsidR="009A1AF4">
              <w:rPr>
                <w:rFonts w:asciiTheme="minorHAnsi" w:hAnsiTheme="minorHAnsi"/>
                <w:sz w:val="22"/>
                <w:szCs w:val="22"/>
              </w:rPr>
              <w:t xml:space="preserve">, </w:t>
            </w:r>
            <w:r w:rsidRPr="00327A7C">
              <w:rPr>
                <w:rFonts w:asciiTheme="minorHAnsi" w:hAnsiTheme="minorHAnsi"/>
                <w:sz w:val="22"/>
                <w:szCs w:val="22"/>
              </w:rPr>
              <w:t>MX2G1</w:t>
            </w:r>
            <w:r w:rsidR="009A1AF4">
              <w:rPr>
                <w:rFonts w:asciiTheme="minorHAnsi" w:hAnsiTheme="minorHAnsi"/>
                <w:sz w:val="22"/>
                <w:szCs w:val="22"/>
              </w:rPr>
              <w:t xml:space="preserve">, </w:t>
            </w:r>
            <w:r w:rsidRPr="00327A7C">
              <w:rPr>
                <w:rFonts w:asciiTheme="minorHAnsi" w:hAnsiTheme="minorHAnsi"/>
                <w:sz w:val="22"/>
                <w:szCs w:val="22"/>
              </w:rPr>
              <w:t>MX2G2</w:t>
            </w:r>
            <w:r w:rsidR="009A1AF4">
              <w:rPr>
                <w:rFonts w:asciiTheme="minorHAnsi" w:hAnsiTheme="minorHAnsi"/>
                <w:sz w:val="22"/>
                <w:szCs w:val="22"/>
              </w:rPr>
              <w:t xml:space="preserve">, </w:t>
            </w:r>
            <w:r w:rsidRPr="00327A7C">
              <w:rPr>
                <w:rFonts w:asciiTheme="minorHAnsi" w:hAnsiTheme="minorHAnsi"/>
                <w:sz w:val="22"/>
                <w:szCs w:val="22"/>
              </w:rPr>
              <w:t>MX2G3</w:t>
            </w:r>
            <w:r w:rsidR="009A1AF4">
              <w:rPr>
                <w:rFonts w:asciiTheme="minorHAnsi" w:hAnsiTheme="minorHAnsi"/>
                <w:sz w:val="22"/>
                <w:szCs w:val="22"/>
              </w:rPr>
              <w:t xml:space="preserve">, </w:t>
            </w:r>
            <w:r w:rsidRPr="00327A7C">
              <w:rPr>
                <w:rFonts w:asciiTheme="minorHAnsi" w:hAnsiTheme="minorHAnsi"/>
                <w:sz w:val="22"/>
                <w:szCs w:val="22"/>
              </w:rPr>
              <w:t>MX2H1</w:t>
            </w:r>
            <w:r w:rsidR="009A1AF4">
              <w:rPr>
                <w:rFonts w:asciiTheme="minorHAnsi" w:hAnsiTheme="minorHAnsi"/>
                <w:sz w:val="22"/>
                <w:szCs w:val="22"/>
              </w:rPr>
              <w:t xml:space="preserve">, </w:t>
            </w:r>
            <w:r w:rsidRPr="00327A7C">
              <w:rPr>
                <w:rFonts w:asciiTheme="minorHAnsi" w:hAnsiTheme="minorHAnsi"/>
                <w:sz w:val="22"/>
                <w:szCs w:val="22"/>
              </w:rPr>
              <w:t>MX2H2</w:t>
            </w:r>
            <w:r w:rsidR="009A1AF4">
              <w:rPr>
                <w:rFonts w:asciiTheme="minorHAnsi" w:hAnsiTheme="minorHAnsi"/>
                <w:sz w:val="22"/>
                <w:szCs w:val="22"/>
              </w:rPr>
              <w:t xml:space="preserve">, </w:t>
            </w:r>
            <w:r w:rsidRPr="00327A7C">
              <w:rPr>
                <w:rFonts w:asciiTheme="minorHAnsi" w:hAnsiTheme="minorHAnsi"/>
                <w:sz w:val="22"/>
                <w:szCs w:val="22"/>
              </w:rPr>
              <w:t>MX2H3</w:t>
            </w:r>
            <w:r w:rsidR="009A1AF4">
              <w:rPr>
                <w:rFonts w:asciiTheme="minorHAnsi" w:hAnsiTheme="minorHAnsi"/>
                <w:sz w:val="22"/>
                <w:szCs w:val="22"/>
              </w:rPr>
              <w:t xml:space="preserve">, </w:t>
            </w:r>
            <w:r w:rsidRPr="00327A7C">
              <w:rPr>
                <w:rFonts w:asciiTheme="minorHAnsi" w:hAnsiTheme="minorHAnsi"/>
                <w:sz w:val="22"/>
                <w:szCs w:val="22"/>
              </w:rPr>
              <w:t>MX2H4</w:t>
            </w:r>
            <w:r w:rsidR="009A1AF4">
              <w:rPr>
                <w:rFonts w:asciiTheme="minorHAnsi" w:hAnsiTheme="minorHAnsi"/>
                <w:sz w:val="22"/>
                <w:szCs w:val="22"/>
              </w:rPr>
              <w:t xml:space="preserve">, </w:t>
            </w:r>
            <w:r w:rsidRPr="00327A7C">
              <w:rPr>
                <w:rFonts w:asciiTheme="minorHAnsi" w:hAnsiTheme="minorHAnsi"/>
                <w:sz w:val="22"/>
                <w:szCs w:val="22"/>
              </w:rPr>
              <w:t>MX2H5</w:t>
            </w:r>
            <w:r w:rsidR="009A1AF4">
              <w:rPr>
                <w:rFonts w:asciiTheme="minorHAnsi" w:hAnsiTheme="minorHAnsi"/>
                <w:sz w:val="22"/>
                <w:szCs w:val="22"/>
              </w:rPr>
              <w:t xml:space="preserve">, </w:t>
            </w:r>
            <w:r w:rsidRPr="00327A7C">
              <w:rPr>
                <w:rFonts w:asciiTheme="minorHAnsi" w:hAnsiTheme="minorHAnsi"/>
                <w:sz w:val="22"/>
                <w:szCs w:val="22"/>
              </w:rPr>
              <w:t>MX2H6</w:t>
            </w:r>
            <w:r w:rsidR="009A1AF4">
              <w:rPr>
                <w:rFonts w:asciiTheme="minorHAnsi" w:hAnsiTheme="minorHAnsi"/>
                <w:sz w:val="22"/>
                <w:szCs w:val="22"/>
              </w:rPr>
              <w:t xml:space="preserve">, </w:t>
            </w:r>
            <w:r w:rsidRPr="00327A7C">
              <w:rPr>
                <w:rFonts w:asciiTheme="minorHAnsi" w:hAnsiTheme="minorHAnsi"/>
                <w:sz w:val="22"/>
                <w:szCs w:val="22"/>
              </w:rPr>
              <w:t>MW3B1</w:t>
            </w:r>
            <w:r w:rsidR="009A1AF4">
              <w:rPr>
                <w:rFonts w:asciiTheme="minorHAnsi" w:hAnsiTheme="minorHAnsi"/>
                <w:sz w:val="22"/>
                <w:szCs w:val="22"/>
              </w:rPr>
              <w:t xml:space="preserve">, </w:t>
            </w:r>
            <w:r w:rsidRPr="00327A7C">
              <w:rPr>
                <w:rFonts w:asciiTheme="minorHAnsi" w:hAnsiTheme="minorHAnsi"/>
                <w:sz w:val="22"/>
                <w:szCs w:val="22"/>
              </w:rPr>
              <w:t>MW3B4</w:t>
            </w:r>
            <w:r w:rsidR="009A1AF4">
              <w:rPr>
                <w:rFonts w:asciiTheme="minorHAnsi" w:hAnsiTheme="minorHAnsi"/>
                <w:sz w:val="22"/>
                <w:szCs w:val="22"/>
              </w:rPr>
              <w:t xml:space="preserve">, </w:t>
            </w:r>
            <w:r w:rsidRPr="00327A7C">
              <w:rPr>
                <w:rFonts w:asciiTheme="minorHAnsi" w:hAnsiTheme="minorHAnsi"/>
                <w:sz w:val="22"/>
                <w:szCs w:val="22"/>
              </w:rPr>
              <w:t>MW3B7</w:t>
            </w:r>
            <w:r w:rsidR="009A1AF4">
              <w:rPr>
                <w:rFonts w:asciiTheme="minorHAnsi" w:hAnsiTheme="minorHAnsi"/>
                <w:sz w:val="22"/>
                <w:szCs w:val="22"/>
              </w:rPr>
              <w:t xml:space="preserve">, </w:t>
            </w:r>
            <w:r w:rsidRPr="00327A7C">
              <w:rPr>
                <w:rFonts w:asciiTheme="minorHAnsi" w:hAnsiTheme="minorHAnsi"/>
                <w:sz w:val="22"/>
                <w:szCs w:val="22"/>
              </w:rPr>
              <w:t>MW3F1</w:t>
            </w:r>
            <w:r w:rsidR="009A1AF4">
              <w:rPr>
                <w:rFonts w:asciiTheme="minorHAnsi" w:hAnsiTheme="minorHAnsi"/>
                <w:sz w:val="22"/>
                <w:szCs w:val="22"/>
              </w:rPr>
              <w:t xml:space="preserve">, </w:t>
            </w:r>
            <w:r w:rsidRPr="00327A7C">
              <w:rPr>
                <w:rFonts w:asciiTheme="minorHAnsi" w:hAnsiTheme="minorHAnsi"/>
                <w:sz w:val="22"/>
                <w:szCs w:val="22"/>
              </w:rPr>
              <w:t>MW3F4</w:t>
            </w:r>
            <w:r w:rsidR="009A1AF4">
              <w:rPr>
                <w:rFonts w:asciiTheme="minorHAnsi" w:hAnsiTheme="minorHAnsi"/>
                <w:sz w:val="22"/>
                <w:szCs w:val="22"/>
              </w:rPr>
              <w:t xml:space="preserve">, </w:t>
            </w:r>
            <w:r w:rsidRPr="00327A7C">
              <w:rPr>
                <w:rFonts w:asciiTheme="minorHAnsi" w:hAnsiTheme="minorHAnsi"/>
                <w:sz w:val="22"/>
                <w:szCs w:val="22"/>
              </w:rPr>
              <w:t>MW2G8</w:t>
            </w:r>
            <w:r w:rsidR="009A1AF4">
              <w:rPr>
                <w:rFonts w:asciiTheme="minorHAnsi" w:hAnsiTheme="minorHAnsi"/>
                <w:sz w:val="22"/>
                <w:szCs w:val="22"/>
              </w:rPr>
              <w:t xml:space="preserve">, </w:t>
            </w:r>
            <w:r w:rsidRPr="00327A7C">
              <w:rPr>
                <w:rFonts w:asciiTheme="minorHAnsi" w:hAnsiTheme="minorHAnsi"/>
                <w:sz w:val="22"/>
                <w:szCs w:val="22"/>
              </w:rPr>
              <w:t>MW2G9</w:t>
            </w:r>
            <w:r w:rsidR="009A1AF4">
              <w:rPr>
                <w:rFonts w:asciiTheme="minorHAnsi" w:hAnsiTheme="minorHAnsi"/>
                <w:sz w:val="22"/>
                <w:szCs w:val="22"/>
              </w:rPr>
              <w:t xml:space="preserve">, </w:t>
            </w:r>
            <w:r w:rsidRPr="00327A7C">
              <w:rPr>
                <w:rFonts w:asciiTheme="minorHAnsi" w:hAnsiTheme="minorHAnsi"/>
                <w:sz w:val="22"/>
                <w:szCs w:val="22"/>
              </w:rPr>
              <w:t>MW3F7</w:t>
            </w:r>
            <w:r w:rsidR="009A1AF4">
              <w:rPr>
                <w:rFonts w:asciiTheme="minorHAnsi" w:hAnsiTheme="minorHAnsi"/>
                <w:sz w:val="22"/>
                <w:szCs w:val="22"/>
              </w:rPr>
              <w:t xml:space="preserve">, </w:t>
            </w:r>
            <w:r w:rsidRPr="00327A7C">
              <w:rPr>
                <w:rFonts w:asciiTheme="minorHAnsi" w:hAnsiTheme="minorHAnsi"/>
                <w:sz w:val="22"/>
                <w:szCs w:val="22"/>
              </w:rPr>
              <w:t>MW2K2</w:t>
            </w:r>
            <w:r w:rsidR="009A1AF4">
              <w:rPr>
                <w:rFonts w:asciiTheme="minorHAnsi" w:hAnsiTheme="minorHAnsi"/>
                <w:sz w:val="22"/>
                <w:szCs w:val="22"/>
              </w:rPr>
              <w:t xml:space="preserve">, </w:t>
            </w:r>
            <w:r w:rsidRPr="00327A7C">
              <w:rPr>
                <w:rFonts w:asciiTheme="minorHAnsi" w:hAnsiTheme="minorHAnsi"/>
                <w:sz w:val="22"/>
                <w:szCs w:val="22"/>
              </w:rPr>
              <w:t>MW2K3</w:t>
            </w:r>
            <w:r w:rsidR="009A1AF4">
              <w:rPr>
                <w:rFonts w:asciiTheme="minorHAnsi" w:hAnsiTheme="minorHAnsi"/>
                <w:sz w:val="22"/>
                <w:szCs w:val="22"/>
              </w:rPr>
              <w:t xml:space="preserve">, </w:t>
            </w:r>
            <w:r w:rsidRPr="00327A7C">
              <w:rPr>
                <w:rFonts w:asciiTheme="minorHAnsi" w:hAnsiTheme="minorHAnsi"/>
                <w:sz w:val="22"/>
                <w:szCs w:val="22"/>
              </w:rPr>
              <w:t>MW3J1</w:t>
            </w:r>
            <w:r w:rsidR="009A1AF4">
              <w:rPr>
                <w:rFonts w:asciiTheme="minorHAnsi" w:hAnsiTheme="minorHAnsi"/>
                <w:sz w:val="22"/>
                <w:szCs w:val="22"/>
              </w:rPr>
              <w:t xml:space="preserve">, </w:t>
            </w:r>
            <w:r w:rsidRPr="00327A7C">
              <w:rPr>
                <w:rFonts w:asciiTheme="minorHAnsi" w:hAnsiTheme="minorHAnsi"/>
                <w:sz w:val="22"/>
                <w:szCs w:val="22"/>
              </w:rPr>
              <w:t>MW2K5</w:t>
            </w:r>
            <w:r w:rsidR="009A1AF4">
              <w:rPr>
                <w:rFonts w:asciiTheme="minorHAnsi" w:hAnsiTheme="minorHAnsi"/>
                <w:sz w:val="22"/>
                <w:szCs w:val="22"/>
              </w:rPr>
              <w:t xml:space="preserve">, </w:t>
            </w:r>
            <w:r w:rsidRPr="00327A7C">
              <w:rPr>
                <w:rFonts w:asciiTheme="minorHAnsi" w:hAnsiTheme="minorHAnsi"/>
                <w:sz w:val="22"/>
                <w:szCs w:val="22"/>
              </w:rPr>
              <w:t>MW2K6</w:t>
            </w:r>
            <w:r w:rsidR="009A1AF4">
              <w:rPr>
                <w:rFonts w:asciiTheme="minorHAnsi" w:hAnsiTheme="minorHAnsi"/>
                <w:sz w:val="22"/>
                <w:szCs w:val="22"/>
              </w:rPr>
              <w:t xml:space="preserve">, </w:t>
            </w:r>
            <w:r w:rsidRPr="00327A7C">
              <w:rPr>
                <w:rFonts w:asciiTheme="minorHAnsi" w:hAnsiTheme="minorHAnsi"/>
                <w:sz w:val="22"/>
                <w:szCs w:val="22"/>
              </w:rPr>
              <w:t>MW3J4</w:t>
            </w:r>
            <w:r w:rsidR="009A1AF4">
              <w:rPr>
                <w:rFonts w:asciiTheme="minorHAnsi" w:hAnsiTheme="minorHAnsi"/>
                <w:sz w:val="22"/>
                <w:szCs w:val="22"/>
              </w:rPr>
              <w:t xml:space="preserve">, </w:t>
            </w:r>
            <w:r w:rsidRPr="00327A7C">
              <w:rPr>
                <w:rFonts w:asciiTheme="minorHAnsi" w:hAnsiTheme="minorHAnsi"/>
                <w:sz w:val="22"/>
                <w:szCs w:val="22"/>
              </w:rPr>
              <w:t>MW3J5</w:t>
            </w:r>
            <w:r w:rsidR="009A1AF4">
              <w:rPr>
                <w:rFonts w:asciiTheme="minorHAnsi" w:hAnsiTheme="minorHAnsi"/>
                <w:sz w:val="22"/>
                <w:szCs w:val="22"/>
              </w:rPr>
              <w:t xml:space="preserve">, </w:t>
            </w:r>
            <w:r w:rsidRPr="00327A7C">
              <w:rPr>
                <w:rFonts w:asciiTheme="minorHAnsi" w:hAnsiTheme="minorHAnsi"/>
                <w:sz w:val="22"/>
                <w:szCs w:val="22"/>
              </w:rPr>
              <w:t>MW3J6</w:t>
            </w:r>
            <w:r w:rsidR="009A1AF4">
              <w:rPr>
                <w:rFonts w:asciiTheme="minorHAnsi" w:hAnsiTheme="minorHAnsi"/>
                <w:sz w:val="22"/>
                <w:szCs w:val="22"/>
              </w:rPr>
              <w:t xml:space="preserve">, </w:t>
            </w:r>
            <w:r w:rsidRPr="00327A7C">
              <w:rPr>
                <w:rFonts w:asciiTheme="minorHAnsi" w:hAnsiTheme="minorHAnsi"/>
                <w:sz w:val="22"/>
                <w:szCs w:val="22"/>
              </w:rPr>
              <w:t>MW1L7</w:t>
            </w:r>
            <w:r w:rsidR="009A1AF4">
              <w:rPr>
                <w:rFonts w:asciiTheme="minorHAnsi" w:hAnsiTheme="minorHAnsi"/>
                <w:sz w:val="22"/>
                <w:szCs w:val="22"/>
              </w:rPr>
              <w:t xml:space="preserve">, </w:t>
            </w:r>
            <w:r w:rsidRPr="00327A7C">
              <w:rPr>
                <w:rFonts w:asciiTheme="minorHAnsi" w:hAnsiTheme="minorHAnsi"/>
                <w:sz w:val="22"/>
                <w:szCs w:val="22"/>
              </w:rPr>
              <w:t>MW1L8</w:t>
            </w:r>
            <w:r w:rsidR="009A1AF4">
              <w:rPr>
                <w:rFonts w:asciiTheme="minorHAnsi" w:hAnsiTheme="minorHAnsi"/>
                <w:sz w:val="22"/>
                <w:szCs w:val="22"/>
              </w:rPr>
              <w:t xml:space="preserve">, </w:t>
            </w:r>
            <w:r w:rsidRPr="00327A7C">
              <w:rPr>
                <w:rFonts w:asciiTheme="minorHAnsi" w:hAnsiTheme="minorHAnsi"/>
                <w:sz w:val="22"/>
                <w:szCs w:val="22"/>
              </w:rPr>
              <w:t>MW1L9</w:t>
            </w:r>
            <w:r w:rsidR="009A1AF4">
              <w:rPr>
                <w:rFonts w:asciiTheme="minorHAnsi" w:hAnsiTheme="minorHAnsi"/>
                <w:sz w:val="22"/>
                <w:szCs w:val="22"/>
              </w:rPr>
              <w:t xml:space="preserve">, </w:t>
            </w:r>
            <w:r w:rsidRPr="00327A7C">
              <w:rPr>
                <w:rFonts w:asciiTheme="minorHAnsi" w:hAnsiTheme="minorHAnsi"/>
                <w:sz w:val="22"/>
                <w:szCs w:val="22"/>
              </w:rPr>
              <w:t>MW2I7</w:t>
            </w:r>
            <w:r w:rsidR="009A1AF4">
              <w:rPr>
                <w:rFonts w:asciiTheme="minorHAnsi" w:hAnsiTheme="minorHAnsi"/>
                <w:sz w:val="22"/>
                <w:szCs w:val="22"/>
              </w:rPr>
              <w:t xml:space="preserve">, </w:t>
            </w:r>
            <w:r w:rsidRPr="00327A7C">
              <w:rPr>
                <w:rFonts w:asciiTheme="minorHAnsi" w:hAnsiTheme="minorHAnsi"/>
                <w:sz w:val="22"/>
                <w:szCs w:val="22"/>
              </w:rPr>
              <w:t>MW2I8</w:t>
            </w:r>
            <w:r w:rsidR="009A1AF4">
              <w:rPr>
                <w:rFonts w:asciiTheme="minorHAnsi" w:hAnsiTheme="minorHAnsi"/>
                <w:sz w:val="22"/>
                <w:szCs w:val="22"/>
              </w:rPr>
              <w:t xml:space="preserve">, </w:t>
            </w:r>
            <w:r w:rsidRPr="00327A7C">
              <w:rPr>
                <w:rFonts w:asciiTheme="minorHAnsi" w:hAnsiTheme="minorHAnsi"/>
                <w:sz w:val="22"/>
                <w:szCs w:val="22"/>
              </w:rPr>
              <w:t>MW2I9</w:t>
            </w:r>
            <w:r w:rsidR="009A1AF4">
              <w:rPr>
                <w:rFonts w:asciiTheme="minorHAnsi" w:hAnsiTheme="minorHAnsi"/>
                <w:sz w:val="22"/>
                <w:szCs w:val="22"/>
              </w:rPr>
              <w:t xml:space="preserve">, </w:t>
            </w:r>
            <w:r w:rsidRPr="00327A7C">
              <w:rPr>
                <w:rFonts w:asciiTheme="minorHAnsi" w:hAnsiTheme="minorHAnsi"/>
                <w:sz w:val="22"/>
                <w:szCs w:val="22"/>
              </w:rPr>
              <w:t>MW2J7</w:t>
            </w:r>
            <w:r w:rsidR="009A1AF4">
              <w:rPr>
                <w:rFonts w:asciiTheme="minorHAnsi" w:hAnsiTheme="minorHAnsi"/>
                <w:sz w:val="22"/>
                <w:szCs w:val="22"/>
              </w:rPr>
              <w:t xml:space="preserve">, </w:t>
            </w:r>
            <w:r w:rsidRPr="00327A7C">
              <w:rPr>
                <w:rFonts w:asciiTheme="minorHAnsi" w:hAnsiTheme="minorHAnsi"/>
                <w:sz w:val="22"/>
                <w:szCs w:val="22"/>
              </w:rPr>
              <w:t>MW2J8</w:t>
            </w:r>
            <w:r w:rsidR="009A1AF4">
              <w:rPr>
                <w:rFonts w:asciiTheme="minorHAnsi" w:hAnsiTheme="minorHAnsi"/>
                <w:sz w:val="22"/>
                <w:szCs w:val="22"/>
              </w:rPr>
              <w:t xml:space="preserve">, </w:t>
            </w:r>
            <w:r w:rsidRPr="00327A7C">
              <w:rPr>
                <w:rFonts w:asciiTheme="minorHAnsi" w:hAnsiTheme="minorHAnsi"/>
                <w:sz w:val="22"/>
                <w:szCs w:val="22"/>
              </w:rPr>
              <w:t>MW2J9</w:t>
            </w:r>
            <w:r w:rsidR="009A1AF4">
              <w:rPr>
                <w:rFonts w:asciiTheme="minorHAnsi" w:hAnsiTheme="minorHAnsi"/>
                <w:sz w:val="22"/>
                <w:szCs w:val="22"/>
              </w:rPr>
              <w:t xml:space="preserve">, </w:t>
            </w:r>
            <w:r w:rsidRPr="00327A7C">
              <w:rPr>
                <w:rFonts w:asciiTheme="minorHAnsi" w:hAnsiTheme="minorHAnsi"/>
                <w:sz w:val="22"/>
                <w:szCs w:val="22"/>
              </w:rPr>
              <w:t>MW2K7</w:t>
            </w:r>
            <w:r w:rsidR="009A1AF4">
              <w:rPr>
                <w:rFonts w:asciiTheme="minorHAnsi" w:hAnsiTheme="minorHAnsi"/>
                <w:sz w:val="22"/>
                <w:szCs w:val="22"/>
              </w:rPr>
              <w:t xml:space="preserve">, </w:t>
            </w:r>
            <w:r w:rsidRPr="00327A7C">
              <w:rPr>
                <w:rFonts w:asciiTheme="minorHAnsi" w:hAnsiTheme="minorHAnsi"/>
                <w:sz w:val="22"/>
                <w:szCs w:val="22"/>
              </w:rPr>
              <w:t>MW2K8</w:t>
            </w:r>
            <w:r w:rsidR="009A1AF4">
              <w:rPr>
                <w:rFonts w:asciiTheme="minorHAnsi" w:hAnsiTheme="minorHAnsi"/>
                <w:sz w:val="22"/>
                <w:szCs w:val="22"/>
              </w:rPr>
              <w:t xml:space="preserve">, </w:t>
            </w:r>
            <w:r w:rsidRPr="00327A7C">
              <w:rPr>
                <w:rFonts w:asciiTheme="minorHAnsi" w:hAnsiTheme="minorHAnsi"/>
                <w:sz w:val="22"/>
                <w:szCs w:val="22"/>
              </w:rPr>
              <w:t>MW2K9</w:t>
            </w:r>
            <w:r w:rsidR="009A1AF4">
              <w:rPr>
                <w:rFonts w:asciiTheme="minorHAnsi" w:hAnsiTheme="minorHAnsi"/>
                <w:sz w:val="22"/>
                <w:szCs w:val="22"/>
              </w:rPr>
              <w:t xml:space="preserve">, </w:t>
            </w:r>
            <w:r w:rsidRPr="00327A7C">
              <w:rPr>
                <w:rFonts w:asciiTheme="minorHAnsi" w:hAnsiTheme="minorHAnsi"/>
                <w:sz w:val="22"/>
                <w:szCs w:val="22"/>
              </w:rPr>
              <w:t>MW3J7</w:t>
            </w:r>
            <w:r w:rsidR="009A1AF4">
              <w:rPr>
                <w:rFonts w:asciiTheme="minorHAnsi" w:hAnsiTheme="minorHAnsi"/>
                <w:sz w:val="22"/>
                <w:szCs w:val="22"/>
              </w:rPr>
              <w:t xml:space="preserve">, </w:t>
            </w:r>
            <w:r w:rsidRPr="00327A7C">
              <w:rPr>
                <w:rFonts w:asciiTheme="minorHAnsi" w:hAnsiTheme="minorHAnsi"/>
                <w:sz w:val="22"/>
                <w:szCs w:val="22"/>
              </w:rPr>
              <w:t>MW3J8</w:t>
            </w:r>
            <w:r w:rsidR="009A1AF4">
              <w:rPr>
                <w:rFonts w:asciiTheme="minorHAnsi" w:hAnsiTheme="minorHAnsi"/>
                <w:sz w:val="22"/>
                <w:szCs w:val="22"/>
              </w:rPr>
              <w:t xml:space="preserve">, </w:t>
            </w:r>
            <w:r w:rsidRPr="00327A7C">
              <w:rPr>
                <w:rFonts w:asciiTheme="minorHAnsi" w:hAnsiTheme="minorHAnsi"/>
                <w:sz w:val="22"/>
                <w:szCs w:val="22"/>
              </w:rPr>
              <w:t>MW3J9</w:t>
            </w:r>
            <w:r w:rsidR="009A1AF4">
              <w:rPr>
                <w:rFonts w:asciiTheme="minorHAnsi" w:hAnsiTheme="minorHAnsi"/>
                <w:sz w:val="22"/>
                <w:szCs w:val="22"/>
              </w:rPr>
              <w:t xml:space="preserve">, </w:t>
            </w:r>
            <w:r w:rsidRPr="00327A7C">
              <w:rPr>
                <w:rFonts w:asciiTheme="minorHAnsi" w:hAnsiTheme="minorHAnsi"/>
                <w:sz w:val="22"/>
                <w:szCs w:val="22"/>
              </w:rPr>
              <w:t>MW3O4</w:t>
            </w:r>
            <w:r w:rsidR="009A1AF4">
              <w:rPr>
                <w:rFonts w:asciiTheme="minorHAnsi" w:hAnsiTheme="minorHAnsi"/>
                <w:sz w:val="22"/>
                <w:szCs w:val="22"/>
              </w:rPr>
              <w:t xml:space="preserve">, </w:t>
            </w:r>
            <w:r w:rsidRPr="00327A7C">
              <w:rPr>
                <w:rFonts w:asciiTheme="minorHAnsi" w:hAnsiTheme="minorHAnsi"/>
                <w:sz w:val="22"/>
                <w:szCs w:val="22"/>
              </w:rPr>
              <w:t>MW3O5</w:t>
            </w:r>
            <w:r w:rsidR="009A1AF4">
              <w:rPr>
                <w:rFonts w:asciiTheme="minorHAnsi" w:hAnsiTheme="minorHAnsi"/>
                <w:sz w:val="22"/>
                <w:szCs w:val="22"/>
              </w:rPr>
              <w:t xml:space="preserve">, </w:t>
            </w:r>
            <w:r w:rsidRPr="00327A7C">
              <w:rPr>
                <w:rFonts w:asciiTheme="minorHAnsi" w:hAnsiTheme="minorHAnsi"/>
                <w:sz w:val="22"/>
                <w:szCs w:val="22"/>
              </w:rPr>
              <w:t>MW3O6</w:t>
            </w:r>
            <w:r w:rsidR="009A1AF4">
              <w:rPr>
                <w:rFonts w:asciiTheme="minorHAnsi" w:hAnsiTheme="minorHAnsi"/>
                <w:sz w:val="22"/>
                <w:szCs w:val="22"/>
              </w:rPr>
              <w:t xml:space="preserve">, </w:t>
            </w:r>
            <w:r w:rsidRPr="00327A7C">
              <w:rPr>
                <w:rFonts w:asciiTheme="minorHAnsi" w:hAnsiTheme="minorHAnsi"/>
                <w:sz w:val="22"/>
                <w:szCs w:val="22"/>
              </w:rPr>
              <w:t>MW3P4</w:t>
            </w:r>
            <w:r w:rsidR="009A1AF4">
              <w:rPr>
                <w:rFonts w:asciiTheme="minorHAnsi" w:hAnsiTheme="minorHAnsi"/>
                <w:sz w:val="22"/>
                <w:szCs w:val="22"/>
              </w:rPr>
              <w:t xml:space="preserve">, </w:t>
            </w:r>
            <w:r w:rsidRPr="00327A7C">
              <w:rPr>
                <w:rFonts w:asciiTheme="minorHAnsi" w:hAnsiTheme="minorHAnsi"/>
                <w:sz w:val="22"/>
                <w:szCs w:val="22"/>
              </w:rPr>
              <w:t>MW3P5</w:t>
            </w:r>
            <w:r w:rsidR="009A1AF4">
              <w:rPr>
                <w:rFonts w:asciiTheme="minorHAnsi" w:hAnsiTheme="minorHAnsi"/>
                <w:sz w:val="22"/>
                <w:szCs w:val="22"/>
              </w:rPr>
              <w:t xml:space="preserve">, </w:t>
            </w:r>
            <w:r w:rsidRPr="00327A7C">
              <w:rPr>
                <w:rFonts w:asciiTheme="minorHAnsi" w:hAnsiTheme="minorHAnsi"/>
                <w:sz w:val="22"/>
                <w:szCs w:val="22"/>
              </w:rPr>
              <w:t>MW3P6</w:t>
            </w:r>
            <w:r w:rsidR="009A1AF4">
              <w:rPr>
                <w:rFonts w:asciiTheme="minorHAnsi" w:hAnsiTheme="minorHAnsi"/>
                <w:sz w:val="22"/>
                <w:szCs w:val="22"/>
              </w:rPr>
              <w:t xml:space="preserve">, </w:t>
            </w:r>
            <w:r w:rsidRPr="00327A7C">
              <w:rPr>
                <w:rFonts w:asciiTheme="minorHAnsi" w:hAnsiTheme="minorHAnsi"/>
                <w:sz w:val="22"/>
                <w:szCs w:val="22"/>
              </w:rPr>
              <w:t>NW1M4</w:t>
            </w:r>
            <w:r w:rsidR="009A1AF4">
              <w:rPr>
                <w:rFonts w:asciiTheme="minorHAnsi" w:hAnsiTheme="minorHAnsi"/>
                <w:sz w:val="22"/>
                <w:szCs w:val="22"/>
              </w:rPr>
              <w:t xml:space="preserve">, </w:t>
            </w:r>
            <w:r w:rsidRPr="00327A7C">
              <w:rPr>
                <w:rFonts w:asciiTheme="minorHAnsi" w:hAnsiTheme="minorHAnsi"/>
                <w:sz w:val="22"/>
                <w:szCs w:val="22"/>
              </w:rPr>
              <w:t>NW1M5</w:t>
            </w:r>
            <w:r w:rsidR="009A1AF4">
              <w:rPr>
                <w:rFonts w:asciiTheme="minorHAnsi" w:hAnsiTheme="minorHAnsi"/>
                <w:sz w:val="22"/>
                <w:szCs w:val="22"/>
              </w:rPr>
              <w:t xml:space="preserve">, </w:t>
            </w:r>
            <w:r w:rsidRPr="00327A7C">
              <w:rPr>
                <w:rFonts w:asciiTheme="minorHAnsi" w:hAnsiTheme="minorHAnsi"/>
                <w:sz w:val="22"/>
                <w:szCs w:val="22"/>
              </w:rPr>
              <w:t>MW3O7</w:t>
            </w:r>
            <w:r w:rsidR="009A1AF4">
              <w:rPr>
                <w:rFonts w:asciiTheme="minorHAnsi" w:hAnsiTheme="minorHAnsi"/>
                <w:sz w:val="22"/>
                <w:szCs w:val="22"/>
              </w:rPr>
              <w:t xml:space="preserve">, </w:t>
            </w:r>
            <w:r w:rsidRPr="00327A7C">
              <w:rPr>
                <w:rFonts w:asciiTheme="minorHAnsi" w:hAnsiTheme="minorHAnsi"/>
                <w:sz w:val="22"/>
                <w:szCs w:val="22"/>
              </w:rPr>
              <w:t>MW3O8</w:t>
            </w:r>
            <w:r w:rsidR="009A1AF4">
              <w:rPr>
                <w:rFonts w:asciiTheme="minorHAnsi" w:hAnsiTheme="minorHAnsi"/>
                <w:sz w:val="22"/>
                <w:szCs w:val="22"/>
              </w:rPr>
              <w:t xml:space="preserve">, </w:t>
            </w:r>
            <w:r w:rsidRPr="00327A7C">
              <w:rPr>
                <w:rFonts w:asciiTheme="minorHAnsi" w:hAnsiTheme="minorHAnsi"/>
                <w:sz w:val="22"/>
                <w:szCs w:val="22"/>
              </w:rPr>
              <w:t>MW3O9</w:t>
            </w:r>
            <w:r w:rsidR="009A1AF4">
              <w:rPr>
                <w:rFonts w:asciiTheme="minorHAnsi" w:hAnsiTheme="minorHAnsi"/>
                <w:sz w:val="22"/>
                <w:szCs w:val="22"/>
              </w:rPr>
              <w:t xml:space="preserve">, </w:t>
            </w:r>
            <w:r w:rsidRPr="00327A7C">
              <w:rPr>
                <w:rFonts w:asciiTheme="minorHAnsi" w:hAnsiTheme="minorHAnsi"/>
                <w:sz w:val="22"/>
                <w:szCs w:val="22"/>
              </w:rPr>
              <w:t>MW3P7</w:t>
            </w:r>
            <w:r w:rsidR="009A1AF4">
              <w:rPr>
                <w:rFonts w:asciiTheme="minorHAnsi" w:hAnsiTheme="minorHAnsi"/>
                <w:sz w:val="22"/>
                <w:szCs w:val="22"/>
              </w:rPr>
              <w:t xml:space="preserve">, </w:t>
            </w:r>
            <w:r w:rsidRPr="00327A7C">
              <w:rPr>
                <w:rFonts w:asciiTheme="minorHAnsi" w:hAnsiTheme="minorHAnsi"/>
                <w:sz w:val="22"/>
                <w:szCs w:val="22"/>
              </w:rPr>
              <w:t>MW3P8</w:t>
            </w:r>
            <w:r w:rsidR="009A1AF4">
              <w:rPr>
                <w:rFonts w:asciiTheme="minorHAnsi" w:hAnsiTheme="minorHAnsi"/>
                <w:sz w:val="22"/>
                <w:szCs w:val="22"/>
              </w:rPr>
              <w:t xml:space="preserve">, </w:t>
            </w:r>
            <w:r w:rsidRPr="00327A7C">
              <w:rPr>
                <w:rFonts w:asciiTheme="minorHAnsi" w:hAnsiTheme="minorHAnsi"/>
                <w:sz w:val="22"/>
                <w:szCs w:val="22"/>
              </w:rPr>
              <w:t>MW3P9</w:t>
            </w:r>
            <w:r w:rsidR="009A1AF4">
              <w:rPr>
                <w:rFonts w:asciiTheme="minorHAnsi" w:hAnsiTheme="minorHAnsi"/>
                <w:sz w:val="22"/>
                <w:szCs w:val="22"/>
              </w:rPr>
              <w:t xml:space="preserve">, </w:t>
            </w:r>
            <w:r w:rsidRPr="00327A7C">
              <w:rPr>
                <w:rFonts w:asciiTheme="minorHAnsi" w:hAnsiTheme="minorHAnsi"/>
                <w:sz w:val="22"/>
                <w:szCs w:val="22"/>
              </w:rPr>
              <w:t>NW1M7</w:t>
            </w:r>
            <w:r w:rsidR="009A1AF4">
              <w:rPr>
                <w:rFonts w:asciiTheme="minorHAnsi" w:hAnsiTheme="minorHAnsi"/>
                <w:sz w:val="22"/>
                <w:szCs w:val="22"/>
              </w:rPr>
              <w:t xml:space="preserve">, </w:t>
            </w:r>
            <w:r w:rsidRPr="00327A7C">
              <w:rPr>
                <w:rFonts w:asciiTheme="minorHAnsi" w:hAnsiTheme="minorHAnsi"/>
                <w:sz w:val="22"/>
                <w:szCs w:val="22"/>
              </w:rPr>
              <w:t>NW1M8</w:t>
            </w:r>
          </w:p>
        </w:tc>
      </w:tr>
      <w:tr w:rsidR="00160BD4" w:rsidRPr="00ED65B4" w14:paraId="1EA6D037"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35"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Southern New South Wales/Riverina (Albury)</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6"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KW6</w:t>
            </w:r>
            <w:r w:rsidR="009A1AF4">
              <w:rPr>
                <w:rFonts w:asciiTheme="minorHAnsi" w:hAnsiTheme="minorHAnsi"/>
                <w:sz w:val="22"/>
                <w:szCs w:val="22"/>
              </w:rPr>
              <w:t xml:space="preserve">, </w:t>
            </w:r>
            <w:r w:rsidRPr="00327A7C">
              <w:rPr>
                <w:rFonts w:asciiTheme="minorHAnsi" w:hAnsiTheme="minorHAnsi"/>
                <w:sz w:val="22"/>
                <w:szCs w:val="22"/>
              </w:rPr>
              <w:t>LW2</w:t>
            </w:r>
            <w:r w:rsidR="009A1AF4">
              <w:rPr>
                <w:rFonts w:asciiTheme="minorHAnsi" w:hAnsiTheme="minorHAnsi"/>
                <w:sz w:val="22"/>
                <w:szCs w:val="22"/>
              </w:rPr>
              <w:t xml:space="preserve">, </w:t>
            </w:r>
            <w:r w:rsidRPr="00327A7C">
              <w:rPr>
                <w:rFonts w:asciiTheme="minorHAnsi" w:hAnsiTheme="minorHAnsi"/>
                <w:sz w:val="22"/>
                <w:szCs w:val="22"/>
              </w:rPr>
              <w:t>LW4</w:t>
            </w:r>
            <w:r w:rsidR="009A1AF4">
              <w:rPr>
                <w:rFonts w:asciiTheme="minorHAnsi" w:hAnsiTheme="minorHAnsi"/>
                <w:sz w:val="22"/>
                <w:szCs w:val="22"/>
              </w:rPr>
              <w:t xml:space="preserve">, </w:t>
            </w:r>
            <w:r w:rsidRPr="00327A7C">
              <w:rPr>
                <w:rFonts w:asciiTheme="minorHAnsi" w:hAnsiTheme="minorHAnsi"/>
                <w:sz w:val="22"/>
                <w:szCs w:val="22"/>
              </w:rPr>
              <w:t>LW5</w:t>
            </w:r>
            <w:r w:rsidR="009A1AF4">
              <w:rPr>
                <w:rFonts w:asciiTheme="minorHAnsi" w:hAnsiTheme="minorHAnsi"/>
                <w:sz w:val="22"/>
                <w:szCs w:val="22"/>
              </w:rPr>
              <w:t xml:space="preserve">, </w:t>
            </w:r>
            <w:r w:rsidRPr="00327A7C">
              <w:rPr>
                <w:rFonts w:asciiTheme="minorHAnsi" w:hAnsiTheme="minorHAnsi"/>
                <w:sz w:val="22"/>
                <w:szCs w:val="22"/>
              </w:rPr>
              <w:t>LW6</w:t>
            </w:r>
            <w:r w:rsidR="009A1AF4">
              <w:rPr>
                <w:rFonts w:asciiTheme="minorHAnsi" w:hAnsiTheme="minorHAnsi"/>
                <w:sz w:val="22"/>
                <w:szCs w:val="22"/>
              </w:rPr>
              <w:t xml:space="preserve">, </w:t>
            </w:r>
            <w:r w:rsidRPr="00327A7C">
              <w:rPr>
                <w:rFonts w:asciiTheme="minorHAnsi" w:hAnsiTheme="minorHAnsi"/>
                <w:sz w:val="22"/>
                <w:szCs w:val="22"/>
              </w:rPr>
              <w:t>KW5A</w:t>
            </w:r>
            <w:r w:rsidR="009A1AF4">
              <w:rPr>
                <w:rFonts w:asciiTheme="minorHAnsi" w:hAnsiTheme="minorHAnsi"/>
                <w:sz w:val="22"/>
                <w:szCs w:val="22"/>
              </w:rPr>
              <w:t xml:space="preserve">, </w:t>
            </w:r>
            <w:r w:rsidRPr="00327A7C">
              <w:rPr>
                <w:rFonts w:asciiTheme="minorHAnsi" w:hAnsiTheme="minorHAnsi"/>
                <w:sz w:val="22"/>
                <w:szCs w:val="22"/>
              </w:rPr>
              <w:t>KW5B</w:t>
            </w:r>
            <w:r w:rsidR="009A1AF4">
              <w:rPr>
                <w:rFonts w:asciiTheme="minorHAnsi" w:hAnsiTheme="minorHAnsi"/>
                <w:sz w:val="22"/>
                <w:szCs w:val="22"/>
              </w:rPr>
              <w:t xml:space="preserve">, </w:t>
            </w:r>
            <w:r w:rsidRPr="00327A7C">
              <w:rPr>
                <w:rFonts w:asciiTheme="minorHAnsi" w:hAnsiTheme="minorHAnsi"/>
                <w:sz w:val="22"/>
                <w:szCs w:val="22"/>
              </w:rPr>
              <w:t>KW5C</w:t>
            </w:r>
            <w:r w:rsidR="009A1AF4">
              <w:rPr>
                <w:rFonts w:asciiTheme="minorHAnsi" w:hAnsiTheme="minorHAnsi"/>
                <w:sz w:val="22"/>
                <w:szCs w:val="22"/>
              </w:rPr>
              <w:t xml:space="preserve">, </w:t>
            </w:r>
            <w:r w:rsidRPr="00327A7C">
              <w:rPr>
                <w:rFonts w:asciiTheme="minorHAnsi" w:hAnsiTheme="minorHAnsi"/>
                <w:sz w:val="22"/>
                <w:szCs w:val="22"/>
              </w:rPr>
              <w:t>KW5D</w:t>
            </w:r>
            <w:r w:rsidR="009A1AF4">
              <w:rPr>
                <w:rFonts w:asciiTheme="minorHAnsi" w:hAnsiTheme="minorHAnsi"/>
                <w:sz w:val="22"/>
                <w:szCs w:val="22"/>
              </w:rPr>
              <w:t xml:space="preserve">, </w:t>
            </w:r>
            <w:r w:rsidRPr="00327A7C">
              <w:rPr>
                <w:rFonts w:asciiTheme="minorHAnsi" w:hAnsiTheme="minorHAnsi"/>
                <w:sz w:val="22"/>
                <w:szCs w:val="22"/>
              </w:rPr>
              <w:t>KW5G</w:t>
            </w:r>
            <w:r w:rsidR="009A1AF4">
              <w:rPr>
                <w:rFonts w:asciiTheme="minorHAnsi" w:hAnsiTheme="minorHAnsi"/>
                <w:sz w:val="22"/>
                <w:szCs w:val="22"/>
              </w:rPr>
              <w:t xml:space="preserve">, </w:t>
            </w:r>
            <w:r w:rsidRPr="00327A7C">
              <w:rPr>
                <w:rFonts w:asciiTheme="minorHAnsi" w:hAnsiTheme="minorHAnsi"/>
                <w:sz w:val="22"/>
                <w:szCs w:val="22"/>
              </w:rPr>
              <w:t>KW5H</w:t>
            </w:r>
            <w:r w:rsidR="009A1AF4">
              <w:rPr>
                <w:rFonts w:asciiTheme="minorHAnsi" w:hAnsiTheme="minorHAnsi"/>
                <w:sz w:val="22"/>
                <w:szCs w:val="22"/>
              </w:rPr>
              <w:t xml:space="preserve">, </w:t>
            </w:r>
            <w:r w:rsidRPr="00327A7C">
              <w:rPr>
                <w:rFonts w:asciiTheme="minorHAnsi" w:hAnsiTheme="minorHAnsi"/>
                <w:sz w:val="22"/>
                <w:szCs w:val="22"/>
              </w:rPr>
              <w:t>KW5K</w:t>
            </w:r>
            <w:r w:rsidR="009A1AF4">
              <w:rPr>
                <w:rFonts w:asciiTheme="minorHAnsi" w:hAnsiTheme="minorHAnsi"/>
                <w:sz w:val="22"/>
                <w:szCs w:val="22"/>
              </w:rPr>
              <w:t xml:space="preserve">, </w:t>
            </w:r>
            <w:r w:rsidRPr="00327A7C">
              <w:rPr>
                <w:rFonts w:asciiTheme="minorHAnsi" w:hAnsiTheme="minorHAnsi"/>
                <w:sz w:val="22"/>
                <w:szCs w:val="22"/>
              </w:rPr>
              <w:t>KW5L</w:t>
            </w:r>
            <w:r w:rsidR="009A1AF4">
              <w:rPr>
                <w:rFonts w:asciiTheme="minorHAnsi" w:hAnsiTheme="minorHAnsi"/>
                <w:sz w:val="22"/>
                <w:szCs w:val="22"/>
              </w:rPr>
              <w:t xml:space="preserve">, </w:t>
            </w:r>
            <w:r w:rsidRPr="00327A7C">
              <w:rPr>
                <w:rFonts w:asciiTheme="minorHAnsi" w:hAnsiTheme="minorHAnsi"/>
                <w:sz w:val="22"/>
                <w:szCs w:val="22"/>
              </w:rPr>
              <w:t>KW5P</w:t>
            </w:r>
            <w:r w:rsidR="009A1AF4">
              <w:rPr>
                <w:rFonts w:asciiTheme="minorHAnsi" w:hAnsiTheme="minorHAnsi"/>
                <w:sz w:val="22"/>
                <w:szCs w:val="22"/>
              </w:rPr>
              <w:t xml:space="preserve">, </w:t>
            </w:r>
            <w:r w:rsidRPr="00327A7C">
              <w:rPr>
                <w:rFonts w:asciiTheme="minorHAnsi" w:hAnsiTheme="minorHAnsi"/>
                <w:sz w:val="22"/>
                <w:szCs w:val="22"/>
              </w:rPr>
              <w:t>KW9A</w:t>
            </w:r>
            <w:r w:rsidR="009A1AF4">
              <w:rPr>
                <w:rFonts w:asciiTheme="minorHAnsi" w:hAnsiTheme="minorHAnsi"/>
                <w:sz w:val="22"/>
                <w:szCs w:val="22"/>
              </w:rPr>
              <w:t xml:space="preserve">, </w:t>
            </w:r>
            <w:r w:rsidRPr="00327A7C">
              <w:rPr>
                <w:rFonts w:asciiTheme="minorHAnsi" w:hAnsiTheme="minorHAnsi"/>
                <w:sz w:val="22"/>
                <w:szCs w:val="22"/>
              </w:rPr>
              <w:t>KW9B</w:t>
            </w:r>
            <w:r w:rsidR="009A1AF4">
              <w:rPr>
                <w:rFonts w:asciiTheme="minorHAnsi" w:hAnsiTheme="minorHAnsi"/>
                <w:sz w:val="22"/>
                <w:szCs w:val="22"/>
              </w:rPr>
              <w:t xml:space="preserve">, </w:t>
            </w:r>
            <w:r w:rsidRPr="00327A7C">
              <w:rPr>
                <w:rFonts w:asciiTheme="minorHAnsi" w:hAnsiTheme="minorHAnsi"/>
                <w:sz w:val="22"/>
                <w:szCs w:val="22"/>
              </w:rPr>
              <w:t>KW9C</w:t>
            </w:r>
            <w:r w:rsidR="009A1AF4">
              <w:rPr>
                <w:rFonts w:asciiTheme="minorHAnsi" w:hAnsiTheme="minorHAnsi"/>
                <w:sz w:val="22"/>
                <w:szCs w:val="22"/>
              </w:rPr>
              <w:t xml:space="preserve">, </w:t>
            </w:r>
            <w:r w:rsidRPr="00327A7C">
              <w:rPr>
                <w:rFonts w:asciiTheme="minorHAnsi" w:hAnsiTheme="minorHAnsi"/>
                <w:sz w:val="22"/>
                <w:szCs w:val="22"/>
              </w:rPr>
              <w:t>KW9D</w:t>
            </w:r>
            <w:r w:rsidR="009A1AF4">
              <w:rPr>
                <w:rFonts w:asciiTheme="minorHAnsi" w:hAnsiTheme="minorHAnsi"/>
                <w:sz w:val="22"/>
                <w:szCs w:val="22"/>
              </w:rPr>
              <w:t xml:space="preserve">, </w:t>
            </w:r>
            <w:r w:rsidRPr="00327A7C">
              <w:rPr>
                <w:rFonts w:asciiTheme="minorHAnsi" w:hAnsiTheme="minorHAnsi"/>
                <w:sz w:val="22"/>
                <w:szCs w:val="22"/>
              </w:rPr>
              <w:t>KW9G</w:t>
            </w:r>
            <w:r w:rsidR="009A1AF4">
              <w:rPr>
                <w:rFonts w:asciiTheme="minorHAnsi" w:hAnsiTheme="minorHAnsi"/>
                <w:sz w:val="22"/>
                <w:szCs w:val="22"/>
              </w:rPr>
              <w:t xml:space="preserve">, </w:t>
            </w:r>
            <w:r w:rsidRPr="00327A7C">
              <w:rPr>
                <w:rFonts w:asciiTheme="minorHAnsi" w:hAnsiTheme="minorHAnsi"/>
                <w:sz w:val="22"/>
                <w:szCs w:val="22"/>
              </w:rPr>
              <w:t>KW9H</w:t>
            </w:r>
            <w:r w:rsidR="009A1AF4">
              <w:rPr>
                <w:rFonts w:asciiTheme="minorHAnsi" w:hAnsiTheme="minorHAnsi"/>
                <w:sz w:val="22"/>
                <w:szCs w:val="22"/>
              </w:rPr>
              <w:t xml:space="preserve">, </w:t>
            </w:r>
            <w:r w:rsidRPr="00327A7C">
              <w:rPr>
                <w:rFonts w:asciiTheme="minorHAnsi" w:hAnsiTheme="minorHAnsi"/>
                <w:sz w:val="22"/>
                <w:szCs w:val="22"/>
              </w:rPr>
              <w:t>LV9M</w:t>
            </w:r>
            <w:r w:rsidR="009A1AF4">
              <w:rPr>
                <w:rFonts w:asciiTheme="minorHAnsi" w:hAnsiTheme="minorHAnsi"/>
                <w:sz w:val="22"/>
                <w:szCs w:val="22"/>
              </w:rPr>
              <w:t xml:space="preserve">, </w:t>
            </w:r>
            <w:r w:rsidRPr="00327A7C">
              <w:rPr>
                <w:rFonts w:asciiTheme="minorHAnsi" w:hAnsiTheme="minorHAnsi"/>
                <w:sz w:val="22"/>
                <w:szCs w:val="22"/>
              </w:rPr>
              <w:t>LW3A</w:t>
            </w:r>
            <w:r w:rsidR="009A1AF4">
              <w:rPr>
                <w:rFonts w:asciiTheme="minorHAnsi" w:hAnsiTheme="minorHAnsi"/>
                <w:sz w:val="22"/>
                <w:szCs w:val="22"/>
              </w:rPr>
              <w:t xml:space="preserve">, </w:t>
            </w:r>
            <w:r w:rsidRPr="00327A7C">
              <w:rPr>
                <w:rFonts w:asciiTheme="minorHAnsi" w:hAnsiTheme="minorHAnsi"/>
                <w:sz w:val="22"/>
                <w:szCs w:val="22"/>
              </w:rPr>
              <w:t>LW3B</w:t>
            </w:r>
            <w:r w:rsidR="009A1AF4">
              <w:rPr>
                <w:rFonts w:asciiTheme="minorHAnsi" w:hAnsiTheme="minorHAnsi"/>
                <w:sz w:val="22"/>
                <w:szCs w:val="22"/>
              </w:rPr>
              <w:t xml:space="preserve">, </w:t>
            </w:r>
            <w:r w:rsidRPr="00327A7C">
              <w:rPr>
                <w:rFonts w:asciiTheme="minorHAnsi" w:hAnsiTheme="minorHAnsi"/>
                <w:sz w:val="22"/>
                <w:szCs w:val="22"/>
              </w:rPr>
              <w:t>LW3E</w:t>
            </w:r>
            <w:r w:rsidR="009A1AF4">
              <w:rPr>
                <w:rFonts w:asciiTheme="minorHAnsi" w:hAnsiTheme="minorHAnsi"/>
                <w:sz w:val="22"/>
                <w:szCs w:val="22"/>
              </w:rPr>
              <w:t xml:space="preserve">, </w:t>
            </w:r>
            <w:r w:rsidRPr="00327A7C">
              <w:rPr>
                <w:rFonts w:asciiTheme="minorHAnsi" w:hAnsiTheme="minorHAnsi"/>
                <w:sz w:val="22"/>
                <w:szCs w:val="22"/>
              </w:rPr>
              <w:t>LW3F</w:t>
            </w:r>
            <w:r w:rsidR="009A1AF4">
              <w:rPr>
                <w:rFonts w:asciiTheme="minorHAnsi" w:hAnsiTheme="minorHAnsi"/>
                <w:sz w:val="22"/>
                <w:szCs w:val="22"/>
              </w:rPr>
              <w:t xml:space="preserve">, </w:t>
            </w:r>
            <w:r w:rsidRPr="00327A7C">
              <w:rPr>
                <w:rFonts w:asciiTheme="minorHAnsi" w:hAnsiTheme="minorHAnsi"/>
                <w:sz w:val="22"/>
                <w:szCs w:val="22"/>
              </w:rPr>
              <w:t>LW3G</w:t>
            </w:r>
            <w:r w:rsidR="009A1AF4">
              <w:rPr>
                <w:rFonts w:asciiTheme="minorHAnsi" w:hAnsiTheme="minorHAnsi"/>
                <w:sz w:val="22"/>
                <w:szCs w:val="22"/>
              </w:rPr>
              <w:t xml:space="preserve">, </w:t>
            </w:r>
            <w:r w:rsidRPr="00327A7C">
              <w:rPr>
                <w:rFonts w:asciiTheme="minorHAnsi" w:hAnsiTheme="minorHAnsi"/>
                <w:sz w:val="22"/>
                <w:szCs w:val="22"/>
              </w:rPr>
              <w:t>LW3I</w:t>
            </w:r>
            <w:r w:rsidR="009A1AF4">
              <w:rPr>
                <w:rFonts w:asciiTheme="minorHAnsi" w:hAnsiTheme="minorHAnsi"/>
                <w:sz w:val="22"/>
                <w:szCs w:val="22"/>
              </w:rPr>
              <w:t xml:space="preserve">, </w:t>
            </w:r>
            <w:r w:rsidRPr="00327A7C">
              <w:rPr>
                <w:rFonts w:asciiTheme="minorHAnsi" w:hAnsiTheme="minorHAnsi"/>
                <w:sz w:val="22"/>
                <w:szCs w:val="22"/>
              </w:rPr>
              <w:t>LW3J</w:t>
            </w:r>
            <w:r w:rsidR="009A1AF4">
              <w:rPr>
                <w:rFonts w:asciiTheme="minorHAnsi" w:hAnsiTheme="minorHAnsi"/>
                <w:sz w:val="22"/>
                <w:szCs w:val="22"/>
              </w:rPr>
              <w:t xml:space="preserve">, </w:t>
            </w:r>
            <w:r w:rsidRPr="00327A7C">
              <w:rPr>
                <w:rFonts w:asciiTheme="minorHAnsi" w:hAnsiTheme="minorHAnsi"/>
                <w:sz w:val="22"/>
                <w:szCs w:val="22"/>
              </w:rPr>
              <w:t>LW3K</w:t>
            </w:r>
            <w:r w:rsidR="009A1AF4">
              <w:rPr>
                <w:rFonts w:asciiTheme="minorHAnsi" w:hAnsiTheme="minorHAnsi"/>
                <w:sz w:val="22"/>
                <w:szCs w:val="22"/>
              </w:rPr>
              <w:t xml:space="preserve">, </w:t>
            </w:r>
            <w:r w:rsidRPr="00327A7C">
              <w:rPr>
                <w:rFonts w:asciiTheme="minorHAnsi" w:hAnsiTheme="minorHAnsi"/>
                <w:sz w:val="22"/>
                <w:szCs w:val="22"/>
              </w:rPr>
              <w:t>LW3L</w:t>
            </w:r>
            <w:r w:rsidR="009A1AF4">
              <w:rPr>
                <w:rFonts w:asciiTheme="minorHAnsi" w:hAnsiTheme="minorHAnsi"/>
                <w:sz w:val="22"/>
                <w:szCs w:val="22"/>
              </w:rPr>
              <w:t xml:space="preserve">, </w:t>
            </w:r>
            <w:r w:rsidRPr="00327A7C">
              <w:rPr>
                <w:rFonts w:asciiTheme="minorHAnsi" w:hAnsiTheme="minorHAnsi"/>
                <w:sz w:val="22"/>
                <w:szCs w:val="22"/>
              </w:rPr>
              <w:t>LW3M</w:t>
            </w:r>
            <w:r w:rsidR="009A1AF4">
              <w:rPr>
                <w:rFonts w:asciiTheme="minorHAnsi" w:hAnsiTheme="minorHAnsi"/>
                <w:sz w:val="22"/>
                <w:szCs w:val="22"/>
              </w:rPr>
              <w:t xml:space="preserve">, </w:t>
            </w:r>
            <w:r w:rsidRPr="00327A7C">
              <w:rPr>
                <w:rFonts w:asciiTheme="minorHAnsi" w:hAnsiTheme="minorHAnsi"/>
                <w:sz w:val="22"/>
                <w:szCs w:val="22"/>
              </w:rPr>
              <w:t>LW3N</w:t>
            </w:r>
            <w:r w:rsidR="009A1AF4">
              <w:rPr>
                <w:rFonts w:asciiTheme="minorHAnsi" w:hAnsiTheme="minorHAnsi"/>
                <w:sz w:val="22"/>
                <w:szCs w:val="22"/>
              </w:rPr>
              <w:t xml:space="preserve">, </w:t>
            </w:r>
            <w:r w:rsidRPr="00327A7C">
              <w:rPr>
                <w:rFonts w:asciiTheme="minorHAnsi" w:hAnsiTheme="minorHAnsi"/>
                <w:sz w:val="22"/>
                <w:szCs w:val="22"/>
              </w:rPr>
              <w:t>LW3O</w:t>
            </w:r>
            <w:r w:rsidR="009A1AF4">
              <w:rPr>
                <w:rFonts w:asciiTheme="minorHAnsi" w:hAnsiTheme="minorHAnsi"/>
                <w:sz w:val="22"/>
                <w:szCs w:val="22"/>
              </w:rPr>
              <w:t xml:space="preserve">, </w:t>
            </w:r>
            <w:r w:rsidRPr="00327A7C">
              <w:rPr>
                <w:rFonts w:asciiTheme="minorHAnsi" w:hAnsiTheme="minorHAnsi"/>
                <w:sz w:val="22"/>
                <w:szCs w:val="22"/>
              </w:rPr>
              <w:t>LW3P</w:t>
            </w:r>
            <w:r w:rsidR="009A1AF4">
              <w:rPr>
                <w:rFonts w:asciiTheme="minorHAnsi" w:hAnsiTheme="minorHAnsi"/>
                <w:sz w:val="22"/>
                <w:szCs w:val="22"/>
              </w:rPr>
              <w:t xml:space="preserve">, </w:t>
            </w:r>
            <w:r w:rsidRPr="00327A7C">
              <w:rPr>
                <w:rFonts w:asciiTheme="minorHAnsi" w:hAnsiTheme="minorHAnsi"/>
                <w:sz w:val="22"/>
                <w:szCs w:val="22"/>
              </w:rPr>
              <w:t>LW7A</w:t>
            </w:r>
            <w:r w:rsidR="009A1AF4">
              <w:rPr>
                <w:rFonts w:asciiTheme="minorHAnsi" w:hAnsiTheme="minorHAnsi"/>
                <w:sz w:val="22"/>
                <w:szCs w:val="22"/>
              </w:rPr>
              <w:t xml:space="preserve">, </w:t>
            </w:r>
            <w:r w:rsidRPr="00327A7C">
              <w:rPr>
                <w:rFonts w:asciiTheme="minorHAnsi" w:hAnsiTheme="minorHAnsi"/>
                <w:sz w:val="22"/>
                <w:szCs w:val="22"/>
              </w:rPr>
              <w:t>LW7B</w:t>
            </w:r>
            <w:r w:rsidR="009A1AF4">
              <w:rPr>
                <w:rFonts w:asciiTheme="minorHAnsi" w:hAnsiTheme="minorHAnsi"/>
                <w:sz w:val="22"/>
                <w:szCs w:val="22"/>
              </w:rPr>
              <w:t xml:space="preserve">, </w:t>
            </w:r>
            <w:r w:rsidRPr="00327A7C">
              <w:rPr>
                <w:rFonts w:asciiTheme="minorHAnsi" w:hAnsiTheme="minorHAnsi"/>
                <w:sz w:val="22"/>
                <w:szCs w:val="22"/>
              </w:rPr>
              <w:t>LW7C</w:t>
            </w:r>
            <w:r w:rsidR="009A1AF4">
              <w:rPr>
                <w:rFonts w:asciiTheme="minorHAnsi" w:hAnsiTheme="minorHAnsi"/>
                <w:sz w:val="22"/>
                <w:szCs w:val="22"/>
              </w:rPr>
              <w:t xml:space="preserve">, </w:t>
            </w:r>
            <w:r w:rsidRPr="00327A7C">
              <w:rPr>
                <w:rFonts w:asciiTheme="minorHAnsi" w:hAnsiTheme="minorHAnsi"/>
                <w:sz w:val="22"/>
                <w:szCs w:val="22"/>
              </w:rPr>
              <w:t>LW7D</w:t>
            </w:r>
            <w:r w:rsidR="009A1AF4">
              <w:rPr>
                <w:rFonts w:asciiTheme="minorHAnsi" w:hAnsiTheme="minorHAnsi"/>
                <w:sz w:val="22"/>
                <w:szCs w:val="22"/>
              </w:rPr>
              <w:t xml:space="preserve">, </w:t>
            </w:r>
            <w:r w:rsidRPr="00327A7C">
              <w:rPr>
                <w:rFonts w:asciiTheme="minorHAnsi" w:hAnsiTheme="minorHAnsi"/>
                <w:sz w:val="22"/>
                <w:szCs w:val="22"/>
              </w:rPr>
              <w:t>LW7E</w:t>
            </w:r>
            <w:r w:rsidR="009A1AF4">
              <w:rPr>
                <w:rFonts w:asciiTheme="minorHAnsi" w:hAnsiTheme="minorHAnsi"/>
                <w:sz w:val="22"/>
                <w:szCs w:val="22"/>
              </w:rPr>
              <w:t xml:space="preserve">, </w:t>
            </w:r>
            <w:r w:rsidRPr="00327A7C">
              <w:rPr>
                <w:rFonts w:asciiTheme="minorHAnsi" w:hAnsiTheme="minorHAnsi"/>
                <w:sz w:val="22"/>
                <w:szCs w:val="22"/>
              </w:rPr>
              <w:t>LW7F</w:t>
            </w:r>
            <w:r w:rsidR="009A1AF4">
              <w:rPr>
                <w:rFonts w:asciiTheme="minorHAnsi" w:hAnsiTheme="minorHAnsi"/>
                <w:sz w:val="22"/>
                <w:szCs w:val="22"/>
              </w:rPr>
              <w:t xml:space="preserve">, </w:t>
            </w:r>
            <w:r w:rsidRPr="00327A7C">
              <w:rPr>
                <w:rFonts w:asciiTheme="minorHAnsi" w:hAnsiTheme="minorHAnsi"/>
                <w:sz w:val="22"/>
                <w:szCs w:val="22"/>
              </w:rPr>
              <w:t>LW7G</w:t>
            </w:r>
            <w:r w:rsidR="009A1AF4">
              <w:rPr>
                <w:rFonts w:asciiTheme="minorHAnsi" w:hAnsiTheme="minorHAnsi"/>
                <w:sz w:val="22"/>
                <w:szCs w:val="22"/>
              </w:rPr>
              <w:t xml:space="preserve">, </w:t>
            </w:r>
            <w:r w:rsidRPr="00327A7C">
              <w:rPr>
                <w:rFonts w:asciiTheme="minorHAnsi" w:hAnsiTheme="minorHAnsi"/>
                <w:sz w:val="22"/>
                <w:szCs w:val="22"/>
              </w:rPr>
              <w:t>LW7H</w:t>
            </w:r>
            <w:r w:rsidR="009A1AF4">
              <w:rPr>
                <w:rFonts w:asciiTheme="minorHAnsi" w:hAnsiTheme="minorHAnsi"/>
                <w:sz w:val="22"/>
                <w:szCs w:val="22"/>
              </w:rPr>
              <w:t xml:space="preserve">, </w:t>
            </w:r>
            <w:r w:rsidRPr="00327A7C">
              <w:rPr>
                <w:rFonts w:asciiTheme="minorHAnsi" w:hAnsiTheme="minorHAnsi"/>
                <w:sz w:val="22"/>
                <w:szCs w:val="22"/>
              </w:rPr>
              <w:t>LW7L</w:t>
            </w:r>
            <w:r w:rsidR="009A1AF4">
              <w:rPr>
                <w:rFonts w:asciiTheme="minorHAnsi" w:hAnsiTheme="minorHAnsi"/>
                <w:sz w:val="22"/>
                <w:szCs w:val="22"/>
              </w:rPr>
              <w:t xml:space="preserve">, </w:t>
            </w:r>
            <w:r w:rsidRPr="00327A7C">
              <w:rPr>
                <w:rFonts w:asciiTheme="minorHAnsi" w:hAnsiTheme="minorHAnsi"/>
                <w:sz w:val="22"/>
                <w:szCs w:val="22"/>
              </w:rPr>
              <w:t>LW8A</w:t>
            </w:r>
            <w:r w:rsidR="009A1AF4">
              <w:rPr>
                <w:rFonts w:asciiTheme="minorHAnsi" w:hAnsiTheme="minorHAnsi"/>
                <w:sz w:val="22"/>
                <w:szCs w:val="22"/>
              </w:rPr>
              <w:t xml:space="preserve">, </w:t>
            </w:r>
            <w:r w:rsidRPr="00327A7C">
              <w:rPr>
                <w:rFonts w:asciiTheme="minorHAnsi" w:hAnsiTheme="minorHAnsi"/>
                <w:sz w:val="22"/>
                <w:szCs w:val="22"/>
              </w:rPr>
              <w:t>LW8B</w:t>
            </w:r>
            <w:r w:rsidR="009A1AF4">
              <w:rPr>
                <w:rFonts w:asciiTheme="minorHAnsi" w:hAnsiTheme="minorHAnsi"/>
                <w:sz w:val="22"/>
                <w:szCs w:val="22"/>
              </w:rPr>
              <w:t xml:space="preserve">, </w:t>
            </w:r>
            <w:r w:rsidRPr="00327A7C">
              <w:rPr>
                <w:rFonts w:asciiTheme="minorHAnsi" w:hAnsiTheme="minorHAnsi"/>
                <w:sz w:val="22"/>
                <w:szCs w:val="22"/>
              </w:rPr>
              <w:t>LW8C</w:t>
            </w:r>
            <w:r w:rsidR="009A1AF4">
              <w:rPr>
                <w:rFonts w:asciiTheme="minorHAnsi" w:hAnsiTheme="minorHAnsi"/>
                <w:sz w:val="22"/>
                <w:szCs w:val="22"/>
              </w:rPr>
              <w:t xml:space="preserve">, </w:t>
            </w:r>
            <w:r w:rsidRPr="00327A7C">
              <w:rPr>
                <w:rFonts w:asciiTheme="minorHAnsi" w:hAnsiTheme="minorHAnsi"/>
                <w:sz w:val="22"/>
                <w:szCs w:val="22"/>
              </w:rPr>
              <w:t>LW8D</w:t>
            </w:r>
            <w:r w:rsidR="009A1AF4">
              <w:rPr>
                <w:rFonts w:asciiTheme="minorHAnsi" w:hAnsiTheme="minorHAnsi"/>
                <w:sz w:val="22"/>
                <w:szCs w:val="22"/>
              </w:rPr>
              <w:t xml:space="preserve">, </w:t>
            </w:r>
            <w:r w:rsidRPr="00327A7C">
              <w:rPr>
                <w:rFonts w:asciiTheme="minorHAnsi" w:hAnsiTheme="minorHAnsi"/>
                <w:sz w:val="22"/>
                <w:szCs w:val="22"/>
              </w:rPr>
              <w:t>LW8E</w:t>
            </w:r>
            <w:r w:rsidR="009A1AF4">
              <w:rPr>
                <w:rFonts w:asciiTheme="minorHAnsi" w:hAnsiTheme="minorHAnsi"/>
                <w:sz w:val="22"/>
                <w:szCs w:val="22"/>
              </w:rPr>
              <w:t xml:space="preserve">, </w:t>
            </w:r>
            <w:r w:rsidRPr="00327A7C">
              <w:rPr>
                <w:rFonts w:asciiTheme="minorHAnsi" w:hAnsiTheme="minorHAnsi"/>
                <w:sz w:val="22"/>
                <w:szCs w:val="22"/>
              </w:rPr>
              <w:t>LW8F</w:t>
            </w:r>
            <w:r w:rsidR="009A1AF4">
              <w:rPr>
                <w:rFonts w:asciiTheme="minorHAnsi" w:hAnsiTheme="minorHAnsi"/>
                <w:sz w:val="22"/>
                <w:szCs w:val="22"/>
              </w:rPr>
              <w:t xml:space="preserve">, </w:t>
            </w:r>
            <w:r w:rsidRPr="00327A7C">
              <w:rPr>
                <w:rFonts w:asciiTheme="minorHAnsi" w:hAnsiTheme="minorHAnsi"/>
                <w:sz w:val="22"/>
                <w:szCs w:val="22"/>
              </w:rPr>
              <w:t>LW8G</w:t>
            </w:r>
            <w:r w:rsidR="009A1AF4">
              <w:rPr>
                <w:rFonts w:asciiTheme="minorHAnsi" w:hAnsiTheme="minorHAnsi"/>
                <w:sz w:val="22"/>
                <w:szCs w:val="22"/>
              </w:rPr>
              <w:t xml:space="preserve">, </w:t>
            </w:r>
            <w:r w:rsidRPr="00327A7C">
              <w:rPr>
                <w:rFonts w:asciiTheme="minorHAnsi" w:hAnsiTheme="minorHAnsi"/>
                <w:sz w:val="22"/>
                <w:szCs w:val="22"/>
              </w:rPr>
              <w:t>LW8H</w:t>
            </w:r>
            <w:r w:rsidR="009A1AF4">
              <w:rPr>
                <w:rFonts w:asciiTheme="minorHAnsi" w:hAnsiTheme="minorHAnsi"/>
                <w:sz w:val="22"/>
                <w:szCs w:val="22"/>
              </w:rPr>
              <w:t xml:space="preserve">, </w:t>
            </w:r>
            <w:r w:rsidRPr="00327A7C">
              <w:rPr>
                <w:rFonts w:asciiTheme="minorHAnsi" w:hAnsiTheme="minorHAnsi"/>
                <w:sz w:val="22"/>
                <w:szCs w:val="22"/>
              </w:rPr>
              <w:t>LW8I</w:t>
            </w:r>
            <w:r w:rsidR="009A1AF4">
              <w:rPr>
                <w:rFonts w:asciiTheme="minorHAnsi" w:hAnsiTheme="minorHAnsi"/>
                <w:sz w:val="22"/>
                <w:szCs w:val="22"/>
              </w:rPr>
              <w:t xml:space="preserve">, </w:t>
            </w:r>
            <w:r w:rsidRPr="00327A7C">
              <w:rPr>
                <w:rFonts w:asciiTheme="minorHAnsi" w:hAnsiTheme="minorHAnsi"/>
                <w:sz w:val="22"/>
                <w:szCs w:val="22"/>
              </w:rPr>
              <w:t>LW8J</w:t>
            </w:r>
            <w:r w:rsidR="009A1AF4">
              <w:rPr>
                <w:rFonts w:asciiTheme="minorHAnsi" w:hAnsiTheme="minorHAnsi"/>
                <w:sz w:val="22"/>
                <w:szCs w:val="22"/>
              </w:rPr>
              <w:t xml:space="preserve">, </w:t>
            </w:r>
            <w:r w:rsidRPr="00327A7C">
              <w:rPr>
                <w:rFonts w:asciiTheme="minorHAnsi" w:hAnsiTheme="minorHAnsi"/>
                <w:sz w:val="22"/>
                <w:szCs w:val="22"/>
              </w:rPr>
              <w:t>LW8K</w:t>
            </w:r>
            <w:r w:rsidR="009A1AF4">
              <w:rPr>
                <w:rFonts w:asciiTheme="minorHAnsi" w:hAnsiTheme="minorHAnsi"/>
                <w:sz w:val="22"/>
                <w:szCs w:val="22"/>
              </w:rPr>
              <w:t xml:space="preserve">, </w:t>
            </w:r>
            <w:r w:rsidRPr="00327A7C">
              <w:rPr>
                <w:rFonts w:asciiTheme="minorHAnsi" w:hAnsiTheme="minorHAnsi"/>
                <w:sz w:val="22"/>
                <w:szCs w:val="22"/>
              </w:rPr>
              <w:t>LW8L</w:t>
            </w:r>
            <w:r w:rsidR="009A1AF4">
              <w:rPr>
                <w:rFonts w:asciiTheme="minorHAnsi" w:hAnsiTheme="minorHAnsi"/>
                <w:sz w:val="22"/>
                <w:szCs w:val="22"/>
              </w:rPr>
              <w:t xml:space="preserve">, </w:t>
            </w:r>
            <w:r w:rsidRPr="00327A7C">
              <w:rPr>
                <w:rFonts w:asciiTheme="minorHAnsi" w:hAnsiTheme="minorHAnsi"/>
                <w:sz w:val="22"/>
                <w:szCs w:val="22"/>
              </w:rPr>
              <w:t>LW8N</w:t>
            </w:r>
            <w:r w:rsidR="009A1AF4">
              <w:rPr>
                <w:rFonts w:asciiTheme="minorHAnsi" w:hAnsiTheme="minorHAnsi"/>
                <w:sz w:val="22"/>
                <w:szCs w:val="22"/>
              </w:rPr>
              <w:t xml:space="preserve">, </w:t>
            </w:r>
            <w:r w:rsidRPr="00327A7C">
              <w:rPr>
                <w:rFonts w:asciiTheme="minorHAnsi" w:hAnsiTheme="minorHAnsi"/>
                <w:sz w:val="22"/>
                <w:szCs w:val="22"/>
              </w:rPr>
              <w:t>LW8O</w:t>
            </w:r>
            <w:r w:rsidR="009A1AF4">
              <w:rPr>
                <w:rFonts w:asciiTheme="minorHAnsi" w:hAnsiTheme="minorHAnsi"/>
                <w:sz w:val="22"/>
                <w:szCs w:val="22"/>
              </w:rPr>
              <w:t xml:space="preserve">, </w:t>
            </w:r>
            <w:r w:rsidRPr="00327A7C">
              <w:rPr>
                <w:rFonts w:asciiTheme="minorHAnsi" w:hAnsiTheme="minorHAnsi"/>
                <w:sz w:val="22"/>
                <w:szCs w:val="22"/>
              </w:rPr>
              <w:t>LW8P</w:t>
            </w:r>
            <w:r w:rsidR="009A1AF4">
              <w:rPr>
                <w:rFonts w:asciiTheme="minorHAnsi" w:hAnsiTheme="minorHAnsi"/>
                <w:sz w:val="22"/>
                <w:szCs w:val="22"/>
              </w:rPr>
              <w:t xml:space="preserve">, </w:t>
            </w:r>
            <w:r w:rsidRPr="00327A7C">
              <w:rPr>
                <w:rFonts w:asciiTheme="minorHAnsi" w:hAnsiTheme="minorHAnsi"/>
                <w:sz w:val="22"/>
                <w:szCs w:val="22"/>
              </w:rPr>
              <w:t>LW9A</w:t>
            </w:r>
            <w:r w:rsidR="009A1AF4">
              <w:rPr>
                <w:rFonts w:asciiTheme="minorHAnsi" w:hAnsiTheme="minorHAnsi"/>
                <w:sz w:val="22"/>
                <w:szCs w:val="22"/>
              </w:rPr>
              <w:t xml:space="preserve">, </w:t>
            </w:r>
            <w:r w:rsidRPr="00327A7C">
              <w:rPr>
                <w:rFonts w:asciiTheme="minorHAnsi" w:hAnsiTheme="minorHAnsi"/>
                <w:sz w:val="22"/>
                <w:szCs w:val="22"/>
              </w:rPr>
              <w:t>LW9B</w:t>
            </w:r>
            <w:r w:rsidR="009A1AF4">
              <w:rPr>
                <w:rFonts w:asciiTheme="minorHAnsi" w:hAnsiTheme="minorHAnsi"/>
                <w:sz w:val="22"/>
                <w:szCs w:val="22"/>
              </w:rPr>
              <w:t xml:space="preserve">, </w:t>
            </w:r>
            <w:r w:rsidRPr="00327A7C">
              <w:rPr>
                <w:rFonts w:asciiTheme="minorHAnsi" w:hAnsiTheme="minorHAnsi"/>
                <w:sz w:val="22"/>
                <w:szCs w:val="22"/>
              </w:rPr>
              <w:t>LW9C</w:t>
            </w:r>
            <w:r w:rsidR="009A1AF4">
              <w:rPr>
                <w:rFonts w:asciiTheme="minorHAnsi" w:hAnsiTheme="minorHAnsi"/>
                <w:sz w:val="22"/>
                <w:szCs w:val="22"/>
              </w:rPr>
              <w:t xml:space="preserve">, </w:t>
            </w:r>
            <w:r w:rsidRPr="00327A7C">
              <w:rPr>
                <w:rFonts w:asciiTheme="minorHAnsi" w:hAnsiTheme="minorHAnsi"/>
                <w:sz w:val="22"/>
                <w:szCs w:val="22"/>
              </w:rPr>
              <w:t>LW9D</w:t>
            </w:r>
            <w:r w:rsidR="009A1AF4">
              <w:rPr>
                <w:rFonts w:asciiTheme="minorHAnsi" w:hAnsiTheme="minorHAnsi"/>
                <w:sz w:val="22"/>
                <w:szCs w:val="22"/>
              </w:rPr>
              <w:t xml:space="preserve">, </w:t>
            </w:r>
            <w:r w:rsidRPr="00327A7C">
              <w:rPr>
                <w:rFonts w:asciiTheme="minorHAnsi" w:hAnsiTheme="minorHAnsi"/>
                <w:sz w:val="22"/>
                <w:szCs w:val="22"/>
              </w:rPr>
              <w:t>LW9E</w:t>
            </w:r>
            <w:r w:rsidR="009A1AF4">
              <w:rPr>
                <w:rFonts w:asciiTheme="minorHAnsi" w:hAnsiTheme="minorHAnsi"/>
                <w:sz w:val="22"/>
                <w:szCs w:val="22"/>
              </w:rPr>
              <w:t xml:space="preserve">, </w:t>
            </w:r>
            <w:r w:rsidRPr="00327A7C">
              <w:rPr>
                <w:rFonts w:asciiTheme="minorHAnsi" w:hAnsiTheme="minorHAnsi"/>
                <w:sz w:val="22"/>
                <w:szCs w:val="22"/>
              </w:rPr>
              <w:t>LW9F</w:t>
            </w:r>
            <w:r w:rsidR="009A1AF4">
              <w:rPr>
                <w:rFonts w:asciiTheme="minorHAnsi" w:hAnsiTheme="minorHAnsi"/>
                <w:sz w:val="22"/>
                <w:szCs w:val="22"/>
              </w:rPr>
              <w:t xml:space="preserve">, </w:t>
            </w:r>
            <w:r w:rsidRPr="00327A7C">
              <w:rPr>
                <w:rFonts w:asciiTheme="minorHAnsi" w:hAnsiTheme="minorHAnsi"/>
                <w:sz w:val="22"/>
                <w:szCs w:val="22"/>
              </w:rPr>
              <w:t>LW9G</w:t>
            </w:r>
            <w:r w:rsidR="009A1AF4">
              <w:rPr>
                <w:rFonts w:asciiTheme="minorHAnsi" w:hAnsiTheme="minorHAnsi"/>
                <w:sz w:val="22"/>
                <w:szCs w:val="22"/>
              </w:rPr>
              <w:t xml:space="preserve">, </w:t>
            </w:r>
            <w:r w:rsidRPr="00327A7C">
              <w:rPr>
                <w:rFonts w:asciiTheme="minorHAnsi" w:hAnsiTheme="minorHAnsi"/>
                <w:sz w:val="22"/>
                <w:szCs w:val="22"/>
              </w:rPr>
              <w:t>LW9H</w:t>
            </w:r>
            <w:r w:rsidR="009A1AF4">
              <w:rPr>
                <w:rFonts w:asciiTheme="minorHAnsi" w:hAnsiTheme="minorHAnsi"/>
                <w:sz w:val="22"/>
                <w:szCs w:val="22"/>
              </w:rPr>
              <w:t xml:space="preserve">, </w:t>
            </w:r>
            <w:r w:rsidRPr="00327A7C">
              <w:rPr>
                <w:rFonts w:asciiTheme="minorHAnsi" w:hAnsiTheme="minorHAnsi"/>
                <w:sz w:val="22"/>
                <w:szCs w:val="22"/>
              </w:rPr>
              <w:t>LW9I</w:t>
            </w:r>
            <w:r w:rsidR="009A1AF4">
              <w:rPr>
                <w:rFonts w:asciiTheme="minorHAnsi" w:hAnsiTheme="minorHAnsi"/>
                <w:sz w:val="22"/>
                <w:szCs w:val="22"/>
              </w:rPr>
              <w:t xml:space="preserve">, </w:t>
            </w:r>
            <w:r w:rsidRPr="00327A7C">
              <w:rPr>
                <w:rFonts w:asciiTheme="minorHAnsi" w:hAnsiTheme="minorHAnsi"/>
                <w:sz w:val="22"/>
                <w:szCs w:val="22"/>
              </w:rPr>
              <w:t>LW9J</w:t>
            </w:r>
            <w:r w:rsidR="009A1AF4">
              <w:rPr>
                <w:rFonts w:asciiTheme="minorHAnsi" w:hAnsiTheme="minorHAnsi"/>
                <w:sz w:val="22"/>
                <w:szCs w:val="22"/>
              </w:rPr>
              <w:t xml:space="preserve">, </w:t>
            </w:r>
            <w:r w:rsidRPr="00327A7C">
              <w:rPr>
                <w:rFonts w:asciiTheme="minorHAnsi" w:hAnsiTheme="minorHAnsi"/>
                <w:sz w:val="22"/>
                <w:szCs w:val="22"/>
              </w:rPr>
              <w:t>LW9K</w:t>
            </w:r>
            <w:r w:rsidR="009A1AF4">
              <w:rPr>
                <w:rFonts w:asciiTheme="minorHAnsi" w:hAnsiTheme="minorHAnsi"/>
                <w:sz w:val="22"/>
                <w:szCs w:val="22"/>
              </w:rPr>
              <w:t xml:space="preserve">, </w:t>
            </w:r>
            <w:r w:rsidRPr="00327A7C">
              <w:rPr>
                <w:rFonts w:asciiTheme="minorHAnsi" w:hAnsiTheme="minorHAnsi"/>
                <w:sz w:val="22"/>
                <w:szCs w:val="22"/>
              </w:rPr>
              <w:t>LW9L</w:t>
            </w:r>
            <w:r w:rsidR="009A1AF4">
              <w:rPr>
                <w:rFonts w:asciiTheme="minorHAnsi" w:hAnsiTheme="minorHAnsi"/>
                <w:sz w:val="22"/>
                <w:szCs w:val="22"/>
              </w:rPr>
              <w:t xml:space="preserve">, </w:t>
            </w:r>
            <w:r w:rsidRPr="00327A7C">
              <w:rPr>
                <w:rFonts w:asciiTheme="minorHAnsi" w:hAnsiTheme="minorHAnsi"/>
                <w:sz w:val="22"/>
                <w:szCs w:val="22"/>
              </w:rPr>
              <w:t>LW9M</w:t>
            </w:r>
            <w:r w:rsidR="009A1AF4">
              <w:rPr>
                <w:rFonts w:asciiTheme="minorHAnsi" w:hAnsiTheme="minorHAnsi"/>
                <w:sz w:val="22"/>
                <w:szCs w:val="22"/>
              </w:rPr>
              <w:t xml:space="preserve">, </w:t>
            </w:r>
            <w:r w:rsidRPr="00327A7C">
              <w:rPr>
                <w:rFonts w:asciiTheme="minorHAnsi" w:hAnsiTheme="minorHAnsi"/>
                <w:sz w:val="22"/>
                <w:szCs w:val="22"/>
              </w:rPr>
              <w:t>MW1M</w:t>
            </w:r>
            <w:r w:rsidR="009A1AF4">
              <w:rPr>
                <w:rFonts w:asciiTheme="minorHAnsi" w:hAnsiTheme="minorHAnsi"/>
                <w:sz w:val="22"/>
                <w:szCs w:val="22"/>
              </w:rPr>
              <w:t xml:space="preserve">, </w:t>
            </w:r>
            <w:r w:rsidRPr="00327A7C">
              <w:rPr>
                <w:rFonts w:asciiTheme="minorHAnsi" w:hAnsiTheme="minorHAnsi"/>
                <w:sz w:val="22"/>
                <w:szCs w:val="22"/>
              </w:rPr>
              <w:t>MW1N</w:t>
            </w:r>
            <w:r w:rsidR="009A1AF4">
              <w:rPr>
                <w:rFonts w:asciiTheme="minorHAnsi" w:hAnsiTheme="minorHAnsi"/>
                <w:sz w:val="22"/>
                <w:szCs w:val="22"/>
              </w:rPr>
              <w:t xml:space="preserve">, </w:t>
            </w:r>
            <w:r w:rsidRPr="00327A7C">
              <w:rPr>
                <w:rFonts w:asciiTheme="minorHAnsi" w:hAnsiTheme="minorHAnsi"/>
                <w:sz w:val="22"/>
                <w:szCs w:val="22"/>
              </w:rPr>
              <w:t>MW4A</w:t>
            </w:r>
            <w:r w:rsidR="009A1AF4">
              <w:rPr>
                <w:rFonts w:asciiTheme="minorHAnsi" w:hAnsiTheme="minorHAnsi"/>
                <w:sz w:val="22"/>
                <w:szCs w:val="22"/>
              </w:rPr>
              <w:t xml:space="preserve">, </w:t>
            </w:r>
            <w:r w:rsidRPr="00327A7C">
              <w:rPr>
                <w:rFonts w:asciiTheme="minorHAnsi" w:hAnsiTheme="minorHAnsi"/>
                <w:sz w:val="22"/>
                <w:szCs w:val="22"/>
              </w:rPr>
              <w:t>MW4B</w:t>
            </w:r>
            <w:r w:rsidR="009A1AF4">
              <w:rPr>
                <w:rFonts w:asciiTheme="minorHAnsi" w:hAnsiTheme="minorHAnsi"/>
                <w:sz w:val="22"/>
                <w:szCs w:val="22"/>
              </w:rPr>
              <w:t xml:space="preserve">, </w:t>
            </w:r>
            <w:r w:rsidRPr="00327A7C">
              <w:rPr>
                <w:rFonts w:asciiTheme="minorHAnsi" w:hAnsiTheme="minorHAnsi"/>
                <w:sz w:val="22"/>
                <w:szCs w:val="22"/>
              </w:rPr>
              <w:t>MW4E</w:t>
            </w:r>
            <w:r w:rsidR="009A1AF4">
              <w:rPr>
                <w:rFonts w:asciiTheme="minorHAnsi" w:hAnsiTheme="minorHAnsi"/>
                <w:sz w:val="22"/>
                <w:szCs w:val="22"/>
              </w:rPr>
              <w:t xml:space="preserve">, </w:t>
            </w:r>
            <w:r w:rsidRPr="00327A7C">
              <w:rPr>
                <w:rFonts w:asciiTheme="minorHAnsi" w:hAnsiTheme="minorHAnsi"/>
                <w:sz w:val="22"/>
                <w:szCs w:val="22"/>
              </w:rPr>
              <w:t>MW4F</w:t>
            </w:r>
            <w:r w:rsidR="009A1AF4">
              <w:rPr>
                <w:rFonts w:asciiTheme="minorHAnsi" w:hAnsiTheme="minorHAnsi"/>
                <w:sz w:val="22"/>
                <w:szCs w:val="22"/>
              </w:rPr>
              <w:t xml:space="preserve">, </w:t>
            </w:r>
            <w:r w:rsidRPr="00327A7C">
              <w:rPr>
                <w:rFonts w:asciiTheme="minorHAnsi" w:hAnsiTheme="minorHAnsi"/>
                <w:sz w:val="22"/>
                <w:szCs w:val="22"/>
              </w:rPr>
              <w:t>MW4I</w:t>
            </w:r>
            <w:r w:rsidR="009A1AF4">
              <w:rPr>
                <w:rFonts w:asciiTheme="minorHAnsi" w:hAnsiTheme="minorHAnsi"/>
                <w:sz w:val="22"/>
                <w:szCs w:val="22"/>
              </w:rPr>
              <w:t xml:space="preserve">, </w:t>
            </w:r>
            <w:r w:rsidRPr="00327A7C">
              <w:rPr>
                <w:rFonts w:asciiTheme="minorHAnsi" w:hAnsiTheme="minorHAnsi"/>
                <w:sz w:val="22"/>
                <w:szCs w:val="22"/>
              </w:rPr>
              <w:t>MW4J</w:t>
            </w:r>
            <w:r w:rsidR="009A1AF4">
              <w:rPr>
                <w:rFonts w:asciiTheme="minorHAnsi" w:hAnsiTheme="minorHAnsi"/>
                <w:sz w:val="22"/>
                <w:szCs w:val="22"/>
              </w:rPr>
              <w:t xml:space="preserve">, </w:t>
            </w:r>
            <w:r w:rsidRPr="00327A7C">
              <w:rPr>
                <w:rFonts w:asciiTheme="minorHAnsi" w:hAnsiTheme="minorHAnsi"/>
                <w:sz w:val="22"/>
                <w:szCs w:val="22"/>
              </w:rPr>
              <w:t>MW4M</w:t>
            </w:r>
            <w:r w:rsidR="009A1AF4">
              <w:rPr>
                <w:rFonts w:asciiTheme="minorHAnsi" w:hAnsiTheme="minorHAnsi"/>
                <w:sz w:val="22"/>
                <w:szCs w:val="22"/>
              </w:rPr>
              <w:t xml:space="preserve">, </w:t>
            </w:r>
            <w:r w:rsidRPr="00327A7C">
              <w:rPr>
                <w:rFonts w:asciiTheme="minorHAnsi" w:hAnsiTheme="minorHAnsi"/>
                <w:sz w:val="22"/>
                <w:szCs w:val="22"/>
              </w:rPr>
              <w:t>MW4N</w:t>
            </w:r>
            <w:r w:rsidR="009A1AF4">
              <w:rPr>
                <w:rFonts w:asciiTheme="minorHAnsi" w:hAnsiTheme="minorHAnsi"/>
                <w:sz w:val="22"/>
                <w:szCs w:val="22"/>
              </w:rPr>
              <w:t xml:space="preserve">, </w:t>
            </w:r>
            <w:r w:rsidRPr="00327A7C">
              <w:rPr>
                <w:rFonts w:asciiTheme="minorHAnsi" w:hAnsiTheme="minorHAnsi"/>
                <w:sz w:val="22"/>
                <w:szCs w:val="22"/>
              </w:rPr>
              <w:t>MW7A</w:t>
            </w:r>
            <w:r w:rsidR="009A1AF4">
              <w:rPr>
                <w:rFonts w:asciiTheme="minorHAnsi" w:hAnsiTheme="minorHAnsi"/>
                <w:sz w:val="22"/>
                <w:szCs w:val="22"/>
              </w:rPr>
              <w:t xml:space="preserve">, </w:t>
            </w:r>
            <w:r w:rsidRPr="00327A7C">
              <w:rPr>
                <w:rFonts w:asciiTheme="minorHAnsi" w:hAnsiTheme="minorHAnsi"/>
                <w:sz w:val="22"/>
                <w:szCs w:val="22"/>
              </w:rPr>
              <w:t>MW7B</w:t>
            </w:r>
            <w:r w:rsidR="009A1AF4">
              <w:rPr>
                <w:rFonts w:asciiTheme="minorHAnsi" w:hAnsiTheme="minorHAnsi"/>
                <w:sz w:val="22"/>
                <w:szCs w:val="22"/>
              </w:rPr>
              <w:t xml:space="preserve">, </w:t>
            </w:r>
            <w:r w:rsidRPr="00327A7C">
              <w:rPr>
                <w:rFonts w:asciiTheme="minorHAnsi" w:hAnsiTheme="minorHAnsi"/>
                <w:sz w:val="22"/>
                <w:szCs w:val="22"/>
              </w:rPr>
              <w:t>MW7E</w:t>
            </w:r>
            <w:r w:rsidR="009A1AF4">
              <w:rPr>
                <w:rFonts w:asciiTheme="minorHAnsi" w:hAnsiTheme="minorHAnsi"/>
                <w:sz w:val="22"/>
                <w:szCs w:val="22"/>
              </w:rPr>
              <w:t xml:space="preserve">, </w:t>
            </w:r>
            <w:r w:rsidRPr="00327A7C">
              <w:rPr>
                <w:rFonts w:asciiTheme="minorHAnsi" w:hAnsiTheme="minorHAnsi"/>
                <w:sz w:val="22"/>
                <w:szCs w:val="22"/>
              </w:rPr>
              <w:t>MW7I</w:t>
            </w:r>
            <w:r w:rsidR="009A1AF4">
              <w:rPr>
                <w:rFonts w:asciiTheme="minorHAnsi" w:hAnsiTheme="minorHAnsi"/>
                <w:sz w:val="22"/>
                <w:szCs w:val="22"/>
              </w:rPr>
              <w:t xml:space="preserve">, </w:t>
            </w:r>
            <w:r w:rsidRPr="00327A7C">
              <w:rPr>
                <w:rFonts w:asciiTheme="minorHAnsi" w:hAnsiTheme="minorHAnsi"/>
                <w:sz w:val="22"/>
                <w:szCs w:val="22"/>
              </w:rPr>
              <w:t>KW5E1</w:t>
            </w:r>
            <w:r w:rsidR="009A1AF4">
              <w:rPr>
                <w:rFonts w:asciiTheme="minorHAnsi" w:hAnsiTheme="minorHAnsi"/>
                <w:sz w:val="22"/>
                <w:szCs w:val="22"/>
              </w:rPr>
              <w:t xml:space="preserve">, </w:t>
            </w:r>
            <w:r w:rsidRPr="00327A7C">
              <w:rPr>
                <w:rFonts w:asciiTheme="minorHAnsi" w:hAnsiTheme="minorHAnsi"/>
                <w:sz w:val="22"/>
                <w:szCs w:val="22"/>
              </w:rPr>
              <w:t>KW5E2</w:t>
            </w:r>
            <w:r w:rsidR="009A1AF4">
              <w:rPr>
                <w:rFonts w:asciiTheme="minorHAnsi" w:hAnsiTheme="minorHAnsi"/>
                <w:sz w:val="22"/>
                <w:szCs w:val="22"/>
              </w:rPr>
              <w:t xml:space="preserve">, </w:t>
            </w:r>
            <w:r w:rsidRPr="00327A7C">
              <w:rPr>
                <w:rFonts w:asciiTheme="minorHAnsi" w:hAnsiTheme="minorHAnsi"/>
                <w:sz w:val="22"/>
                <w:szCs w:val="22"/>
              </w:rPr>
              <w:t>KW5E3</w:t>
            </w:r>
            <w:r w:rsidR="009A1AF4">
              <w:rPr>
                <w:rFonts w:asciiTheme="minorHAnsi" w:hAnsiTheme="minorHAnsi"/>
                <w:sz w:val="22"/>
                <w:szCs w:val="22"/>
              </w:rPr>
              <w:t xml:space="preserve">, </w:t>
            </w:r>
            <w:r w:rsidRPr="00327A7C">
              <w:rPr>
                <w:rFonts w:asciiTheme="minorHAnsi" w:hAnsiTheme="minorHAnsi"/>
                <w:sz w:val="22"/>
                <w:szCs w:val="22"/>
              </w:rPr>
              <w:t>KW5F1</w:t>
            </w:r>
            <w:r w:rsidR="009A1AF4">
              <w:rPr>
                <w:rFonts w:asciiTheme="minorHAnsi" w:hAnsiTheme="minorHAnsi"/>
                <w:sz w:val="22"/>
                <w:szCs w:val="22"/>
              </w:rPr>
              <w:t xml:space="preserve">, </w:t>
            </w:r>
            <w:r w:rsidRPr="00327A7C">
              <w:rPr>
                <w:rFonts w:asciiTheme="minorHAnsi" w:hAnsiTheme="minorHAnsi"/>
                <w:sz w:val="22"/>
                <w:szCs w:val="22"/>
              </w:rPr>
              <w:t>KW5F2</w:t>
            </w:r>
            <w:r w:rsidR="009A1AF4">
              <w:rPr>
                <w:rFonts w:asciiTheme="minorHAnsi" w:hAnsiTheme="minorHAnsi"/>
                <w:sz w:val="22"/>
                <w:szCs w:val="22"/>
              </w:rPr>
              <w:t xml:space="preserve">, </w:t>
            </w:r>
            <w:r w:rsidRPr="00327A7C">
              <w:rPr>
                <w:rFonts w:asciiTheme="minorHAnsi" w:hAnsiTheme="minorHAnsi"/>
                <w:sz w:val="22"/>
                <w:szCs w:val="22"/>
              </w:rPr>
              <w:t>KW5F3</w:t>
            </w:r>
            <w:r w:rsidR="009A1AF4">
              <w:rPr>
                <w:rFonts w:asciiTheme="minorHAnsi" w:hAnsiTheme="minorHAnsi"/>
                <w:sz w:val="22"/>
                <w:szCs w:val="22"/>
              </w:rPr>
              <w:t xml:space="preserve">, </w:t>
            </w:r>
            <w:r w:rsidRPr="00327A7C">
              <w:rPr>
                <w:rFonts w:asciiTheme="minorHAnsi" w:hAnsiTheme="minorHAnsi"/>
                <w:sz w:val="22"/>
                <w:szCs w:val="22"/>
              </w:rPr>
              <w:t>KW5E4</w:t>
            </w:r>
            <w:r w:rsidR="009A1AF4">
              <w:rPr>
                <w:rFonts w:asciiTheme="minorHAnsi" w:hAnsiTheme="minorHAnsi"/>
                <w:sz w:val="22"/>
                <w:szCs w:val="22"/>
              </w:rPr>
              <w:t xml:space="preserve">, </w:t>
            </w:r>
            <w:r w:rsidRPr="00327A7C">
              <w:rPr>
                <w:rFonts w:asciiTheme="minorHAnsi" w:hAnsiTheme="minorHAnsi"/>
                <w:sz w:val="22"/>
                <w:szCs w:val="22"/>
              </w:rPr>
              <w:t>KW5E5</w:t>
            </w:r>
            <w:r w:rsidR="009A1AF4">
              <w:rPr>
                <w:rFonts w:asciiTheme="minorHAnsi" w:hAnsiTheme="minorHAnsi"/>
                <w:sz w:val="22"/>
                <w:szCs w:val="22"/>
              </w:rPr>
              <w:t xml:space="preserve">, </w:t>
            </w:r>
            <w:r w:rsidRPr="00327A7C">
              <w:rPr>
                <w:rFonts w:asciiTheme="minorHAnsi" w:hAnsiTheme="minorHAnsi"/>
                <w:sz w:val="22"/>
                <w:szCs w:val="22"/>
              </w:rPr>
              <w:t>KW5E6</w:t>
            </w:r>
            <w:r w:rsidR="009A1AF4">
              <w:rPr>
                <w:rFonts w:asciiTheme="minorHAnsi" w:hAnsiTheme="minorHAnsi"/>
                <w:sz w:val="22"/>
                <w:szCs w:val="22"/>
              </w:rPr>
              <w:t xml:space="preserve">, </w:t>
            </w:r>
            <w:r w:rsidRPr="00327A7C">
              <w:rPr>
                <w:rFonts w:asciiTheme="minorHAnsi" w:hAnsiTheme="minorHAnsi"/>
                <w:sz w:val="22"/>
                <w:szCs w:val="22"/>
              </w:rPr>
              <w:t>KW5F4</w:t>
            </w:r>
            <w:r w:rsidR="009A1AF4">
              <w:rPr>
                <w:rFonts w:asciiTheme="minorHAnsi" w:hAnsiTheme="minorHAnsi"/>
                <w:sz w:val="22"/>
                <w:szCs w:val="22"/>
              </w:rPr>
              <w:t xml:space="preserve">, </w:t>
            </w:r>
            <w:r w:rsidRPr="00327A7C">
              <w:rPr>
                <w:rFonts w:asciiTheme="minorHAnsi" w:hAnsiTheme="minorHAnsi"/>
                <w:sz w:val="22"/>
                <w:szCs w:val="22"/>
              </w:rPr>
              <w:t>KW5F5</w:t>
            </w:r>
            <w:r w:rsidR="009A1AF4">
              <w:rPr>
                <w:rFonts w:asciiTheme="minorHAnsi" w:hAnsiTheme="minorHAnsi"/>
                <w:sz w:val="22"/>
                <w:szCs w:val="22"/>
              </w:rPr>
              <w:t xml:space="preserve">, </w:t>
            </w:r>
            <w:r w:rsidRPr="00327A7C">
              <w:rPr>
                <w:rFonts w:asciiTheme="minorHAnsi" w:hAnsiTheme="minorHAnsi"/>
                <w:sz w:val="22"/>
                <w:szCs w:val="22"/>
              </w:rPr>
              <w:t>KW5F6</w:t>
            </w:r>
            <w:r w:rsidR="009A1AF4">
              <w:rPr>
                <w:rFonts w:asciiTheme="minorHAnsi" w:hAnsiTheme="minorHAnsi"/>
                <w:sz w:val="22"/>
                <w:szCs w:val="22"/>
              </w:rPr>
              <w:t xml:space="preserve">, </w:t>
            </w:r>
            <w:r w:rsidRPr="00327A7C">
              <w:rPr>
                <w:rFonts w:asciiTheme="minorHAnsi" w:hAnsiTheme="minorHAnsi"/>
                <w:sz w:val="22"/>
                <w:szCs w:val="22"/>
              </w:rPr>
              <w:t>KW5F8</w:t>
            </w:r>
            <w:r w:rsidR="009A1AF4">
              <w:rPr>
                <w:rFonts w:asciiTheme="minorHAnsi" w:hAnsiTheme="minorHAnsi"/>
                <w:sz w:val="22"/>
                <w:szCs w:val="22"/>
              </w:rPr>
              <w:t xml:space="preserve">, </w:t>
            </w:r>
            <w:r w:rsidRPr="00327A7C">
              <w:rPr>
                <w:rFonts w:asciiTheme="minorHAnsi" w:hAnsiTheme="minorHAnsi"/>
                <w:sz w:val="22"/>
                <w:szCs w:val="22"/>
              </w:rPr>
              <w:t>KW5F9</w:t>
            </w:r>
            <w:r w:rsidR="009A1AF4">
              <w:rPr>
                <w:rFonts w:asciiTheme="minorHAnsi" w:hAnsiTheme="minorHAnsi"/>
                <w:sz w:val="22"/>
                <w:szCs w:val="22"/>
              </w:rPr>
              <w:t xml:space="preserve">, </w:t>
            </w:r>
            <w:r w:rsidRPr="00327A7C">
              <w:rPr>
                <w:rFonts w:asciiTheme="minorHAnsi" w:hAnsiTheme="minorHAnsi"/>
                <w:sz w:val="22"/>
                <w:szCs w:val="22"/>
              </w:rPr>
              <w:t>KW5J2</w:t>
            </w:r>
            <w:r w:rsidR="009A1AF4">
              <w:rPr>
                <w:rFonts w:asciiTheme="minorHAnsi" w:hAnsiTheme="minorHAnsi"/>
                <w:sz w:val="22"/>
                <w:szCs w:val="22"/>
              </w:rPr>
              <w:t xml:space="preserve">, </w:t>
            </w:r>
            <w:r w:rsidRPr="00327A7C">
              <w:rPr>
                <w:rFonts w:asciiTheme="minorHAnsi" w:hAnsiTheme="minorHAnsi"/>
                <w:sz w:val="22"/>
                <w:szCs w:val="22"/>
              </w:rPr>
              <w:t>KW5J3</w:t>
            </w:r>
            <w:r w:rsidR="009A1AF4">
              <w:rPr>
                <w:rFonts w:asciiTheme="minorHAnsi" w:hAnsiTheme="minorHAnsi"/>
                <w:sz w:val="22"/>
                <w:szCs w:val="22"/>
              </w:rPr>
              <w:t xml:space="preserve">, </w:t>
            </w:r>
            <w:r w:rsidRPr="00327A7C">
              <w:rPr>
                <w:rFonts w:asciiTheme="minorHAnsi" w:hAnsiTheme="minorHAnsi"/>
                <w:sz w:val="22"/>
                <w:szCs w:val="22"/>
              </w:rPr>
              <w:t>KW5J5</w:t>
            </w:r>
            <w:r w:rsidR="009A1AF4">
              <w:rPr>
                <w:rFonts w:asciiTheme="minorHAnsi" w:hAnsiTheme="minorHAnsi"/>
                <w:sz w:val="22"/>
                <w:szCs w:val="22"/>
              </w:rPr>
              <w:t xml:space="preserve">, </w:t>
            </w:r>
            <w:r w:rsidRPr="00327A7C">
              <w:rPr>
                <w:rFonts w:asciiTheme="minorHAnsi" w:hAnsiTheme="minorHAnsi"/>
                <w:sz w:val="22"/>
                <w:szCs w:val="22"/>
              </w:rPr>
              <w:t>KW5J6</w:t>
            </w:r>
            <w:r w:rsidR="009A1AF4">
              <w:rPr>
                <w:rFonts w:asciiTheme="minorHAnsi" w:hAnsiTheme="minorHAnsi"/>
                <w:sz w:val="22"/>
                <w:szCs w:val="22"/>
              </w:rPr>
              <w:t xml:space="preserve">, </w:t>
            </w:r>
            <w:r w:rsidRPr="00327A7C">
              <w:rPr>
                <w:rFonts w:asciiTheme="minorHAnsi" w:hAnsiTheme="minorHAnsi"/>
                <w:sz w:val="22"/>
                <w:szCs w:val="22"/>
              </w:rPr>
              <w:t>KW5J8</w:t>
            </w:r>
            <w:r w:rsidR="009A1AF4">
              <w:rPr>
                <w:rFonts w:asciiTheme="minorHAnsi" w:hAnsiTheme="minorHAnsi"/>
                <w:sz w:val="22"/>
                <w:szCs w:val="22"/>
              </w:rPr>
              <w:t xml:space="preserve">, </w:t>
            </w:r>
            <w:r w:rsidRPr="00327A7C">
              <w:rPr>
                <w:rFonts w:asciiTheme="minorHAnsi" w:hAnsiTheme="minorHAnsi"/>
                <w:sz w:val="22"/>
                <w:szCs w:val="22"/>
              </w:rPr>
              <w:t>KW5J9</w:t>
            </w:r>
            <w:r w:rsidR="009A1AF4">
              <w:rPr>
                <w:rFonts w:asciiTheme="minorHAnsi" w:hAnsiTheme="minorHAnsi"/>
                <w:sz w:val="22"/>
                <w:szCs w:val="22"/>
              </w:rPr>
              <w:t xml:space="preserve">, </w:t>
            </w:r>
            <w:r w:rsidRPr="00327A7C">
              <w:rPr>
                <w:rFonts w:asciiTheme="minorHAnsi" w:hAnsiTheme="minorHAnsi"/>
                <w:sz w:val="22"/>
                <w:szCs w:val="22"/>
              </w:rPr>
              <w:t>KW8D8</w:t>
            </w:r>
            <w:r w:rsidR="009A1AF4">
              <w:rPr>
                <w:rFonts w:asciiTheme="minorHAnsi" w:hAnsiTheme="minorHAnsi"/>
                <w:sz w:val="22"/>
                <w:szCs w:val="22"/>
              </w:rPr>
              <w:t xml:space="preserve">, </w:t>
            </w:r>
            <w:r w:rsidRPr="00327A7C">
              <w:rPr>
                <w:rFonts w:asciiTheme="minorHAnsi" w:hAnsiTheme="minorHAnsi"/>
                <w:sz w:val="22"/>
                <w:szCs w:val="22"/>
              </w:rPr>
              <w:t>KW8D9</w:t>
            </w:r>
            <w:r w:rsidR="009A1AF4">
              <w:rPr>
                <w:rFonts w:asciiTheme="minorHAnsi" w:hAnsiTheme="minorHAnsi"/>
                <w:sz w:val="22"/>
                <w:szCs w:val="22"/>
              </w:rPr>
              <w:t xml:space="preserve">, </w:t>
            </w:r>
            <w:r w:rsidRPr="00327A7C">
              <w:rPr>
                <w:rFonts w:asciiTheme="minorHAnsi" w:hAnsiTheme="minorHAnsi"/>
                <w:sz w:val="22"/>
                <w:szCs w:val="22"/>
              </w:rPr>
              <w:t>KW9F2</w:t>
            </w:r>
            <w:r w:rsidR="009A1AF4">
              <w:rPr>
                <w:rFonts w:asciiTheme="minorHAnsi" w:hAnsiTheme="minorHAnsi"/>
                <w:sz w:val="22"/>
                <w:szCs w:val="22"/>
              </w:rPr>
              <w:t xml:space="preserve">, </w:t>
            </w:r>
            <w:r w:rsidRPr="00327A7C">
              <w:rPr>
                <w:rFonts w:asciiTheme="minorHAnsi" w:hAnsiTheme="minorHAnsi"/>
                <w:sz w:val="22"/>
                <w:szCs w:val="22"/>
              </w:rPr>
              <w:t>KW9F3</w:t>
            </w:r>
            <w:r w:rsidR="009A1AF4">
              <w:rPr>
                <w:rFonts w:asciiTheme="minorHAnsi" w:hAnsiTheme="minorHAnsi"/>
                <w:sz w:val="22"/>
                <w:szCs w:val="22"/>
              </w:rPr>
              <w:t xml:space="preserve">, </w:t>
            </w:r>
            <w:r w:rsidRPr="00327A7C">
              <w:rPr>
                <w:rFonts w:asciiTheme="minorHAnsi" w:hAnsiTheme="minorHAnsi"/>
                <w:sz w:val="22"/>
                <w:szCs w:val="22"/>
              </w:rPr>
              <w:t>KW9F5</w:t>
            </w:r>
            <w:r w:rsidR="009A1AF4">
              <w:rPr>
                <w:rFonts w:asciiTheme="minorHAnsi" w:hAnsiTheme="minorHAnsi"/>
                <w:sz w:val="22"/>
                <w:szCs w:val="22"/>
              </w:rPr>
              <w:t xml:space="preserve">, </w:t>
            </w:r>
            <w:r w:rsidRPr="00327A7C">
              <w:rPr>
                <w:rFonts w:asciiTheme="minorHAnsi" w:hAnsiTheme="minorHAnsi"/>
                <w:sz w:val="22"/>
                <w:szCs w:val="22"/>
              </w:rPr>
              <w:t>KW9F6</w:t>
            </w:r>
            <w:r w:rsidR="009A1AF4">
              <w:rPr>
                <w:rFonts w:asciiTheme="minorHAnsi" w:hAnsiTheme="minorHAnsi"/>
                <w:sz w:val="22"/>
                <w:szCs w:val="22"/>
              </w:rPr>
              <w:t xml:space="preserve">, </w:t>
            </w:r>
            <w:r w:rsidRPr="00327A7C">
              <w:rPr>
                <w:rFonts w:asciiTheme="minorHAnsi" w:hAnsiTheme="minorHAnsi"/>
                <w:sz w:val="22"/>
                <w:szCs w:val="22"/>
              </w:rPr>
              <w:t>KW9F8</w:t>
            </w:r>
            <w:r w:rsidR="009A1AF4">
              <w:rPr>
                <w:rFonts w:asciiTheme="minorHAnsi" w:hAnsiTheme="minorHAnsi"/>
                <w:sz w:val="22"/>
                <w:szCs w:val="22"/>
              </w:rPr>
              <w:t xml:space="preserve">, </w:t>
            </w:r>
            <w:r w:rsidRPr="00327A7C">
              <w:rPr>
                <w:rFonts w:asciiTheme="minorHAnsi" w:hAnsiTheme="minorHAnsi"/>
                <w:sz w:val="22"/>
                <w:szCs w:val="22"/>
              </w:rPr>
              <w:t>KW9F9</w:t>
            </w:r>
            <w:r w:rsidR="009A1AF4">
              <w:rPr>
                <w:rFonts w:asciiTheme="minorHAnsi" w:hAnsiTheme="minorHAnsi"/>
                <w:sz w:val="22"/>
                <w:szCs w:val="22"/>
              </w:rPr>
              <w:t xml:space="preserve">, </w:t>
            </w:r>
            <w:r w:rsidRPr="00327A7C">
              <w:rPr>
                <w:rFonts w:asciiTheme="minorHAnsi" w:hAnsiTheme="minorHAnsi"/>
                <w:sz w:val="22"/>
                <w:szCs w:val="22"/>
              </w:rPr>
              <w:t>KW9L1</w:t>
            </w:r>
            <w:r w:rsidR="009A1AF4">
              <w:rPr>
                <w:rFonts w:asciiTheme="minorHAnsi" w:hAnsiTheme="minorHAnsi"/>
                <w:sz w:val="22"/>
                <w:szCs w:val="22"/>
              </w:rPr>
              <w:t xml:space="preserve">, </w:t>
            </w:r>
            <w:r w:rsidRPr="00327A7C">
              <w:rPr>
                <w:rFonts w:asciiTheme="minorHAnsi" w:hAnsiTheme="minorHAnsi"/>
                <w:sz w:val="22"/>
                <w:szCs w:val="22"/>
              </w:rPr>
              <w:t>KW9L2</w:t>
            </w:r>
            <w:r w:rsidR="009A1AF4">
              <w:rPr>
                <w:rFonts w:asciiTheme="minorHAnsi" w:hAnsiTheme="minorHAnsi"/>
                <w:sz w:val="22"/>
                <w:szCs w:val="22"/>
              </w:rPr>
              <w:t xml:space="preserve">, </w:t>
            </w:r>
            <w:r w:rsidRPr="00327A7C">
              <w:rPr>
                <w:rFonts w:asciiTheme="minorHAnsi" w:hAnsiTheme="minorHAnsi"/>
                <w:sz w:val="22"/>
                <w:szCs w:val="22"/>
              </w:rPr>
              <w:t>KW9L3</w:t>
            </w:r>
            <w:r w:rsidR="009A1AF4">
              <w:rPr>
                <w:rFonts w:asciiTheme="minorHAnsi" w:hAnsiTheme="minorHAnsi"/>
                <w:sz w:val="22"/>
                <w:szCs w:val="22"/>
              </w:rPr>
              <w:t xml:space="preserve">, </w:t>
            </w:r>
            <w:r w:rsidRPr="00327A7C">
              <w:rPr>
                <w:rFonts w:asciiTheme="minorHAnsi" w:hAnsiTheme="minorHAnsi"/>
                <w:sz w:val="22"/>
                <w:szCs w:val="22"/>
              </w:rPr>
              <w:t>LW7I1</w:t>
            </w:r>
            <w:r w:rsidR="009A1AF4">
              <w:rPr>
                <w:rFonts w:asciiTheme="minorHAnsi" w:hAnsiTheme="minorHAnsi"/>
                <w:sz w:val="22"/>
                <w:szCs w:val="22"/>
              </w:rPr>
              <w:t xml:space="preserve">, </w:t>
            </w:r>
            <w:r w:rsidRPr="00327A7C">
              <w:rPr>
                <w:rFonts w:asciiTheme="minorHAnsi" w:hAnsiTheme="minorHAnsi"/>
                <w:sz w:val="22"/>
                <w:szCs w:val="22"/>
              </w:rPr>
              <w:t>LW7I2</w:t>
            </w:r>
            <w:r w:rsidR="009A1AF4">
              <w:rPr>
                <w:rFonts w:asciiTheme="minorHAnsi" w:hAnsiTheme="minorHAnsi"/>
                <w:sz w:val="22"/>
                <w:szCs w:val="22"/>
              </w:rPr>
              <w:t xml:space="preserve">, </w:t>
            </w:r>
            <w:r w:rsidRPr="00327A7C">
              <w:rPr>
                <w:rFonts w:asciiTheme="minorHAnsi" w:hAnsiTheme="minorHAnsi"/>
                <w:sz w:val="22"/>
                <w:szCs w:val="22"/>
              </w:rPr>
              <w:t>LW7I3</w:t>
            </w:r>
            <w:r w:rsidR="009A1AF4">
              <w:rPr>
                <w:rFonts w:asciiTheme="minorHAnsi" w:hAnsiTheme="minorHAnsi"/>
                <w:sz w:val="22"/>
                <w:szCs w:val="22"/>
              </w:rPr>
              <w:t xml:space="preserve">, </w:t>
            </w:r>
            <w:r w:rsidRPr="00327A7C">
              <w:rPr>
                <w:rFonts w:asciiTheme="minorHAnsi" w:hAnsiTheme="minorHAnsi"/>
                <w:sz w:val="22"/>
                <w:szCs w:val="22"/>
              </w:rPr>
              <w:t>LW7J1</w:t>
            </w:r>
            <w:r w:rsidR="009A1AF4">
              <w:rPr>
                <w:rFonts w:asciiTheme="minorHAnsi" w:hAnsiTheme="minorHAnsi"/>
                <w:sz w:val="22"/>
                <w:szCs w:val="22"/>
              </w:rPr>
              <w:t xml:space="preserve">, </w:t>
            </w:r>
            <w:r w:rsidRPr="00327A7C">
              <w:rPr>
                <w:rFonts w:asciiTheme="minorHAnsi" w:hAnsiTheme="minorHAnsi"/>
                <w:sz w:val="22"/>
                <w:szCs w:val="22"/>
              </w:rPr>
              <w:t>LW7J2</w:t>
            </w:r>
            <w:r w:rsidR="009A1AF4">
              <w:rPr>
                <w:rFonts w:asciiTheme="minorHAnsi" w:hAnsiTheme="minorHAnsi"/>
                <w:sz w:val="22"/>
                <w:szCs w:val="22"/>
              </w:rPr>
              <w:t xml:space="preserve">, </w:t>
            </w:r>
            <w:r w:rsidRPr="00327A7C">
              <w:rPr>
                <w:rFonts w:asciiTheme="minorHAnsi" w:hAnsiTheme="minorHAnsi"/>
                <w:sz w:val="22"/>
                <w:szCs w:val="22"/>
              </w:rPr>
              <w:t>LW7J3</w:t>
            </w:r>
            <w:r w:rsidR="009A1AF4">
              <w:rPr>
                <w:rFonts w:asciiTheme="minorHAnsi" w:hAnsiTheme="minorHAnsi"/>
                <w:sz w:val="22"/>
                <w:szCs w:val="22"/>
              </w:rPr>
              <w:t xml:space="preserve">, </w:t>
            </w:r>
            <w:r w:rsidRPr="00327A7C">
              <w:rPr>
                <w:rFonts w:asciiTheme="minorHAnsi" w:hAnsiTheme="minorHAnsi"/>
                <w:sz w:val="22"/>
                <w:szCs w:val="22"/>
              </w:rPr>
              <w:t>LW7K1</w:t>
            </w:r>
            <w:r w:rsidR="009A1AF4">
              <w:rPr>
                <w:rFonts w:asciiTheme="minorHAnsi" w:hAnsiTheme="minorHAnsi"/>
                <w:sz w:val="22"/>
                <w:szCs w:val="22"/>
              </w:rPr>
              <w:t xml:space="preserve">, </w:t>
            </w:r>
            <w:r w:rsidRPr="00327A7C">
              <w:rPr>
                <w:rFonts w:asciiTheme="minorHAnsi" w:hAnsiTheme="minorHAnsi"/>
                <w:sz w:val="22"/>
                <w:szCs w:val="22"/>
              </w:rPr>
              <w:t>LW7K2</w:t>
            </w:r>
            <w:r w:rsidR="009A1AF4">
              <w:rPr>
                <w:rFonts w:asciiTheme="minorHAnsi" w:hAnsiTheme="minorHAnsi"/>
                <w:sz w:val="22"/>
                <w:szCs w:val="22"/>
              </w:rPr>
              <w:t xml:space="preserve">, </w:t>
            </w:r>
            <w:r w:rsidRPr="00327A7C">
              <w:rPr>
                <w:rFonts w:asciiTheme="minorHAnsi" w:hAnsiTheme="minorHAnsi"/>
                <w:sz w:val="22"/>
                <w:szCs w:val="22"/>
              </w:rPr>
              <w:t>LW7K3</w:t>
            </w:r>
            <w:r w:rsidR="009A1AF4">
              <w:rPr>
                <w:rFonts w:asciiTheme="minorHAnsi" w:hAnsiTheme="minorHAnsi"/>
                <w:sz w:val="22"/>
                <w:szCs w:val="22"/>
              </w:rPr>
              <w:t xml:space="preserve">, </w:t>
            </w:r>
            <w:r w:rsidRPr="00327A7C">
              <w:rPr>
                <w:rFonts w:asciiTheme="minorHAnsi" w:hAnsiTheme="minorHAnsi"/>
                <w:sz w:val="22"/>
                <w:szCs w:val="22"/>
              </w:rPr>
              <w:t>KW9L4</w:t>
            </w:r>
            <w:r w:rsidR="009A1AF4">
              <w:rPr>
                <w:rFonts w:asciiTheme="minorHAnsi" w:hAnsiTheme="minorHAnsi"/>
                <w:sz w:val="22"/>
                <w:szCs w:val="22"/>
              </w:rPr>
              <w:t xml:space="preserve">, </w:t>
            </w:r>
            <w:r w:rsidRPr="00327A7C">
              <w:rPr>
                <w:rFonts w:asciiTheme="minorHAnsi" w:hAnsiTheme="minorHAnsi"/>
                <w:sz w:val="22"/>
                <w:szCs w:val="22"/>
              </w:rPr>
              <w:t>KW9L5</w:t>
            </w:r>
            <w:r w:rsidR="009A1AF4">
              <w:rPr>
                <w:rFonts w:asciiTheme="minorHAnsi" w:hAnsiTheme="minorHAnsi"/>
                <w:sz w:val="22"/>
                <w:szCs w:val="22"/>
              </w:rPr>
              <w:t xml:space="preserve">, </w:t>
            </w:r>
            <w:r w:rsidRPr="00327A7C">
              <w:rPr>
                <w:rFonts w:asciiTheme="minorHAnsi" w:hAnsiTheme="minorHAnsi"/>
                <w:sz w:val="22"/>
                <w:szCs w:val="22"/>
              </w:rPr>
              <w:t>KW9L6</w:t>
            </w:r>
            <w:r w:rsidR="009A1AF4">
              <w:rPr>
                <w:rFonts w:asciiTheme="minorHAnsi" w:hAnsiTheme="minorHAnsi"/>
                <w:sz w:val="22"/>
                <w:szCs w:val="22"/>
              </w:rPr>
              <w:t xml:space="preserve">, </w:t>
            </w:r>
            <w:r w:rsidRPr="00327A7C">
              <w:rPr>
                <w:rFonts w:asciiTheme="minorHAnsi" w:hAnsiTheme="minorHAnsi"/>
                <w:sz w:val="22"/>
                <w:szCs w:val="22"/>
              </w:rPr>
              <w:t>LW7I4</w:t>
            </w:r>
            <w:r w:rsidR="009A1AF4">
              <w:rPr>
                <w:rFonts w:asciiTheme="minorHAnsi" w:hAnsiTheme="minorHAnsi"/>
                <w:sz w:val="22"/>
                <w:szCs w:val="22"/>
              </w:rPr>
              <w:t xml:space="preserve">, </w:t>
            </w:r>
            <w:r w:rsidRPr="00327A7C">
              <w:rPr>
                <w:rFonts w:asciiTheme="minorHAnsi" w:hAnsiTheme="minorHAnsi"/>
                <w:sz w:val="22"/>
                <w:szCs w:val="22"/>
              </w:rPr>
              <w:t>LW7I5</w:t>
            </w:r>
            <w:r w:rsidR="009A1AF4">
              <w:rPr>
                <w:rFonts w:asciiTheme="minorHAnsi" w:hAnsiTheme="minorHAnsi"/>
                <w:sz w:val="22"/>
                <w:szCs w:val="22"/>
              </w:rPr>
              <w:t xml:space="preserve">, </w:t>
            </w:r>
            <w:r w:rsidRPr="00327A7C">
              <w:rPr>
                <w:rFonts w:asciiTheme="minorHAnsi" w:hAnsiTheme="minorHAnsi"/>
                <w:sz w:val="22"/>
                <w:szCs w:val="22"/>
              </w:rPr>
              <w:t>LW7I6</w:t>
            </w:r>
            <w:r w:rsidR="009A1AF4">
              <w:rPr>
                <w:rFonts w:asciiTheme="minorHAnsi" w:hAnsiTheme="minorHAnsi"/>
                <w:sz w:val="22"/>
                <w:szCs w:val="22"/>
              </w:rPr>
              <w:t xml:space="preserve">, </w:t>
            </w:r>
            <w:r w:rsidRPr="00327A7C">
              <w:rPr>
                <w:rFonts w:asciiTheme="minorHAnsi" w:hAnsiTheme="minorHAnsi"/>
                <w:sz w:val="22"/>
                <w:szCs w:val="22"/>
              </w:rPr>
              <w:t>LW7J4</w:t>
            </w:r>
            <w:r w:rsidR="009A1AF4">
              <w:rPr>
                <w:rFonts w:asciiTheme="minorHAnsi" w:hAnsiTheme="minorHAnsi"/>
                <w:sz w:val="22"/>
                <w:szCs w:val="22"/>
              </w:rPr>
              <w:t xml:space="preserve">, </w:t>
            </w:r>
            <w:r w:rsidRPr="00327A7C">
              <w:rPr>
                <w:rFonts w:asciiTheme="minorHAnsi" w:hAnsiTheme="minorHAnsi"/>
                <w:sz w:val="22"/>
                <w:szCs w:val="22"/>
              </w:rPr>
              <w:t>LW7J5</w:t>
            </w:r>
            <w:r w:rsidR="009A1AF4">
              <w:rPr>
                <w:rFonts w:asciiTheme="minorHAnsi" w:hAnsiTheme="minorHAnsi"/>
                <w:sz w:val="22"/>
                <w:szCs w:val="22"/>
              </w:rPr>
              <w:t xml:space="preserve">, </w:t>
            </w:r>
            <w:r w:rsidRPr="00327A7C">
              <w:rPr>
                <w:rFonts w:asciiTheme="minorHAnsi" w:hAnsiTheme="minorHAnsi"/>
                <w:sz w:val="22"/>
                <w:szCs w:val="22"/>
              </w:rPr>
              <w:t>LW7J6</w:t>
            </w:r>
            <w:r w:rsidR="009A1AF4">
              <w:rPr>
                <w:rFonts w:asciiTheme="minorHAnsi" w:hAnsiTheme="minorHAnsi"/>
                <w:sz w:val="22"/>
                <w:szCs w:val="22"/>
              </w:rPr>
              <w:t xml:space="preserve">, </w:t>
            </w:r>
            <w:r w:rsidRPr="00327A7C">
              <w:rPr>
                <w:rFonts w:asciiTheme="minorHAnsi" w:hAnsiTheme="minorHAnsi"/>
                <w:sz w:val="22"/>
                <w:szCs w:val="22"/>
              </w:rPr>
              <w:t>LW7K4</w:t>
            </w:r>
            <w:r w:rsidR="009A1AF4">
              <w:rPr>
                <w:rFonts w:asciiTheme="minorHAnsi" w:hAnsiTheme="minorHAnsi"/>
                <w:sz w:val="22"/>
                <w:szCs w:val="22"/>
              </w:rPr>
              <w:t xml:space="preserve">, </w:t>
            </w:r>
            <w:r w:rsidRPr="00327A7C">
              <w:rPr>
                <w:rFonts w:asciiTheme="minorHAnsi" w:hAnsiTheme="minorHAnsi"/>
                <w:sz w:val="22"/>
                <w:szCs w:val="22"/>
              </w:rPr>
              <w:t>LW7K5</w:t>
            </w:r>
            <w:r w:rsidR="009A1AF4">
              <w:rPr>
                <w:rFonts w:asciiTheme="minorHAnsi" w:hAnsiTheme="minorHAnsi"/>
                <w:sz w:val="22"/>
                <w:szCs w:val="22"/>
              </w:rPr>
              <w:t xml:space="preserve">, </w:t>
            </w:r>
            <w:r w:rsidRPr="00327A7C">
              <w:rPr>
                <w:rFonts w:asciiTheme="minorHAnsi" w:hAnsiTheme="minorHAnsi"/>
                <w:sz w:val="22"/>
                <w:szCs w:val="22"/>
              </w:rPr>
              <w:t>LW7K6</w:t>
            </w:r>
            <w:r w:rsidR="009A1AF4">
              <w:rPr>
                <w:rFonts w:asciiTheme="minorHAnsi" w:hAnsiTheme="minorHAnsi"/>
                <w:sz w:val="22"/>
                <w:szCs w:val="22"/>
              </w:rPr>
              <w:t xml:space="preserve">, </w:t>
            </w:r>
            <w:r w:rsidRPr="00327A7C">
              <w:rPr>
                <w:rFonts w:asciiTheme="minorHAnsi" w:hAnsiTheme="minorHAnsi"/>
                <w:sz w:val="22"/>
                <w:szCs w:val="22"/>
              </w:rPr>
              <w:t>LW7K9</w:t>
            </w:r>
            <w:r w:rsidR="009A1AF4">
              <w:rPr>
                <w:rFonts w:asciiTheme="minorHAnsi" w:hAnsiTheme="minorHAnsi"/>
                <w:sz w:val="22"/>
                <w:szCs w:val="22"/>
              </w:rPr>
              <w:t xml:space="preserve">, </w:t>
            </w:r>
            <w:r w:rsidRPr="00327A7C">
              <w:rPr>
                <w:rFonts w:asciiTheme="minorHAnsi" w:hAnsiTheme="minorHAnsi"/>
                <w:sz w:val="22"/>
                <w:szCs w:val="22"/>
              </w:rPr>
              <w:t>LW7O3</w:t>
            </w:r>
            <w:r w:rsidR="009A1AF4">
              <w:rPr>
                <w:rFonts w:asciiTheme="minorHAnsi" w:hAnsiTheme="minorHAnsi"/>
                <w:sz w:val="22"/>
                <w:szCs w:val="22"/>
              </w:rPr>
              <w:t xml:space="preserve">, </w:t>
            </w:r>
            <w:r w:rsidRPr="00327A7C">
              <w:rPr>
                <w:rFonts w:asciiTheme="minorHAnsi" w:hAnsiTheme="minorHAnsi"/>
                <w:sz w:val="22"/>
                <w:szCs w:val="22"/>
              </w:rPr>
              <w:t>LW7P1</w:t>
            </w:r>
            <w:r w:rsidR="009A1AF4">
              <w:rPr>
                <w:rFonts w:asciiTheme="minorHAnsi" w:hAnsiTheme="minorHAnsi"/>
                <w:sz w:val="22"/>
                <w:szCs w:val="22"/>
              </w:rPr>
              <w:t xml:space="preserve">, </w:t>
            </w:r>
            <w:r w:rsidRPr="00327A7C">
              <w:rPr>
                <w:rFonts w:asciiTheme="minorHAnsi" w:hAnsiTheme="minorHAnsi"/>
                <w:sz w:val="22"/>
                <w:szCs w:val="22"/>
              </w:rPr>
              <w:t>LW7P2</w:t>
            </w:r>
            <w:r w:rsidR="009A1AF4">
              <w:rPr>
                <w:rFonts w:asciiTheme="minorHAnsi" w:hAnsiTheme="minorHAnsi"/>
                <w:sz w:val="22"/>
                <w:szCs w:val="22"/>
              </w:rPr>
              <w:t xml:space="preserve">, </w:t>
            </w:r>
            <w:r w:rsidRPr="00327A7C">
              <w:rPr>
                <w:rFonts w:asciiTheme="minorHAnsi" w:hAnsiTheme="minorHAnsi"/>
                <w:sz w:val="22"/>
                <w:szCs w:val="22"/>
              </w:rPr>
              <w:t>LW7P3</w:t>
            </w:r>
            <w:r w:rsidR="009A1AF4">
              <w:rPr>
                <w:rFonts w:asciiTheme="minorHAnsi" w:hAnsiTheme="minorHAnsi"/>
                <w:sz w:val="22"/>
                <w:szCs w:val="22"/>
              </w:rPr>
              <w:t xml:space="preserve">, </w:t>
            </w:r>
            <w:r w:rsidRPr="00327A7C">
              <w:rPr>
                <w:rFonts w:asciiTheme="minorHAnsi" w:hAnsiTheme="minorHAnsi"/>
                <w:sz w:val="22"/>
                <w:szCs w:val="22"/>
              </w:rPr>
              <w:t>LW8M1</w:t>
            </w:r>
            <w:r w:rsidR="009A1AF4">
              <w:rPr>
                <w:rFonts w:asciiTheme="minorHAnsi" w:hAnsiTheme="minorHAnsi"/>
                <w:sz w:val="22"/>
                <w:szCs w:val="22"/>
              </w:rPr>
              <w:t xml:space="preserve">, </w:t>
            </w:r>
            <w:r w:rsidRPr="00327A7C">
              <w:rPr>
                <w:rFonts w:asciiTheme="minorHAnsi" w:hAnsiTheme="minorHAnsi"/>
                <w:sz w:val="22"/>
                <w:szCs w:val="22"/>
              </w:rPr>
              <w:t>LW7O6</w:t>
            </w:r>
            <w:r w:rsidR="009A1AF4">
              <w:rPr>
                <w:rFonts w:asciiTheme="minorHAnsi" w:hAnsiTheme="minorHAnsi"/>
                <w:sz w:val="22"/>
                <w:szCs w:val="22"/>
              </w:rPr>
              <w:t xml:space="preserve">, </w:t>
            </w:r>
            <w:r w:rsidRPr="00327A7C">
              <w:rPr>
                <w:rFonts w:asciiTheme="minorHAnsi" w:hAnsiTheme="minorHAnsi"/>
                <w:sz w:val="22"/>
                <w:szCs w:val="22"/>
              </w:rPr>
              <w:t>LW7P4</w:t>
            </w:r>
            <w:r w:rsidR="009A1AF4">
              <w:rPr>
                <w:rFonts w:asciiTheme="minorHAnsi" w:hAnsiTheme="minorHAnsi"/>
                <w:sz w:val="22"/>
                <w:szCs w:val="22"/>
              </w:rPr>
              <w:t xml:space="preserve">, </w:t>
            </w:r>
            <w:r w:rsidRPr="00327A7C">
              <w:rPr>
                <w:rFonts w:asciiTheme="minorHAnsi" w:hAnsiTheme="minorHAnsi"/>
                <w:sz w:val="22"/>
                <w:szCs w:val="22"/>
              </w:rPr>
              <w:t>LW7P5</w:t>
            </w:r>
            <w:r w:rsidR="009A1AF4">
              <w:rPr>
                <w:rFonts w:asciiTheme="minorHAnsi" w:hAnsiTheme="minorHAnsi"/>
                <w:sz w:val="22"/>
                <w:szCs w:val="22"/>
              </w:rPr>
              <w:t xml:space="preserve">, </w:t>
            </w:r>
            <w:r w:rsidRPr="00327A7C">
              <w:rPr>
                <w:rFonts w:asciiTheme="minorHAnsi" w:hAnsiTheme="minorHAnsi"/>
                <w:sz w:val="22"/>
                <w:szCs w:val="22"/>
              </w:rPr>
              <w:t>LW7P6</w:t>
            </w:r>
            <w:r w:rsidR="009A1AF4">
              <w:rPr>
                <w:rFonts w:asciiTheme="minorHAnsi" w:hAnsiTheme="minorHAnsi"/>
                <w:sz w:val="22"/>
                <w:szCs w:val="22"/>
              </w:rPr>
              <w:t xml:space="preserve">, </w:t>
            </w:r>
            <w:r w:rsidRPr="00327A7C">
              <w:rPr>
                <w:rFonts w:asciiTheme="minorHAnsi" w:hAnsiTheme="minorHAnsi"/>
                <w:sz w:val="22"/>
                <w:szCs w:val="22"/>
              </w:rPr>
              <w:t>LW8M4</w:t>
            </w:r>
            <w:r w:rsidR="009A1AF4">
              <w:rPr>
                <w:rFonts w:asciiTheme="minorHAnsi" w:hAnsiTheme="minorHAnsi"/>
                <w:sz w:val="22"/>
                <w:szCs w:val="22"/>
              </w:rPr>
              <w:t xml:space="preserve">, </w:t>
            </w:r>
            <w:r w:rsidRPr="00327A7C">
              <w:rPr>
                <w:rFonts w:asciiTheme="minorHAnsi" w:hAnsiTheme="minorHAnsi"/>
                <w:sz w:val="22"/>
                <w:szCs w:val="22"/>
              </w:rPr>
              <w:t>KW5O2</w:t>
            </w:r>
            <w:r w:rsidR="009A1AF4">
              <w:rPr>
                <w:rFonts w:asciiTheme="minorHAnsi" w:hAnsiTheme="minorHAnsi"/>
                <w:sz w:val="22"/>
                <w:szCs w:val="22"/>
              </w:rPr>
              <w:t xml:space="preserve">, </w:t>
            </w:r>
            <w:r w:rsidRPr="00327A7C">
              <w:rPr>
                <w:rFonts w:asciiTheme="minorHAnsi" w:hAnsiTheme="minorHAnsi"/>
                <w:sz w:val="22"/>
                <w:szCs w:val="22"/>
              </w:rPr>
              <w:t>KW5O3</w:t>
            </w:r>
            <w:r w:rsidR="009A1AF4">
              <w:rPr>
                <w:rFonts w:asciiTheme="minorHAnsi" w:hAnsiTheme="minorHAnsi"/>
                <w:sz w:val="22"/>
                <w:szCs w:val="22"/>
              </w:rPr>
              <w:t xml:space="preserve">, </w:t>
            </w:r>
            <w:r w:rsidRPr="00327A7C">
              <w:rPr>
                <w:rFonts w:asciiTheme="minorHAnsi" w:hAnsiTheme="minorHAnsi"/>
                <w:sz w:val="22"/>
                <w:szCs w:val="22"/>
              </w:rPr>
              <w:t>KW5O5</w:t>
            </w:r>
            <w:r w:rsidR="009A1AF4">
              <w:rPr>
                <w:rFonts w:asciiTheme="minorHAnsi" w:hAnsiTheme="minorHAnsi"/>
                <w:sz w:val="22"/>
                <w:szCs w:val="22"/>
              </w:rPr>
              <w:t xml:space="preserve">, </w:t>
            </w:r>
            <w:r w:rsidRPr="00327A7C">
              <w:rPr>
                <w:rFonts w:asciiTheme="minorHAnsi" w:hAnsiTheme="minorHAnsi"/>
                <w:sz w:val="22"/>
                <w:szCs w:val="22"/>
              </w:rPr>
              <w:t>KW5O6</w:t>
            </w:r>
            <w:r w:rsidR="009A1AF4">
              <w:rPr>
                <w:rFonts w:asciiTheme="minorHAnsi" w:hAnsiTheme="minorHAnsi"/>
                <w:sz w:val="22"/>
                <w:szCs w:val="22"/>
              </w:rPr>
              <w:t xml:space="preserve">, </w:t>
            </w:r>
            <w:r w:rsidRPr="00327A7C">
              <w:rPr>
                <w:rFonts w:asciiTheme="minorHAnsi" w:hAnsiTheme="minorHAnsi"/>
                <w:sz w:val="22"/>
                <w:szCs w:val="22"/>
              </w:rPr>
              <w:t>KW5O8</w:t>
            </w:r>
            <w:r w:rsidR="009A1AF4">
              <w:rPr>
                <w:rFonts w:asciiTheme="minorHAnsi" w:hAnsiTheme="minorHAnsi"/>
                <w:sz w:val="22"/>
                <w:szCs w:val="22"/>
              </w:rPr>
              <w:t xml:space="preserve">, </w:t>
            </w:r>
            <w:r w:rsidRPr="00327A7C">
              <w:rPr>
                <w:rFonts w:asciiTheme="minorHAnsi" w:hAnsiTheme="minorHAnsi"/>
                <w:sz w:val="22"/>
                <w:szCs w:val="22"/>
              </w:rPr>
              <w:t>KW5O9</w:t>
            </w:r>
            <w:r w:rsidR="009A1AF4">
              <w:rPr>
                <w:rFonts w:asciiTheme="minorHAnsi" w:hAnsiTheme="minorHAnsi"/>
                <w:sz w:val="22"/>
                <w:szCs w:val="22"/>
              </w:rPr>
              <w:t xml:space="preserve">, </w:t>
            </w:r>
            <w:r w:rsidRPr="00327A7C">
              <w:rPr>
                <w:rFonts w:asciiTheme="minorHAnsi" w:hAnsiTheme="minorHAnsi"/>
                <w:sz w:val="22"/>
                <w:szCs w:val="22"/>
              </w:rPr>
              <w:t>KW8D2</w:t>
            </w:r>
            <w:r w:rsidR="009A1AF4">
              <w:rPr>
                <w:rFonts w:asciiTheme="minorHAnsi" w:hAnsiTheme="minorHAnsi"/>
                <w:sz w:val="22"/>
                <w:szCs w:val="22"/>
              </w:rPr>
              <w:t xml:space="preserve">, </w:t>
            </w:r>
            <w:r w:rsidRPr="00327A7C">
              <w:rPr>
                <w:rFonts w:asciiTheme="minorHAnsi" w:hAnsiTheme="minorHAnsi"/>
                <w:sz w:val="22"/>
                <w:szCs w:val="22"/>
              </w:rPr>
              <w:t>KW8D3</w:t>
            </w:r>
            <w:r w:rsidR="009A1AF4">
              <w:rPr>
                <w:rFonts w:asciiTheme="minorHAnsi" w:hAnsiTheme="minorHAnsi"/>
                <w:sz w:val="22"/>
                <w:szCs w:val="22"/>
              </w:rPr>
              <w:t xml:space="preserve">, </w:t>
            </w:r>
            <w:r w:rsidRPr="00327A7C">
              <w:rPr>
                <w:rFonts w:asciiTheme="minorHAnsi" w:hAnsiTheme="minorHAnsi"/>
                <w:sz w:val="22"/>
                <w:szCs w:val="22"/>
              </w:rPr>
              <w:t>KW8D5</w:t>
            </w:r>
            <w:r w:rsidR="009A1AF4">
              <w:rPr>
                <w:rFonts w:asciiTheme="minorHAnsi" w:hAnsiTheme="minorHAnsi"/>
                <w:sz w:val="22"/>
                <w:szCs w:val="22"/>
              </w:rPr>
              <w:t xml:space="preserve">, </w:t>
            </w:r>
            <w:r w:rsidRPr="00327A7C">
              <w:rPr>
                <w:rFonts w:asciiTheme="minorHAnsi" w:hAnsiTheme="minorHAnsi"/>
                <w:sz w:val="22"/>
                <w:szCs w:val="22"/>
              </w:rPr>
              <w:t>KW8D6</w:t>
            </w:r>
            <w:r w:rsidR="009A1AF4">
              <w:rPr>
                <w:rFonts w:asciiTheme="minorHAnsi" w:hAnsiTheme="minorHAnsi"/>
                <w:sz w:val="22"/>
                <w:szCs w:val="22"/>
              </w:rPr>
              <w:t xml:space="preserve">, </w:t>
            </w:r>
            <w:r w:rsidRPr="00327A7C">
              <w:rPr>
                <w:rFonts w:asciiTheme="minorHAnsi" w:hAnsiTheme="minorHAnsi"/>
                <w:sz w:val="22"/>
                <w:szCs w:val="22"/>
              </w:rPr>
              <w:t>LV9I1</w:t>
            </w:r>
            <w:r w:rsidR="009A1AF4">
              <w:rPr>
                <w:rFonts w:asciiTheme="minorHAnsi" w:hAnsiTheme="minorHAnsi"/>
                <w:sz w:val="22"/>
                <w:szCs w:val="22"/>
              </w:rPr>
              <w:t xml:space="preserve">, </w:t>
            </w:r>
            <w:r w:rsidRPr="00327A7C">
              <w:rPr>
                <w:rFonts w:asciiTheme="minorHAnsi" w:hAnsiTheme="minorHAnsi"/>
                <w:sz w:val="22"/>
                <w:szCs w:val="22"/>
              </w:rPr>
              <w:t>LV9I2</w:t>
            </w:r>
            <w:r w:rsidR="009A1AF4">
              <w:rPr>
                <w:rFonts w:asciiTheme="minorHAnsi" w:hAnsiTheme="minorHAnsi"/>
                <w:sz w:val="22"/>
                <w:szCs w:val="22"/>
              </w:rPr>
              <w:t xml:space="preserve">, </w:t>
            </w:r>
            <w:r w:rsidRPr="00327A7C">
              <w:rPr>
                <w:rFonts w:asciiTheme="minorHAnsi" w:hAnsiTheme="minorHAnsi"/>
                <w:sz w:val="22"/>
                <w:szCs w:val="22"/>
              </w:rPr>
              <w:t>LV9I4</w:t>
            </w:r>
            <w:r w:rsidR="009A1AF4">
              <w:rPr>
                <w:rFonts w:asciiTheme="minorHAnsi" w:hAnsiTheme="minorHAnsi"/>
                <w:sz w:val="22"/>
                <w:szCs w:val="22"/>
              </w:rPr>
              <w:t xml:space="preserve">, </w:t>
            </w:r>
            <w:r w:rsidRPr="00327A7C">
              <w:rPr>
                <w:rFonts w:asciiTheme="minorHAnsi" w:hAnsiTheme="minorHAnsi"/>
                <w:sz w:val="22"/>
                <w:szCs w:val="22"/>
              </w:rPr>
              <w:t>LV9I5</w:t>
            </w:r>
            <w:r w:rsidR="009A1AF4">
              <w:rPr>
                <w:rFonts w:asciiTheme="minorHAnsi" w:hAnsiTheme="minorHAnsi"/>
                <w:sz w:val="22"/>
                <w:szCs w:val="22"/>
              </w:rPr>
              <w:t xml:space="preserve">, </w:t>
            </w:r>
            <w:r w:rsidRPr="00327A7C">
              <w:rPr>
                <w:rFonts w:asciiTheme="minorHAnsi" w:hAnsiTheme="minorHAnsi"/>
                <w:sz w:val="22"/>
                <w:szCs w:val="22"/>
              </w:rPr>
              <w:t>LV9I7</w:t>
            </w:r>
            <w:r w:rsidR="009A1AF4">
              <w:rPr>
                <w:rFonts w:asciiTheme="minorHAnsi" w:hAnsiTheme="minorHAnsi"/>
                <w:sz w:val="22"/>
                <w:szCs w:val="22"/>
              </w:rPr>
              <w:t xml:space="preserve">, </w:t>
            </w:r>
            <w:r w:rsidRPr="00327A7C">
              <w:rPr>
                <w:rFonts w:asciiTheme="minorHAnsi" w:hAnsiTheme="minorHAnsi"/>
                <w:sz w:val="22"/>
                <w:szCs w:val="22"/>
              </w:rPr>
              <w:t>LV9I8</w:t>
            </w:r>
            <w:r w:rsidR="009A1AF4">
              <w:rPr>
                <w:rFonts w:asciiTheme="minorHAnsi" w:hAnsiTheme="minorHAnsi"/>
                <w:sz w:val="22"/>
                <w:szCs w:val="22"/>
              </w:rPr>
              <w:t xml:space="preserve">, </w:t>
            </w:r>
            <w:r w:rsidRPr="00327A7C">
              <w:rPr>
                <w:rFonts w:asciiTheme="minorHAnsi" w:hAnsiTheme="minorHAnsi"/>
                <w:sz w:val="22"/>
                <w:szCs w:val="22"/>
              </w:rPr>
              <w:t>LV9N1</w:t>
            </w:r>
            <w:r w:rsidR="009A1AF4">
              <w:rPr>
                <w:rFonts w:asciiTheme="minorHAnsi" w:hAnsiTheme="minorHAnsi"/>
                <w:sz w:val="22"/>
                <w:szCs w:val="22"/>
              </w:rPr>
              <w:t xml:space="preserve">, </w:t>
            </w:r>
            <w:r w:rsidRPr="00327A7C">
              <w:rPr>
                <w:rFonts w:asciiTheme="minorHAnsi" w:hAnsiTheme="minorHAnsi"/>
                <w:sz w:val="22"/>
                <w:szCs w:val="22"/>
              </w:rPr>
              <w:t>LV9N4</w:t>
            </w:r>
            <w:r w:rsidR="009A1AF4">
              <w:rPr>
                <w:rFonts w:asciiTheme="minorHAnsi" w:hAnsiTheme="minorHAnsi"/>
                <w:sz w:val="22"/>
                <w:szCs w:val="22"/>
              </w:rPr>
              <w:t xml:space="preserve">, </w:t>
            </w:r>
            <w:r w:rsidRPr="00327A7C">
              <w:rPr>
                <w:rFonts w:asciiTheme="minorHAnsi" w:hAnsiTheme="minorHAnsi"/>
                <w:sz w:val="22"/>
                <w:szCs w:val="22"/>
              </w:rPr>
              <w:t>LV9N7</w:t>
            </w:r>
            <w:r w:rsidR="009A1AF4">
              <w:rPr>
                <w:rFonts w:asciiTheme="minorHAnsi" w:hAnsiTheme="minorHAnsi"/>
                <w:sz w:val="22"/>
                <w:szCs w:val="22"/>
              </w:rPr>
              <w:t xml:space="preserve">, </w:t>
            </w:r>
            <w:r w:rsidRPr="00327A7C">
              <w:rPr>
                <w:rFonts w:asciiTheme="minorHAnsi" w:hAnsiTheme="minorHAnsi"/>
                <w:sz w:val="22"/>
                <w:szCs w:val="22"/>
              </w:rPr>
              <w:t>LV9N8</w:t>
            </w:r>
            <w:r w:rsidR="009A1AF4">
              <w:rPr>
                <w:rFonts w:asciiTheme="minorHAnsi" w:hAnsiTheme="minorHAnsi"/>
                <w:sz w:val="22"/>
                <w:szCs w:val="22"/>
              </w:rPr>
              <w:t xml:space="preserve">, </w:t>
            </w:r>
            <w:r w:rsidRPr="00327A7C">
              <w:rPr>
                <w:rFonts w:asciiTheme="minorHAnsi" w:hAnsiTheme="minorHAnsi"/>
                <w:sz w:val="22"/>
                <w:szCs w:val="22"/>
              </w:rPr>
              <w:t>LV9N9</w:t>
            </w:r>
            <w:r w:rsidR="009A1AF4">
              <w:rPr>
                <w:rFonts w:asciiTheme="minorHAnsi" w:hAnsiTheme="minorHAnsi"/>
                <w:sz w:val="22"/>
                <w:szCs w:val="22"/>
              </w:rPr>
              <w:t xml:space="preserve">, </w:t>
            </w:r>
            <w:r w:rsidRPr="00327A7C">
              <w:rPr>
                <w:rFonts w:asciiTheme="minorHAnsi" w:hAnsiTheme="minorHAnsi"/>
                <w:sz w:val="22"/>
                <w:szCs w:val="22"/>
              </w:rPr>
              <w:t>LW3C4</w:t>
            </w:r>
            <w:r w:rsidR="009A1AF4">
              <w:rPr>
                <w:rFonts w:asciiTheme="minorHAnsi" w:hAnsiTheme="minorHAnsi"/>
                <w:sz w:val="22"/>
                <w:szCs w:val="22"/>
              </w:rPr>
              <w:t xml:space="preserve">, </w:t>
            </w:r>
            <w:r w:rsidRPr="00327A7C">
              <w:rPr>
                <w:rFonts w:asciiTheme="minorHAnsi" w:hAnsiTheme="minorHAnsi"/>
                <w:sz w:val="22"/>
                <w:szCs w:val="22"/>
              </w:rPr>
              <w:t>LW3C5</w:t>
            </w:r>
            <w:r w:rsidR="009A1AF4">
              <w:rPr>
                <w:rFonts w:asciiTheme="minorHAnsi" w:hAnsiTheme="minorHAnsi"/>
                <w:sz w:val="22"/>
                <w:szCs w:val="22"/>
              </w:rPr>
              <w:t xml:space="preserve">, </w:t>
            </w:r>
            <w:r w:rsidRPr="00327A7C">
              <w:rPr>
                <w:rFonts w:asciiTheme="minorHAnsi" w:hAnsiTheme="minorHAnsi"/>
                <w:sz w:val="22"/>
                <w:szCs w:val="22"/>
              </w:rPr>
              <w:t>LW3C7</w:t>
            </w:r>
            <w:r w:rsidR="009A1AF4">
              <w:rPr>
                <w:rFonts w:asciiTheme="minorHAnsi" w:hAnsiTheme="minorHAnsi"/>
                <w:sz w:val="22"/>
                <w:szCs w:val="22"/>
              </w:rPr>
              <w:t xml:space="preserve">, </w:t>
            </w:r>
            <w:r w:rsidRPr="00327A7C">
              <w:rPr>
                <w:rFonts w:asciiTheme="minorHAnsi" w:hAnsiTheme="minorHAnsi"/>
                <w:sz w:val="22"/>
                <w:szCs w:val="22"/>
              </w:rPr>
              <w:t>LW3C8</w:t>
            </w:r>
            <w:r w:rsidR="009A1AF4">
              <w:rPr>
                <w:rFonts w:asciiTheme="minorHAnsi" w:hAnsiTheme="minorHAnsi"/>
                <w:sz w:val="22"/>
                <w:szCs w:val="22"/>
              </w:rPr>
              <w:t xml:space="preserve">, </w:t>
            </w:r>
            <w:r w:rsidRPr="00327A7C">
              <w:rPr>
                <w:rFonts w:asciiTheme="minorHAnsi" w:hAnsiTheme="minorHAnsi"/>
                <w:sz w:val="22"/>
                <w:szCs w:val="22"/>
              </w:rPr>
              <w:t>LW3H1</w:t>
            </w:r>
            <w:r w:rsidR="009A1AF4">
              <w:rPr>
                <w:rFonts w:asciiTheme="minorHAnsi" w:hAnsiTheme="minorHAnsi"/>
                <w:sz w:val="22"/>
                <w:szCs w:val="22"/>
              </w:rPr>
              <w:t xml:space="preserve">, </w:t>
            </w:r>
            <w:r w:rsidRPr="00327A7C">
              <w:rPr>
                <w:rFonts w:asciiTheme="minorHAnsi" w:hAnsiTheme="minorHAnsi"/>
                <w:sz w:val="22"/>
                <w:szCs w:val="22"/>
              </w:rPr>
              <w:t>LW3H4</w:t>
            </w:r>
            <w:r w:rsidR="009A1AF4">
              <w:rPr>
                <w:rFonts w:asciiTheme="minorHAnsi" w:hAnsiTheme="minorHAnsi"/>
                <w:sz w:val="22"/>
                <w:szCs w:val="22"/>
              </w:rPr>
              <w:t xml:space="preserve">, </w:t>
            </w:r>
            <w:r w:rsidRPr="00327A7C">
              <w:rPr>
                <w:rFonts w:asciiTheme="minorHAnsi" w:hAnsiTheme="minorHAnsi"/>
                <w:sz w:val="22"/>
                <w:szCs w:val="22"/>
              </w:rPr>
              <w:t>LW3H7</w:t>
            </w:r>
            <w:r w:rsidR="009A1AF4">
              <w:rPr>
                <w:rFonts w:asciiTheme="minorHAnsi" w:hAnsiTheme="minorHAnsi"/>
                <w:sz w:val="22"/>
                <w:szCs w:val="22"/>
              </w:rPr>
              <w:t xml:space="preserve">, </w:t>
            </w:r>
            <w:r w:rsidRPr="00327A7C">
              <w:rPr>
                <w:rFonts w:asciiTheme="minorHAnsi" w:hAnsiTheme="minorHAnsi"/>
                <w:sz w:val="22"/>
                <w:szCs w:val="22"/>
              </w:rPr>
              <w:t>LW3H8</w:t>
            </w:r>
            <w:r w:rsidR="009A1AF4">
              <w:rPr>
                <w:rFonts w:asciiTheme="minorHAnsi" w:hAnsiTheme="minorHAnsi"/>
                <w:sz w:val="22"/>
                <w:szCs w:val="22"/>
              </w:rPr>
              <w:t xml:space="preserve">, </w:t>
            </w:r>
            <w:r w:rsidRPr="00327A7C">
              <w:rPr>
                <w:rFonts w:asciiTheme="minorHAnsi" w:hAnsiTheme="minorHAnsi"/>
                <w:sz w:val="22"/>
                <w:szCs w:val="22"/>
              </w:rPr>
              <w:t>LW3H9</w:t>
            </w:r>
            <w:r w:rsidR="009A1AF4">
              <w:rPr>
                <w:rFonts w:asciiTheme="minorHAnsi" w:hAnsiTheme="minorHAnsi"/>
                <w:sz w:val="22"/>
                <w:szCs w:val="22"/>
              </w:rPr>
              <w:t xml:space="preserve">, </w:t>
            </w:r>
            <w:r w:rsidRPr="00327A7C">
              <w:rPr>
                <w:rFonts w:asciiTheme="minorHAnsi" w:hAnsiTheme="minorHAnsi"/>
                <w:sz w:val="22"/>
                <w:szCs w:val="22"/>
              </w:rPr>
              <w:t>MW1I1</w:t>
            </w:r>
            <w:r w:rsidR="009A1AF4">
              <w:rPr>
                <w:rFonts w:asciiTheme="minorHAnsi" w:hAnsiTheme="minorHAnsi"/>
                <w:sz w:val="22"/>
                <w:szCs w:val="22"/>
              </w:rPr>
              <w:t xml:space="preserve">, </w:t>
            </w:r>
            <w:r w:rsidRPr="00327A7C">
              <w:rPr>
                <w:rFonts w:asciiTheme="minorHAnsi" w:hAnsiTheme="minorHAnsi"/>
                <w:sz w:val="22"/>
                <w:szCs w:val="22"/>
              </w:rPr>
              <w:t>MW1I2</w:t>
            </w:r>
            <w:r w:rsidR="009A1AF4">
              <w:rPr>
                <w:rFonts w:asciiTheme="minorHAnsi" w:hAnsiTheme="minorHAnsi"/>
                <w:sz w:val="22"/>
                <w:szCs w:val="22"/>
              </w:rPr>
              <w:t xml:space="preserve">, </w:t>
            </w:r>
            <w:r w:rsidRPr="00327A7C">
              <w:rPr>
                <w:rFonts w:asciiTheme="minorHAnsi" w:hAnsiTheme="minorHAnsi"/>
                <w:sz w:val="22"/>
                <w:szCs w:val="22"/>
              </w:rPr>
              <w:t>MW1I4</w:t>
            </w:r>
            <w:r w:rsidR="009A1AF4">
              <w:rPr>
                <w:rFonts w:asciiTheme="minorHAnsi" w:hAnsiTheme="minorHAnsi"/>
                <w:sz w:val="22"/>
                <w:szCs w:val="22"/>
              </w:rPr>
              <w:t xml:space="preserve">, </w:t>
            </w:r>
            <w:r w:rsidRPr="00327A7C">
              <w:rPr>
                <w:rFonts w:asciiTheme="minorHAnsi" w:hAnsiTheme="minorHAnsi"/>
                <w:sz w:val="22"/>
                <w:szCs w:val="22"/>
              </w:rPr>
              <w:t>MW1I5</w:t>
            </w:r>
            <w:r w:rsidR="009A1AF4">
              <w:rPr>
                <w:rFonts w:asciiTheme="minorHAnsi" w:hAnsiTheme="minorHAnsi"/>
                <w:sz w:val="22"/>
                <w:szCs w:val="22"/>
              </w:rPr>
              <w:t xml:space="preserve">, </w:t>
            </w:r>
            <w:r w:rsidRPr="00327A7C">
              <w:rPr>
                <w:rFonts w:asciiTheme="minorHAnsi" w:hAnsiTheme="minorHAnsi"/>
                <w:sz w:val="22"/>
                <w:szCs w:val="22"/>
              </w:rPr>
              <w:t>MW1I6</w:t>
            </w:r>
            <w:r w:rsidR="009A1AF4">
              <w:rPr>
                <w:rFonts w:asciiTheme="minorHAnsi" w:hAnsiTheme="minorHAnsi"/>
                <w:sz w:val="22"/>
                <w:szCs w:val="22"/>
              </w:rPr>
              <w:t xml:space="preserve">, </w:t>
            </w:r>
            <w:r w:rsidRPr="00327A7C">
              <w:rPr>
                <w:rFonts w:asciiTheme="minorHAnsi" w:hAnsiTheme="minorHAnsi"/>
                <w:sz w:val="22"/>
                <w:szCs w:val="22"/>
              </w:rPr>
              <w:t>MW1J4</w:t>
            </w:r>
            <w:r w:rsidR="009A1AF4">
              <w:rPr>
                <w:rFonts w:asciiTheme="minorHAnsi" w:hAnsiTheme="minorHAnsi"/>
                <w:sz w:val="22"/>
                <w:szCs w:val="22"/>
              </w:rPr>
              <w:t xml:space="preserve">, </w:t>
            </w:r>
            <w:r w:rsidRPr="00327A7C">
              <w:rPr>
                <w:rFonts w:asciiTheme="minorHAnsi" w:hAnsiTheme="minorHAnsi"/>
                <w:sz w:val="22"/>
                <w:szCs w:val="22"/>
              </w:rPr>
              <w:t>MW1I7</w:t>
            </w:r>
            <w:r w:rsidR="009A1AF4">
              <w:rPr>
                <w:rFonts w:asciiTheme="minorHAnsi" w:hAnsiTheme="minorHAnsi"/>
                <w:sz w:val="22"/>
                <w:szCs w:val="22"/>
              </w:rPr>
              <w:t xml:space="preserve">, </w:t>
            </w:r>
            <w:r w:rsidRPr="00327A7C">
              <w:rPr>
                <w:rFonts w:asciiTheme="minorHAnsi" w:hAnsiTheme="minorHAnsi"/>
                <w:sz w:val="22"/>
                <w:szCs w:val="22"/>
              </w:rPr>
              <w:t>MW1I8</w:t>
            </w:r>
            <w:r w:rsidR="009A1AF4">
              <w:rPr>
                <w:rFonts w:asciiTheme="minorHAnsi" w:hAnsiTheme="minorHAnsi"/>
                <w:sz w:val="22"/>
                <w:szCs w:val="22"/>
              </w:rPr>
              <w:t xml:space="preserve">, </w:t>
            </w:r>
            <w:r w:rsidRPr="00327A7C">
              <w:rPr>
                <w:rFonts w:asciiTheme="minorHAnsi" w:hAnsiTheme="minorHAnsi"/>
                <w:sz w:val="22"/>
                <w:szCs w:val="22"/>
              </w:rPr>
              <w:t>MW1I9</w:t>
            </w:r>
            <w:r w:rsidR="009A1AF4">
              <w:rPr>
                <w:rFonts w:asciiTheme="minorHAnsi" w:hAnsiTheme="minorHAnsi"/>
                <w:sz w:val="22"/>
                <w:szCs w:val="22"/>
              </w:rPr>
              <w:t xml:space="preserve">, </w:t>
            </w:r>
            <w:r w:rsidRPr="00327A7C">
              <w:rPr>
                <w:rFonts w:asciiTheme="minorHAnsi" w:hAnsiTheme="minorHAnsi"/>
                <w:sz w:val="22"/>
                <w:szCs w:val="22"/>
              </w:rPr>
              <w:t>MW1J7</w:t>
            </w:r>
            <w:r w:rsidR="009A1AF4">
              <w:rPr>
                <w:rFonts w:asciiTheme="minorHAnsi" w:hAnsiTheme="minorHAnsi"/>
                <w:sz w:val="22"/>
                <w:szCs w:val="22"/>
              </w:rPr>
              <w:t xml:space="preserve">, </w:t>
            </w:r>
            <w:r w:rsidRPr="00327A7C">
              <w:rPr>
                <w:rFonts w:asciiTheme="minorHAnsi" w:hAnsiTheme="minorHAnsi"/>
                <w:sz w:val="22"/>
                <w:szCs w:val="22"/>
              </w:rPr>
              <w:t>MW1J8</w:t>
            </w:r>
            <w:r w:rsidR="009A1AF4">
              <w:rPr>
                <w:rFonts w:asciiTheme="minorHAnsi" w:hAnsiTheme="minorHAnsi"/>
                <w:sz w:val="22"/>
                <w:szCs w:val="22"/>
              </w:rPr>
              <w:t xml:space="preserve">, </w:t>
            </w:r>
            <w:r w:rsidRPr="00327A7C">
              <w:rPr>
                <w:rFonts w:asciiTheme="minorHAnsi" w:hAnsiTheme="minorHAnsi"/>
                <w:sz w:val="22"/>
                <w:szCs w:val="22"/>
              </w:rPr>
              <w:t>MW1J9</w:t>
            </w:r>
            <w:r w:rsidR="009A1AF4">
              <w:rPr>
                <w:rFonts w:asciiTheme="minorHAnsi" w:hAnsiTheme="minorHAnsi"/>
                <w:sz w:val="22"/>
                <w:szCs w:val="22"/>
              </w:rPr>
              <w:t xml:space="preserve">, </w:t>
            </w:r>
            <w:r w:rsidRPr="00327A7C">
              <w:rPr>
                <w:rFonts w:asciiTheme="minorHAnsi" w:hAnsiTheme="minorHAnsi"/>
                <w:sz w:val="22"/>
                <w:szCs w:val="22"/>
              </w:rPr>
              <w:t>MW7F1</w:t>
            </w:r>
            <w:r w:rsidR="009A1AF4">
              <w:rPr>
                <w:rFonts w:asciiTheme="minorHAnsi" w:hAnsiTheme="minorHAnsi"/>
                <w:sz w:val="22"/>
                <w:szCs w:val="22"/>
              </w:rPr>
              <w:t xml:space="preserve">, </w:t>
            </w:r>
            <w:r w:rsidRPr="00327A7C">
              <w:rPr>
                <w:rFonts w:asciiTheme="minorHAnsi" w:hAnsiTheme="minorHAnsi"/>
                <w:sz w:val="22"/>
                <w:szCs w:val="22"/>
              </w:rPr>
              <w:t>MW7F2</w:t>
            </w:r>
            <w:r w:rsidR="009A1AF4">
              <w:rPr>
                <w:rFonts w:asciiTheme="minorHAnsi" w:hAnsiTheme="minorHAnsi"/>
                <w:sz w:val="22"/>
                <w:szCs w:val="22"/>
              </w:rPr>
              <w:t xml:space="preserve">, </w:t>
            </w:r>
            <w:r w:rsidRPr="00327A7C">
              <w:rPr>
                <w:rFonts w:asciiTheme="minorHAnsi" w:hAnsiTheme="minorHAnsi"/>
                <w:sz w:val="22"/>
                <w:szCs w:val="22"/>
              </w:rPr>
              <w:t>MW7F4</w:t>
            </w:r>
            <w:r w:rsidR="009A1AF4">
              <w:rPr>
                <w:rFonts w:asciiTheme="minorHAnsi" w:hAnsiTheme="minorHAnsi"/>
                <w:sz w:val="22"/>
                <w:szCs w:val="22"/>
              </w:rPr>
              <w:t xml:space="preserve">, </w:t>
            </w:r>
            <w:r w:rsidRPr="00327A7C">
              <w:rPr>
                <w:rFonts w:asciiTheme="minorHAnsi" w:hAnsiTheme="minorHAnsi"/>
                <w:sz w:val="22"/>
                <w:szCs w:val="22"/>
              </w:rPr>
              <w:t>MW7F5</w:t>
            </w:r>
            <w:r w:rsidR="009A1AF4">
              <w:rPr>
                <w:rFonts w:asciiTheme="minorHAnsi" w:hAnsiTheme="minorHAnsi"/>
                <w:sz w:val="22"/>
                <w:szCs w:val="22"/>
              </w:rPr>
              <w:t xml:space="preserve">, </w:t>
            </w:r>
            <w:r w:rsidRPr="00327A7C">
              <w:rPr>
                <w:rFonts w:asciiTheme="minorHAnsi" w:hAnsiTheme="minorHAnsi"/>
                <w:sz w:val="22"/>
                <w:szCs w:val="22"/>
              </w:rPr>
              <w:t>MW7F7</w:t>
            </w:r>
            <w:r w:rsidR="009A1AF4">
              <w:rPr>
                <w:rFonts w:asciiTheme="minorHAnsi" w:hAnsiTheme="minorHAnsi"/>
                <w:sz w:val="22"/>
                <w:szCs w:val="22"/>
              </w:rPr>
              <w:t xml:space="preserve">, </w:t>
            </w:r>
            <w:r w:rsidRPr="00327A7C">
              <w:rPr>
                <w:rFonts w:asciiTheme="minorHAnsi" w:hAnsiTheme="minorHAnsi"/>
                <w:sz w:val="22"/>
                <w:szCs w:val="22"/>
              </w:rPr>
              <w:t>MW7F8</w:t>
            </w:r>
            <w:r w:rsidR="009A1AF4">
              <w:rPr>
                <w:rFonts w:asciiTheme="minorHAnsi" w:hAnsiTheme="minorHAnsi"/>
                <w:sz w:val="22"/>
                <w:szCs w:val="22"/>
              </w:rPr>
              <w:t xml:space="preserve">, </w:t>
            </w:r>
            <w:r w:rsidRPr="00327A7C">
              <w:rPr>
                <w:rFonts w:asciiTheme="minorHAnsi" w:hAnsiTheme="minorHAnsi"/>
                <w:sz w:val="22"/>
                <w:szCs w:val="22"/>
              </w:rPr>
              <w:t>LW8M2</w:t>
            </w:r>
            <w:r w:rsidR="009A1AF4">
              <w:rPr>
                <w:rFonts w:asciiTheme="minorHAnsi" w:hAnsiTheme="minorHAnsi"/>
                <w:sz w:val="22"/>
                <w:szCs w:val="22"/>
              </w:rPr>
              <w:t xml:space="preserve">, </w:t>
            </w:r>
            <w:r w:rsidRPr="00327A7C">
              <w:rPr>
                <w:rFonts w:asciiTheme="minorHAnsi" w:hAnsiTheme="minorHAnsi"/>
                <w:sz w:val="22"/>
                <w:szCs w:val="22"/>
              </w:rPr>
              <w:t>LW8M3</w:t>
            </w:r>
            <w:r w:rsidR="009A1AF4">
              <w:rPr>
                <w:rFonts w:asciiTheme="minorHAnsi" w:hAnsiTheme="minorHAnsi"/>
                <w:sz w:val="22"/>
                <w:szCs w:val="22"/>
              </w:rPr>
              <w:t xml:space="preserve">, </w:t>
            </w:r>
            <w:r w:rsidRPr="00327A7C">
              <w:rPr>
                <w:rFonts w:asciiTheme="minorHAnsi" w:hAnsiTheme="minorHAnsi"/>
                <w:sz w:val="22"/>
                <w:szCs w:val="22"/>
              </w:rPr>
              <w:t>LW9N1</w:t>
            </w:r>
            <w:r w:rsidR="009A1AF4">
              <w:rPr>
                <w:rFonts w:asciiTheme="minorHAnsi" w:hAnsiTheme="minorHAnsi"/>
                <w:sz w:val="22"/>
                <w:szCs w:val="22"/>
              </w:rPr>
              <w:t xml:space="preserve">, </w:t>
            </w:r>
            <w:r w:rsidRPr="00327A7C">
              <w:rPr>
                <w:rFonts w:asciiTheme="minorHAnsi" w:hAnsiTheme="minorHAnsi"/>
                <w:sz w:val="22"/>
                <w:szCs w:val="22"/>
              </w:rPr>
              <w:t>LW9N2</w:t>
            </w:r>
            <w:r w:rsidR="009A1AF4">
              <w:rPr>
                <w:rFonts w:asciiTheme="minorHAnsi" w:hAnsiTheme="minorHAnsi"/>
                <w:sz w:val="22"/>
                <w:szCs w:val="22"/>
              </w:rPr>
              <w:t xml:space="preserve">, </w:t>
            </w:r>
            <w:r w:rsidRPr="00327A7C">
              <w:rPr>
                <w:rFonts w:asciiTheme="minorHAnsi" w:hAnsiTheme="minorHAnsi"/>
                <w:sz w:val="22"/>
                <w:szCs w:val="22"/>
              </w:rPr>
              <w:t>LW9N3</w:t>
            </w:r>
            <w:r w:rsidR="009A1AF4">
              <w:rPr>
                <w:rFonts w:asciiTheme="minorHAnsi" w:hAnsiTheme="minorHAnsi"/>
                <w:sz w:val="22"/>
                <w:szCs w:val="22"/>
              </w:rPr>
              <w:t xml:space="preserve">, </w:t>
            </w:r>
            <w:r w:rsidRPr="00327A7C">
              <w:rPr>
                <w:rFonts w:asciiTheme="minorHAnsi" w:hAnsiTheme="minorHAnsi"/>
                <w:sz w:val="22"/>
                <w:szCs w:val="22"/>
              </w:rPr>
              <w:t>LW9O1</w:t>
            </w:r>
            <w:r w:rsidR="009A1AF4">
              <w:rPr>
                <w:rFonts w:asciiTheme="minorHAnsi" w:hAnsiTheme="minorHAnsi"/>
                <w:sz w:val="22"/>
                <w:szCs w:val="22"/>
              </w:rPr>
              <w:t xml:space="preserve">, </w:t>
            </w:r>
            <w:r w:rsidRPr="00327A7C">
              <w:rPr>
                <w:rFonts w:asciiTheme="minorHAnsi" w:hAnsiTheme="minorHAnsi"/>
                <w:sz w:val="22"/>
                <w:szCs w:val="22"/>
              </w:rPr>
              <w:t>LW9O2</w:t>
            </w:r>
            <w:r w:rsidR="009A1AF4">
              <w:rPr>
                <w:rFonts w:asciiTheme="minorHAnsi" w:hAnsiTheme="minorHAnsi"/>
                <w:sz w:val="22"/>
                <w:szCs w:val="22"/>
              </w:rPr>
              <w:t xml:space="preserve">, </w:t>
            </w:r>
            <w:r w:rsidRPr="00327A7C">
              <w:rPr>
                <w:rFonts w:asciiTheme="minorHAnsi" w:hAnsiTheme="minorHAnsi"/>
                <w:sz w:val="22"/>
                <w:szCs w:val="22"/>
              </w:rPr>
              <w:t>LW9O3</w:t>
            </w:r>
            <w:r w:rsidR="009A1AF4">
              <w:rPr>
                <w:rFonts w:asciiTheme="minorHAnsi" w:hAnsiTheme="minorHAnsi"/>
                <w:sz w:val="22"/>
                <w:szCs w:val="22"/>
              </w:rPr>
              <w:t xml:space="preserve">, </w:t>
            </w:r>
            <w:r w:rsidRPr="00327A7C">
              <w:rPr>
                <w:rFonts w:asciiTheme="minorHAnsi" w:hAnsiTheme="minorHAnsi"/>
                <w:sz w:val="22"/>
                <w:szCs w:val="22"/>
              </w:rPr>
              <w:t>LW8M5</w:t>
            </w:r>
            <w:r w:rsidR="009A1AF4">
              <w:rPr>
                <w:rFonts w:asciiTheme="minorHAnsi" w:hAnsiTheme="minorHAnsi"/>
                <w:sz w:val="22"/>
                <w:szCs w:val="22"/>
              </w:rPr>
              <w:t xml:space="preserve">, </w:t>
            </w:r>
            <w:r w:rsidRPr="00327A7C">
              <w:rPr>
                <w:rFonts w:asciiTheme="minorHAnsi" w:hAnsiTheme="minorHAnsi"/>
                <w:sz w:val="22"/>
                <w:szCs w:val="22"/>
              </w:rPr>
              <w:t>LW8M6</w:t>
            </w:r>
            <w:r w:rsidR="009A1AF4">
              <w:rPr>
                <w:rFonts w:asciiTheme="minorHAnsi" w:hAnsiTheme="minorHAnsi"/>
                <w:sz w:val="22"/>
                <w:szCs w:val="22"/>
              </w:rPr>
              <w:t xml:space="preserve">, </w:t>
            </w:r>
            <w:r w:rsidRPr="00327A7C">
              <w:rPr>
                <w:rFonts w:asciiTheme="minorHAnsi" w:hAnsiTheme="minorHAnsi"/>
                <w:sz w:val="22"/>
                <w:szCs w:val="22"/>
              </w:rPr>
              <w:t>LW8M9</w:t>
            </w:r>
            <w:r w:rsidR="009A1AF4">
              <w:rPr>
                <w:rFonts w:asciiTheme="minorHAnsi" w:hAnsiTheme="minorHAnsi"/>
                <w:sz w:val="22"/>
                <w:szCs w:val="22"/>
              </w:rPr>
              <w:t xml:space="preserve">, </w:t>
            </w:r>
            <w:r w:rsidRPr="00327A7C">
              <w:rPr>
                <w:rFonts w:asciiTheme="minorHAnsi" w:hAnsiTheme="minorHAnsi"/>
                <w:sz w:val="22"/>
                <w:szCs w:val="22"/>
              </w:rPr>
              <w:t>LX2A3</w:t>
            </w:r>
            <w:r w:rsidR="009A1AF4">
              <w:rPr>
                <w:rFonts w:asciiTheme="minorHAnsi" w:hAnsiTheme="minorHAnsi"/>
                <w:sz w:val="22"/>
                <w:szCs w:val="22"/>
              </w:rPr>
              <w:t xml:space="preserve">, </w:t>
            </w:r>
            <w:r w:rsidRPr="00327A7C">
              <w:rPr>
                <w:rFonts w:asciiTheme="minorHAnsi" w:hAnsiTheme="minorHAnsi"/>
                <w:sz w:val="22"/>
                <w:szCs w:val="22"/>
              </w:rPr>
              <w:t>LX2B1</w:t>
            </w:r>
            <w:r w:rsidR="009A1AF4">
              <w:rPr>
                <w:rFonts w:asciiTheme="minorHAnsi" w:hAnsiTheme="minorHAnsi"/>
                <w:sz w:val="22"/>
                <w:szCs w:val="22"/>
              </w:rPr>
              <w:t xml:space="preserve">, </w:t>
            </w:r>
            <w:r w:rsidRPr="00327A7C">
              <w:rPr>
                <w:rFonts w:asciiTheme="minorHAnsi" w:hAnsiTheme="minorHAnsi"/>
                <w:sz w:val="22"/>
                <w:szCs w:val="22"/>
              </w:rPr>
              <w:t>LX2B2</w:t>
            </w:r>
            <w:r w:rsidR="009A1AF4">
              <w:rPr>
                <w:rFonts w:asciiTheme="minorHAnsi" w:hAnsiTheme="minorHAnsi"/>
                <w:sz w:val="22"/>
                <w:szCs w:val="22"/>
              </w:rPr>
              <w:t xml:space="preserve">, </w:t>
            </w:r>
            <w:r w:rsidRPr="00327A7C">
              <w:rPr>
                <w:rFonts w:asciiTheme="minorHAnsi" w:hAnsiTheme="minorHAnsi"/>
                <w:sz w:val="22"/>
                <w:szCs w:val="22"/>
              </w:rPr>
              <w:t>LX2B3</w:t>
            </w:r>
            <w:r w:rsidR="009A1AF4">
              <w:rPr>
                <w:rFonts w:asciiTheme="minorHAnsi" w:hAnsiTheme="minorHAnsi"/>
                <w:sz w:val="22"/>
                <w:szCs w:val="22"/>
              </w:rPr>
              <w:t xml:space="preserve">, </w:t>
            </w:r>
            <w:r w:rsidRPr="00327A7C">
              <w:rPr>
                <w:rFonts w:asciiTheme="minorHAnsi" w:hAnsiTheme="minorHAnsi"/>
                <w:sz w:val="22"/>
                <w:szCs w:val="22"/>
              </w:rPr>
              <w:t>LX2C1</w:t>
            </w:r>
            <w:r w:rsidR="009A1AF4">
              <w:rPr>
                <w:rFonts w:asciiTheme="minorHAnsi" w:hAnsiTheme="minorHAnsi"/>
                <w:sz w:val="22"/>
                <w:szCs w:val="22"/>
              </w:rPr>
              <w:t xml:space="preserve">, </w:t>
            </w:r>
            <w:r w:rsidRPr="00327A7C">
              <w:rPr>
                <w:rFonts w:asciiTheme="minorHAnsi" w:hAnsiTheme="minorHAnsi"/>
                <w:sz w:val="22"/>
                <w:szCs w:val="22"/>
              </w:rPr>
              <w:t>LX2C2</w:t>
            </w:r>
            <w:r w:rsidR="009A1AF4">
              <w:rPr>
                <w:rFonts w:asciiTheme="minorHAnsi" w:hAnsiTheme="minorHAnsi"/>
                <w:sz w:val="22"/>
                <w:szCs w:val="22"/>
              </w:rPr>
              <w:t xml:space="preserve">, </w:t>
            </w:r>
            <w:r w:rsidRPr="00327A7C">
              <w:rPr>
                <w:rFonts w:asciiTheme="minorHAnsi" w:hAnsiTheme="minorHAnsi"/>
                <w:sz w:val="22"/>
                <w:szCs w:val="22"/>
              </w:rPr>
              <w:t>LX2C3</w:t>
            </w:r>
          </w:p>
        </w:tc>
      </w:tr>
      <w:tr w:rsidR="00160BD4" w:rsidRPr="00ED65B4" w14:paraId="1EA6D03A"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38"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Regional Victoria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9"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JW6</w:t>
            </w:r>
            <w:r w:rsidR="009A1AF4">
              <w:rPr>
                <w:rFonts w:asciiTheme="minorHAnsi" w:hAnsiTheme="minorHAnsi"/>
                <w:sz w:val="22"/>
                <w:szCs w:val="22"/>
              </w:rPr>
              <w:t xml:space="preserve">, </w:t>
            </w:r>
            <w:r w:rsidRPr="00327A7C">
              <w:rPr>
                <w:rFonts w:asciiTheme="minorHAnsi" w:hAnsiTheme="minorHAnsi"/>
                <w:sz w:val="22"/>
                <w:szCs w:val="22"/>
              </w:rPr>
              <w:t>JW9</w:t>
            </w:r>
            <w:r w:rsidR="009A1AF4">
              <w:rPr>
                <w:rFonts w:asciiTheme="minorHAnsi" w:hAnsiTheme="minorHAnsi"/>
                <w:sz w:val="22"/>
                <w:szCs w:val="22"/>
              </w:rPr>
              <w:t xml:space="preserve">, </w:t>
            </w:r>
            <w:r w:rsidRPr="00327A7C">
              <w:rPr>
                <w:rFonts w:asciiTheme="minorHAnsi" w:hAnsiTheme="minorHAnsi"/>
                <w:sz w:val="22"/>
                <w:szCs w:val="22"/>
              </w:rPr>
              <w:t>JX3</w:t>
            </w:r>
            <w:r w:rsidR="009A1AF4">
              <w:rPr>
                <w:rFonts w:asciiTheme="minorHAnsi" w:hAnsiTheme="minorHAnsi"/>
                <w:sz w:val="22"/>
                <w:szCs w:val="22"/>
              </w:rPr>
              <w:t xml:space="preserve">, </w:t>
            </w:r>
            <w:r w:rsidRPr="00327A7C">
              <w:rPr>
                <w:rFonts w:asciiTheme="minorHAnsi" w:hAnsiTheme="minorHAnsi"/>
                <w:sz w:val="22"/>
                <w:szCs w:val="22"/>
              </w:rPr>
              <w:t>JX6</w:t>
            </w:r>
            <w:r w:rsidR="009A1AF4">
              <w:rPr>
                <w:rFonts w:asciiTheme="minorHAnsi" w:hAnsiTheme="minorHAnsi"/>
                <w:sz w:val="22"/>
                <w:szCs w:val="22"/>
              </w:rPr>
              <w:t xml:space="preserve">, </w:t>
            </w:r>
            <w:r w:rsidRPr="00327A7C">
              <w:rPr>
                <w:rFonts w:asciiTheme="minorHAnsi" w:hAnsiTheme="minorHAnsi"/>
                <w:sz w:val="22"/>
                <w:szCs w:val="22"/>
              </w:rPr>
              <w:t>KW4</w:t>
            </w:r>
            <w:r w:rsidR="009A1AF4">
              <w:rPr>
                <w:rFonts w:asciiTheme="minorHAnsi" w:hAnsiTheme="minorHAnsi"/>
                <w:sz w:val="22"/>
                <w:szCs w:val="22"/>
              </w:rPr>
              <w:t xml:space="preserve">, </w:t>
            </w:r>
            <w:r w:rsidRPr="00327A7C">
              <w:rPr>
                <w:rFonts w:asciiTheme="minorHAnsi" w:hAnsiTheme="minorHAnsi"/>
                <w:sz w:val="22"/>
                <w:szCs w:val="22"/>
              </w:rPr>
              <w:t>KW7</w:t>
            </w:r>
            <w:r w:rsidR="009A1AF4">
              <w:rPr>
                <w:rFonts w:asciiTheme="minorHAnsi" w:hAnsiTheme="minorHAnsi"/>
                <w:sz w:val="22"/>
                <w:szCs w:val="22"/>
              </w:rPr>
              <w:t xml:space="preserve">, </w:t>
            </w:r>
            <w:r w:rsidRPr="00327A7C">
              <w:rPr>
                <w:rFonts w:asciiTheme="minorHAnsi" w:hAnsiTheme="minorHAnsi"/>
                <w:sz w:val="22"/>
                <w:szCs w:val="22"/>
              </w:rPr>
              <w:t>KX1</w:t>
            </w:r>
            <w:r w:rsidR="009A1AF4">
              <w:rPr>
                <w:rFonts w:asciiTheme="minorHAnsi" w:hAnsiTheme="minorHAnsi"/>
                <w:sz w:val="22"/>
                <w:szCs w:val="22"/>
              </w:rPr>
              <w:t xml:space="preserve">, </w:t>
            </w:r>
            <w:r w:rsidRPr="00327A7C">
              <w:rPr>
                <w:rFonts w:asciiTheme="minorHAnsi" w:hAnsiTheme="minorHAnsi"/>
                <w:sz w:val="22"/>
                <w:szCs w:val="22"/>
              </w:rPr>
              <w:t>KX2</w:t>
            </w:r>
            <w:r w:rsidR="009A1AF4">
              <w:rPr>
                <w:rFonts w:asciiTheme="minorHAnsi" w:hAnsiTheme="minorHAnsi"/>
                <w:sz w:val="22"/>
                <w:szCs w:val="22"/>
              </w:rPr>
              <w:t xml:space="preserve">, </w:t>
            </w:r>
            <w:r w:rsidRPr="00327A7C">
              <w:rPr>
                <w:rFonts w:asciiTheme="minorHAnsi" w:hAnsiTheme="minorHAnsi"/>
                <w:sz w:val="22"/>
                <w:szCs w:val="22"/>
              </w:rPr>
              <w:t>KX4</w:t>
            </w:r>
            <w:r w:rsidR="009A1AF4">
              <w:rPr>
                <w:rFonts w:asciiTheme="minorHAnsi" w:hAnsiTheme="minorHAnsi"/>
                <w:sz w:val="22"/>
                <w:szCs w:val="22"/>
              </w:rPr>
              <w:t xml:space="preserve">, </w:t>
            </w:r>
            <w:r w:rsidRPr="00327A7C">
              <w:rPr>
                <w:rFonts w:asciiTheme="minorHAnsi" w:hAnsiTheme="minorHAnsi"/>
                <w:sz w:val="22"/>
                <w:szCs w:val="22"/>
              </w:rPr>
              <w:t>KX5</w:t>
            </w:r>
            <w:r w:rsidR="009A1AF4">
              <w:rPr>
                <w:rFonts w:asciiTheme="minorHAnsi" w:hAnsiTheme="minorHAnsi"/>
                <w:sz w:val="22"/>
                <w:szCs w:val="22"/>
              </w:rPr>
              <w:t xml:space="preserve">, </w:t>
            </w:r>
            <w:r w:rsidRPr="00327A7C">
              <w:rPr>
                <w:rFonts w:asciiTheme="minorHAnsi" w:hAnsiTheme="minorHAnsi"/>
                <w:sz w:val="22"/>
                <w:szCs w:val="22"/>
              </w:rPr>
              <w:t>KX8</w:t>
            </w:r>
            <w:r w:rsidR="009A1AF4">
              <w:rPr>
                <w:rFonts w:asciiTheme="minorHAnsi" w:hAnsiTheme="minorHAnsi"/>
                <w:sz w:val="22"/>
                <w:szCs w:val="22"/>
              </w:rPr>
              <w:t xml:space="preserve">, </w:t>
            </w:r>
            <w:r w:rsidRPr="00327A7C">
              <w:rPr>
                <w:rFonts w:asciiTheme="minorHAnsi" w:hAnsiTheme="minorHAnsi"/>
                <w:sz w:val="22"/>
                <w:szCs w:val="22"/>
              </w:rPr>
              <w:t>KX9</w:t>
            </w:r>
            <w:r w:rsidR="009A1AF4">
              <w:rPr>
                <w:rFonts w:asciiTheme="minorHAnsi" w:hAnsiTheme="minorHAnsi"/>
                <w:sz w:val="22"/>
                <w:szCs w:val="22"/>
              </w:rPr>
              <w:t xml:space="preserve">, </w:t>
            </w:r>
            <w:r w:rsidRPr="00327A7C">
              <w:rPr>
                <w:rFonts w:asciiTheme="minorHAnsi" w:hAnsiTheme="minorHAnsi"/>
                <w:sz w:val="22"/>
                <w:szCs w:val="22"/>
              </w:rPr>
              <w:t>LX3</w:t>
            </w:r>
            <w:r w:rsidR="009A1AF4">
              <w:rPr>
                <w:rFonts w:asciiTheme="minorHAnsi" w:hAnsiTheme="minorHAnsi"/>
                <w:sz w:val="22"/>
                <w:szCs w:val="22"/>
              </w:rPr>
              <w:t xml:space="preserve">, </w:t>
            </w:r>
            <w:r w:rsidRPr="00327A7C">
              <w:rPr>
                <w:rFonts w:asciiTheme="minorHAnsi" w:hAnsiTheme="minorHAnsi"/>
                <w:sz w:val="22"/>
                <w:szCs w:val="22"/>
              </w:rPr>
              <w:t>LX5</w:t>
            </w:r>
            <w:r w:rsidR="009A1AF4">
              <w:rPr>
                <w:rFonts w:asciiTheme="minorHAnsi" w:hAnsiTheme="minorHAnsi"/>
                <w:sz w:val="22"/>
                <w:szCs w:val="22"/>
              </w:rPr>
              <w:t xml:space="preserve">, </w:t>
            </w:r>
            <w:r w:rsidRPr="00327A7C">
              <w:rPr>
                <w:rFonts w:asciiTheme="minorHAnsi" w:hAnsiTheme="minorHAnsi"/>
                <w:sz w:val="22"/>
                <w:szCs w:val="22"/>
              </w:rPr>
              <w:t>LX6</w:t>
            </w:r>
            <w:r w:rsidR="009A1AF4">
              <w:rPr>
                <w:rFonts w:asciiTheme="minorHAnsi" w:hAnsiTheme="minorHAnsi"/>
                <w:sz w:val="22"/>
                <w:szCs w:val="22"/>
              </w:rPr>
              <w:t xml:space="preserve">, </w:t>
            </w:r>
            <w:r w:rsidRPr="00327A7C">
              <w:rPr>
                <w:rFonts w:asciiTheme="minorHAnsi" w:hAnsiTheme="minorHAnsi"/>
                <w:sz w:val="22"/>
                <w:szCs w:val="22"/>
              </w:rPr>
              <w:t>LX7</w:t>
            </w:r>
            <w:r w:rsidR="009A1AF4">
              <w:rPr>
                <w:rFonts w:asciiTheme="minorHAnsi" w:hAnsiTheme="minorHAnsi"/>
                <w:sz w:val="22"/>
                <w:szCs w:val="22"/>
              </w:rPr>
              <w:t xml:space="preserve">, </w:t>
            </w:r>
            <w:r w:rsidRPr="00327A7C">
              <w:rPr>
                <w:rFonts w:asciiTheme="minorHAnsi" w:hAnsiTheme="minorHAnsi"/>
                <w:sz w:val="22"/>
                <w:szCs w:val="22"/>
              </w:rPr>
              <w:t>LX8</w:t>
            </w:r>
            <w:r w:rsidR="009A1AF4">
              <w:rPr>
                <w:rFonts w:asciiTheme="minorHAnsi" w:hAnsiTheme="minorHAnsi"/>
                <w:sz w:val="22"/>
                <w:szCs w:val="22"/>
              </w:rPr>
              <w:t xml:space="preserve">, </w:t>
            </w:r>
            <w:r w:rsidRPr="00327A7C">
              <w:rPr>
                <w:rFonts w:asciiTheme="minorHAnsi" w:hAnsiTheme="minorHAnsi"/>
                <w:sz w:val="22"/>
                <w:szCs w:val="22"/>
              </w:rPr>
              <w:t>LX9</w:t>
            </w:r>
            <w:r w:rsidR="009A1AF4">
              <w:rPr>
                <w:rFonts w:asciiTheme="minorHAnsi" w:hAnsiTheme="minorHAnsi"/>
                <w:sz w:val="22"/>
                <w:szCs w:val="22"/>
              </w:rPr>
              <w:t xml:space="preserve">, </w:t>
            </w:r>
            <w:r w:rsidRPr="00327A7C">
              <w:rPr>
                <w:rFonts w:asciiTheme="minorHAnsi" w:hAnsiTheme="minorHAnsi"/>
                <w:sz w:val="22"/>
                <w:szCs w:val="22"/>
              </w:rPr>
              <w:t>MX4</w:t>
            </w:r>
            <w:r w:rsidR="009A1AF4">
              <w:rPr>
                <w:rFonts w:asciiTheme="minorHAnsi" w:hAnsiTheme="minorHAnsi"/>
                <w:sz w:val="22"/>
                <w:szCs w:val="22"/>
              </w:rPr>
              <w:t xml:space="preserve">, </w:t>
            </w:r>
            <w:r w:rsidRPr="00327A7C">
              <w:rPr>
                <w:rFonts w:asciiTheme="minorHAnsi" w:hAnsiTheme="minorHAnsi"/>
                <w:sz w:val="22"/>
                <w:szCs w:val="22"/>
              </w:rPr>
              <w:t>MX7</w:t>
            </w:r>
            <w:r w:rsidR="009A1AF4">
              <w:rPr>
                <w:rFonts w:asciiTheme="minorHAnsi" w:hAnsiTheme="minorHAnsi"/>
                <w:sz w:val="22"/>
                <w:szCs w:val="22"/>
              </w:rPr>
              <w:t xml:space="preserve">, </w:t>
            </w:r>
            <w:r w:rsidRPr="00327A7C">
              <w:rPr>
                <w:rFonts w:asciiTheme="minorHAnsi" w:hAnsiTheme="minorHAnsi"/>
                <w:sz w:val="22"/>
                <w:szCs w:val="22"/>
              </w:rPr>
              <w:t>KW5I</w:t>
            </w:r>
            <w:r w:rsidR="009A1AF4">
              <w:rPr>
                <w:rFonts w:asciiTheme="minorHAnsi" w:hAnsiTheme="minorHAnsi"/>
                <w:sz w:val="22"/>
                <w:szCs w:val="22"/>
              </w:rPr>
              <w:t xml:space="preserve">, </w:t>
            </w:r>
            <w:r w:rsidRPr="00327A7C">
              <w:rPr>
                <w:rFonts w:asciiTheme="minorHAnsi" w:hAnsiTheme="minorHAnsi"/>
                <w:sz w:val="22"/>
                <w:szCs w:val="22"/>
              </w:rPr>
              <w:t>KW5M</w:t>
            </w:r>
            <w:r w:rsidR="009A1AF4">
              <w:rPr>
                <w:rFonts w:asciiTheme="minorHAnsi" w:hAnsiTheme="minorHAnsi"/>
                <w:sz w:val="22"/>
                <w:szCs w:val="22"/>
              </w:rPr>
              <w:t xml:space="preserve">, </w:t>
            </w:r>
            <w:r w:rsidRPr="00327A7C">
              <w:rPr>
                <w:rFonts w:asciiTheme="minorHAnsi" w:hAnsiTheme="minorHAnsi"/>
                <w:sz w:val="22"/>
                <w:szCs w:val="22"/>
              </w:rPr>
              <w:t>KW5N</w:t>
            </w:r>
            <w:r w:rsidR="009A1AF4">
              <w:rPr>
                <w:rFonts w:asciiTheme="minorHAnsi" w:hAnsiTheme="minorHAnsi"/>
                <w:sz w:val="22"/>
                <w:szCs w:val="22"/>
              </w:rPr>
              <w:t xml:space="preserve">, </w:t>
            </w:r>
            <w:r w:rsidRPr="00327A7C">
              <w:rPr>
                <w:rFonts w:asciiTheme="minorHAnsi" w:hAnsiTheme="minorHAnsi"/>
                <w:sz w:val="22"/>
                <w:szCs w:val="22"/>
              </w:rPr>
              <w:t>KW8A</w:t>
            </w:r>
            <w:r w:rsidR="009A1AF4">
              <w:rPr>
                <w:rFonts w:asciiTheme="minorHAnsi" w:hAnsiTheme="minorHAnsi"/>
                <w:sz w:val="22"/>
                <w:szCs w:val="22"/>
              </w:rPr>
              <w:t xml:space="preserve">, </w:t>
            </w:r>
            <w:r w:rsidRPr="00327A7C">
              <w:rPr>
                <w:rFonts w:asciiTheme="minorHAnsi" w:hAnsiTheme="minorHAnsi"/>
                <w:sz w:val="22"/>
                <w:szCs w:val="22"/>
              </w:rPr>
              <w:t>KW8B</w:t>
            </w:r>
            <w:r w:rsidR="009A1AF4">
              <w:rPr>
                <w:rFonts w:asciiTheme="minorHAnsi" w:hAnsiTheme="minorHAnsi"/>
                <w:sz w:val="22"/>
                <w:szCs w:val="22"/>
              </w:rPr>
              <w:t xml:space="preserve">, </w:t>
            </w:r>
            <w:r w:rsidRPr="00327A7C">
              <w:rPr>
                <w:rFonts w:asciiTheme="minorHAnsi" w:hAnsiTheme="minorHAnsi"/>
                <w:sz w:val="22"/>
                <w:szCs w:val="22"/>
              </w:rPr>
              <w:t>KW8E</w:t>
            </w:r>
            <w:r w:rsidR="009A1AF4">
              <w:rPr>
                <w:rFonts w:asciiTheme="minorHAnsi" w:hAnsiTheme="minorHAnsi"/>
                <w:sz w:val="22"/>
                <w:szCs w:val="22"/>
              </w:rPr>
              <w:t xml:space="preserve">, </w:t>
            </w:r>
            <w:r w:rsidRPr="00327A7C">
              <w:rPr>
                <w:rFonts w:asciiTheme="minorHAnsi" w:hAnsiTheme="minorHAnsi"/>
                <w:sz w:val="22"/>
                <w:szCs w:val="22"/>
              </w:rPr>
              <w:t>KW8F</w:t>
            </w:r>
            <w:r w:rsidR="009A1AF4">
              <w:rPr>
                <w:rFonts w:asciiTheme="minorHAnsi" w:hAnsiTheme="minorHAnsi"/>
                <w:sz w:val="22"/>
                <w:szCs w:val="22"/>
              </w:rPr>
              <w:t xml:space="preserve">, </w:t>
            </w:r>
            <w:r w:rsidRPr="00327A7C">
              <w:rPr>
                <w:rFonts w:asciiTheme="minorHAnsi" w:hAnsiTheme="minorHAnsi"/>
                <w:sz w:val="22"/>
                <w:szCs w:val="22"/>
              </w:rPr>
              <w:t>KW8I</w:t>
            </w:r>
            <w:r w:rsidR="009A1AF4">
              <w:rPr>
                <w:rFonts w:asciiTheme="minorHAnsi" w:hAnsiTheme="minorHAnsi"/>
                <w:sz w:val="22"/>
                <w:szCs w:val="22"/>
              </w:rPr>
              <w:t xml:space="preserve">, </w:t>
            </w:r>
            <w:r w:rsidRPr="00327A7C">
              <w:rPr>
                <w:rFonts w:asciiTheme="minorHAnsi" w:hAnsiTheme="minorHAnsi"/>
                <w:sz w:val="22"/>
                <w:szCs w:val="22"/>
              </w:rPr>
              <w:t>KW8J</w:t>
            </w:r>
            <w:r w:rsidR="009A1AF4">
              <w:rPr>
                <w:rFonts w:asciiTheme="minorHAnsi" w:hAnsiTheme="minorHAnsi"/>
                <w:sz w:val="22"/>
                <w:szCs w:val="22"/>
              </w:rPr>
              <w:t xml:space="preserve">, </w:t>
            </w:r>
            <w:r w:rsidRPr="00327A7C">
              <w:rPr>
                <w:rFonts w:asciiTheme="minorHAnsi" w:hAnsiTheme="minorHAnsi"/>
                <w:sz w:val="22"/>
                <w:szCs w:val="22"/>
              </w:rPr>
              <w:t>KW8M</w:t>
            </w:r>
            <w:r w:rsidR="009A1AF4">
              <w:rPr>
                <w:rFonts w:asciiTheme="minorHAnsi" w:hAnsiTheme="minorHAnsi"/>
                <w:sz w:val="22"/>
                <w:szCs w:val="22"/>
              </w:rPr>
              <w:t xml:space="preserve">, </w:t>
            </w:r>
            <w:r w:rsidRPr="00327A7C">
              <w:rPr>
                <w:rFonts w:asciiTheme="minorHAnsi" w:hAnsiTheme="minorHAnsi"/>
                <w:sz w:val="22"/>
                <w:szCs w:val="22"/>
              </w:rPr>
              <w:t>KW8N</w:t>
            </w:r>
            <w:r w:rsidR="009A1AF4">
              <w:rPr>
                <w:rFonts w:asciiTheme="minorHAnsi" w:hAnsiTheme="minorHAnsi"/>
                <w:sz w:val="22"/>
                <w:szCs w:val="22"/>
              </w:rPr>
              <w:t xml:space="preserve">, </w:t>
            </w:r>
            <w:r w:rsidRPr="00327A7C">
              <w:rPr>
                <w:rFonts w:asciiTheme="minorHAnsi" w:hAnsiTheme="minorHAnsi"/>
                <w:sz w:val="22"/>
                <w:szCs w:val="22"/>
              </w:rPr>
              <w:t>KX6M</w:t>
            </w:r>
            <w:r w:rsidR="009A1AF4">
              <w:rPr>
                <w:rFonts w:asciiTheme="minorHAnsi" w:hAnsiTheme="minorHAnsi"/>
                <w:sz w:val="22"/>
                <w:szCs w:val="22"/>
              </w:rPr>
              <w:t xml:space="preserve">, </w:t>
            </w:r>
            <w:r w:rsidRPr="00327A7C">
              <w:rPr>
                <w:rFonts w:asciiTheme="minorHAnsi" w:hAnsiTheme="minorHAnsi"/>
                <w:sz w:val="22"/>
                <w:szCs w:val="22"/>
              </w:rPr>
              <w:t>KX6N</w:t>
            </w:r>
            <w:r w:rsidR="009A1AF4">
              <w:rPr>
                <w:rFonts w:asciiTheme="minorHAnsi" w:hAnsiTheme="minorHAnsi"/>
                <w:sz w:val="22"/>
                <w:szCs w:val="22"/>
              </w:rPr>
              <w:t xml:space="preserve">, </w:t>
            </w:r>
            <w:r w:rsidRPr="00327A7C">
              <w:rPr>
                <w:rFonts w:asciiTheme="minorHAnsi" w:hAnsiTheme="minorHAnsi"/>
                <w:sz w:val="22"/>
                <w:szCs w:val="22"/>
              </w:rPr>
              <w:t>KX6O</w:t>
            </w:r>
            <w:r w:rsidR="009A1AF4">
              <w:rPr>
                <w:rFonts w:asciiTheme="minorHAnsi" w:hAnsiTheme="minorHAnsi"/>
                <w:sz w:val="22"/>
                <w:szCs w:val="22"/>
              </w:rPr>
              <w:t xml:space="preserve">, </w:t>
            </w:r>
            <w:r w:rsidRPr="00327A7C">
              <w:rPr>
                <w:rFonts w:asciiTheme="minorHAnsi" w:hAnsiTheme="minorHAnsi"/>
                <w:sz w:val="22"/>
                <w:szCs w:val="22"/>
              </w:rPr>
              <w:t>KX6P</w:t>
            </w:r>
            <w:r w:rsidR="009A1AF4">
              <w:rPr>
                <w:rFonts w:asciiTheme="minorHAnsi" w:hAnsiTheme="minorHAnsi"/>
                <w:sz w:val="22"/>
                <w:szCs w:val="22"/>
              </w:rPr>
              <w:t xml:space="preserve">, </w:t>
            </w:r>
            <w:r w:rsidRPr="00327A7C">
              <w:rPr>
                <w:rFonts w:asciiTheme="minorHAnsi" w:hAnsiTheme="minorHAnsi"/>
                <w:sz w:val="22"/>
                <w:szCs w:val="22"/>
              </w:rPr>
              <w:t>LX4M</w:t>
            </w:r>
            <w:r w:rsidR="009A1AF4">
              <w:rPr>
                <w:rFonts w:asciiTheme="minorHAnsi" w:hAnsiTheme="minorHAnsi"/>
                <w:sz w:val="22"/>
                <w:szCs w:val="22"/>
              </w:rPr>
              <w:t xml:space="preserve">, </w:t>
            </w:r>
            <w:r w:rsidRPr="00327A7C">
              <w:rPr>
                <w:rFonts w:asciiTheme="minorHAnsi" w:hAnsiTheme="minorHAnsi"/>
                <w:sz w:val="22"/>
                <w:szCs w:val="22"/>
              </w:rPr>
              <w:t>LX4N</w:t>
            </w:r>
            <w:r w:rsidR="009A1AF4">
              <w:rPr>
                <w:rFonts w:asciiTheme="minorHAnsi" w:hAnsiTheme="minorHAnsi"/>
                <w:sz w:val="22"/>
                <w:szCs w:val="22"/>
              </w:rPr>
              <w:t xml:space="preserve">, </w:t>
            </w:r>
            <w:r w:rsidRPr="00327A7C">
              <w:rPr>
                <w:rFonts w:asciiTheme="minorHAnsi" w:hAnsiTheme="minorHAnsi"/>
                <w:sz w:val="22"/>
                <w:szCs w:val="22"/>
              </w:rPr>
              <w:t>LX4O</w:t>
            </w:r>
            <w:r w:rsidR="009A1AF4">
              <w:rPr>
                <w:rFonts w:asciiTheme="minorHAnsi" w:hAnsiTheme="minorHAnsi"/>
                <w:sz w:val="22"/>
                <w:szCs w:val="22"/>
              </w:rPr>
              <w:t xml:space="preserve">, </w:t>
            </w:r>
            <w:r w:rsidRPr="00327A7C">
              <w:rPr>
                <w:rFonts w:asciiTheme="minorHAnsi" w:hAnsiTheme="minorHAnsi"/>
                <w:sz w:val="22"/>
                <w:szCs w:val="22"/>
              </w:rPr>
              <w:t>LX4P</w:t>
            </w:r>
            <w:r w:rsidR="009A1AF4">
              <w:rPr>
                <w:rFonts w:asciiTheme="minorHAnsi" w:hAnsiTheme="minorHAnsi"/>
                <w:sz w:val="22"/>
                <w:szCs w:val="22"/>
              </w:rPr>
              <w:t xml:space="preserve">, </w:t>
            </w:r>
            <w:r w:rsidRPr="00327A7C">
              <w:rPr>
                <w:rFonts w:asciiTheme="minorHAnsi" w:hAnsiTheme="minorHAnsi"/>
                <w:sz w:val="22"/>
                <w:szCs w:val="22"/>
              </w:rPr>
              <w:t>KW8C</w:t>
            </w:r>
            <w:r w:rsidR="009A1AF4">
              <w:rPr>
                <w:rFonts w:asciiTheme="minorHAnsi" w:hAnsiTheme="minorHAnsi"/>
                <w:sz w:val="22"/>
                <w:szCs w:val="22"/>
              </w:rPr>
              <w:t xml:space="preserve">, </w:t>
            </w:r>
            <w:r w:rsidRPr="00327A7C">
              <w:rPr>
                <w:rFonts w:asciiTheme="minorHAnsi" w:hAnsiTheme="minorHAnsi"/>
                <w:sz w:val="22"/>
                <w:szCs w:val="22"/>
              </w:rPr>
              <w:t>KW8G</w:t>
            </w:r>
            <w:r w:rsidR="009A1AF4">
              <w:rPr>
                <w:rFonts w:asciiTheme="minorHAnsi" w:hAnsiTheme="minorHAnsi"/>
                <w:sz w:val="22"/>
                <w:szCs w:val="22"/>
              </w:rPr>
              <w:t xml:space="preserve">, </w:t>
            </w:r>
            <w:r w:rsidRPr="00327A7C">
              <w:rPr>
                <w:rFonts w:asciiTheme="minorHAnsi" w:hAnsiTheme="minorHAnsi"/>
                <w:sz w:val="22"/>
                <w:szCs w:val="22"/>
              </w:rPr>
              <w:t>KW8H</w:t>
            </w:r>
            <w:r w:rsidR="009A1AF4">
              <w:rPr>
                <w:rFonts w:asciiTheme="minorHAnsi" w:hAnsiTheme="minorHAnsi"/>
                <w:sz w:val="22"/>
                <w:szCs w:val="22"/>
              </w:rPr>
              <w:t xml:space="preserve">, </w:t>
            </w:r>
            <w:r w:rsidRPr="00327A7C">
              <w:rPr>
                <w:rFonts w:asciiTheme="minorHAnsi" w:hAnsiTheme="minorHAnsi"/>
                <w:sz w:val="22"/>
                <w:szCs w:val="22"/>
              </w:rPr>
              <w:t>KW8K</w:t>
            </w:r>
            <w:r w:rsidR="009A1AF4">
              <w:rPr>
                <w:rFonts w:asciiTheme="minorHAnsi" w:hAnsiTheme="minorHAnsi"/>
                <w:sz w:val="22"/>
                <w:szCs w:val="22"/>
              </w:rPr>
              <w:t xml:space="preserve">, </w:t>
            </w:r>
            <w:r w:rsidRPr="00327A7C">
              <w:rPr>
                <w:rFonts w:asciiTheme="minorHAnsi" w:hAnsiTheme="minorHAnsi"/>
                <w:sz w:val="22"/>
                <w:szCs w:val="22"/>
              </w:rPr>
              <w:t>KW8L</w:t>
            </w:r>
            <w:r w:rsidR="009A1AF4">
              <w:rPr>
                <w:rFonts w:asciiTheme="minorHAnsi" w:hAnsiTheme="minorHAnsi"/>
                <w:sz w:val="22"/>
                <w:szCs w:val="22"/>
              </w:rPr>
              <w:t xml:space="preserve">, </w:t>
            </w:r>
            <w:r w:rsidRPr="00327A7C">
              <w:rPr>
                <w:rFonts w:asciiTheme="minorHAnsi" w:hAnsiTheme="minorHAnsi"/>
                <w:sz w:val="22"/>
                <w:szCs w:val="22"/>
              </w:rPr>
              <w:t>KW8O</w:t>
            </w:r>
            <w:r w:rsidR="009A1AF4">
              <w:rPr>
                <w:rFonts w:asciiTheme="minorHAnsi" w:hAnsiTheme="minorHAnsi"/>
                <w:sz w:val="22"/>
                <w:szCs w:val="22"/>
              </w:rPr>
              <w:t xml:space="preserve">, </w:t>
            </w:r>
            <w:r w:rsidRPr="00327A7C">
              <w:rPr>
                <w:rFonts w:asciiTheme="minorHAnsi" w:hAnsiTheme="minorHAnsi"/>
                <w:sz w:val="22"/>
                <w:szCs w:val="22"/>
              </w:rPr>
              <w:t>KW8P</w:t>
            </w:r>
            <w:r w:rsidR="009A1AF4">
              <w:rPr>
                <w:rFonts w:asciiTheme="minorHAnsi" w:hAnsiTheme="minorHAnsi"/>
                <w:sz w:val="22"/>
                <w:szCs w:val="22"/>
              </w:rPr>
              <w:t xml:space="preserve">, </w:t>
            </w:r>
            <w:r w:rsidRPr="00327A7C">
              <w:rPr>
                <w:rFonts w:asciiTheme="minorHAnsi" w:hAnsiTheme="minorHAnsi"/>
                <w:sz w:val="22"/>
                <w:szCs w:val="22"/>
              </w:rPr>
              <w:t>KW9E</w:t>
            </w:r>
            <w:r w:rsidR="009A1AF4">
              <w:rPr>
                <w:rFonts w:asciiTheme="minorHAnsi" w:hAnsiTheme="minorHAnsi"/>
                <w:sz w:val="22"/>
                <w:szCs w:val="22"/>
              </w:rPr>
              <w:t xml:space="preserve">, </w:t>
            </w:r>
            <w:r w:rsidRPr="00327A7C">
              <w:rPr>
                <w:rFonts w:asciiTheme="minorHAnsi" w:hAnsiTheme="minorHAnsi"/>
                <w:sz w:val="22"/>
                <w:szCs w:val="22"/>
              </w:rPr>
              <w:t>KW9I</w:t>
            </w:r>
            <w:r w:rsidR="009A1AF4">
              <w:rPr>
                <w:rFonts w:asciiTheme="minorHAnsi" w:hAnsiTheme="minorHAnsi"/>
                <w:sz w:val="22"/>
                <w:szCs w:val="22"/>
              </w:rPr>
              <w:t xml:space="preserve">, </w:t>
            </w:r>
            <w:r w:rsidRPr="00327A7C">
              <w:rPr>
                <w:rFonts w:asciiTheme="minorHAnsi" w:hAnsiTheme="minorHAnsi"/>
                <w:sz w:val="22"/>
                <w:szCs w:val="22"/>
              </w:rPr>
              <w:t>KW9J</w:t>
            </w:r>
            <w:r w:rsidR="009A1AF4">
              <w:rPr>
                <w:rFonts w:asciiTheme="minorHAnsi" w:hAnsiTheme="minorHAnsi"/>
                <w:sz w:val="22"/>
                <w:szCs w:val="22"/>
              </w:rPr>
              <w:t xml:space="preserve">, </w:t>
            </w:r>
            <w:r w:rsidRPr="00327A7C">
              <w:rPr>
                <w:rFonts w:asciiTheme="minorHAnsi" w:hAnsiTheme="minorHAnsi"/>
                <w:sz w:val="22"/>
                <w:szCs w:val="22"/>
              </w:rPr>
              <w:t>KW9K</w:t>
            </w:r>
            <w:r w:rsidR="009A1AF4">
              <w:rPr>
                <w:rFonts w:asciiTheme="minorHAnsi" w:hAnsiTheme="minorHAnsi"/>
                <w:sz w:val="22"/>
                <w:szCs w:val="22"/>
              </w:rPr>
              <w:t xml:space="preserve">, </w:t>
            </w:r>
            <w:r w:rsidRPr="00327A7C">
              <w:rPr>
                <w:rFonts w:asciiTheme="minorHAnsi" w:hAnsiTheme="minorHAnsi"/>
                <w:sz w:val="22"/>
                <w:szCs w:val="22"/>
              </w:rPr>
              <w:t>KW9M</w:t>
            </w:r>
            <w:r w:rsidR="009A1AF4">
              <w:rPr>
                <w:rFonts w:asciiTheme="minorHAnsi" w:hAnsiTheme="minorHAnsi"/>
                <w:sz w:val="22"/>
                <w:szCs w:val="22"/>
              </w:rPr>
              <w:t xml:space="preserve">, </w:t>
            </w:r>
            <w:r w:rsidRPr="00327A7C">
              <w:rPr>
                <w:rFonts w:asciiTheme="minorHAnsi" w:hAnsiTheme="minorHAnsi"/>
                <w:sz w:val="22"/>
                <w:szCs w:val="22"/>
              </w:rPr>
              <w:t>KW9N</w:t>
            </w:r>
            <w:r w:rsidR="009A1AF4">
              <w:rPr>
                <w:rFonts w:asciiTheme="minorHAnsi" w:hAnsiTheme="minorHAnsi"/>
                <w:sz w:val="22"/>
                <w:szCs w:val="22"/>
              </w:rPr>
              <w:t xml:space="preserve">, </w:t>
            </w:r>
            <w:r w:rsidRPr="00327A7C">
              <w:rPr>
                <w:rFonts w:asciiTheme="minorHAnsi" w:hAnsiTheme="minorHAnsi"/>
                <w:sz w:val="22"/>
                <w:szCs w:val="22"/>
              </w:rPr>
              <w:t>KW9O</w:t>
            </w:r>
            <w:r w:rsidR="009A1AF4">
              <w:rPr>
                <w:rFonts w:asciiTheme="minorHAnsi" w:hAnsiTheme="minorHAnsi"/>
                <w:sz w:val="22"/>
                <w:szCs w:val="22"/>
              </w:rPr>
              <w:t xml:space="preserve">, </w:t>
            </w:r>
            <w:r w:rsidRPr="00327A7C">
              <w:rPr>
                <w:rFonts w:asciiTheme="minorHAnsi" w:hAnsiTheme="minorHAnsi"/>
                <w:sz w:val="22"/>
                <w:szCs w:val="22"/>
              </w:rPr>
              <w:t>KW9P</w:t>
            </w:r>
            <w:r w:rsidR="009A1AF4">
              <w:rPr>
                <w:rFonts w:asciiTheme="minorHAnsi" w:hAnsiTheme="minorHAnsi"/>
                <w:sz w:val="22"/>
                <w:szCs w:val="22"/>
              </w:rPr>
              <w:t xml:space="preserve">, </w:t>
            </w:r>
            <w:r w:rsidRPr="00327A7C">
              <w:rPr>
                <w:rFonts w:asciiTheme="minorHAnsi" w:hAnsiTheme="minorHAnsi"/>
                <w:sz w:val="22"/>
                <w:szCs w:val="22"/>
              </w:rPr>
              <w:t>KX3A</w:t>
            </w:r>
            <w:r w:rsidR="009A1AF4">
              <w:rPr>
                <w:rFonts w:asciiTheme="minorHAnsi" w:hAnsiTheme="minorHAnsi"/>
                <w:sz w:val="22"/>
                <w:szCs w:val="22"/>
              </w:rPr>
              <w:t xml:space="preserve">, </w:t>
            </w:r>
            <w:r w:rsidRPr="00327A7C">
              <w:rPr>
                <w:rFonts w:asciiTheme="minorHAnsi" w:hAnsiTheme="minorHAnsi"/>
                <w:sz w:val="22"/>
                <w:szCs w:val="22"/>
              </w:rPr>
              <w:t>KX3B</w:t>
            </w:r>
            <w:r w:rsidR="009A1AF4">
              <w:rPr>
                <w:rFonts w:asciiTheme="minorHAnsi" w:hAnsiTheme="minorHAnsi"/>
                <w:sz w:val="22"/>
                <w:szCs w:val="22"/>
              </w:rPr>
              <w:t xml:space="preserve">, </w:t>
            </w:r>
            <w:r w:rsidRPr="00327A7C">
              <w:rPr>
                <w:rFonts w:asciiTheme="minorHAnsi" w:hAnsiTheme="minorHAnsi"/>
                <w:sz w:val="22"/>
                <w:szCs w:val="22"/>
              </w:rPr>
              <w:t>KX3C</w:t>
            </w:r>
            <w:r w:rsidR="009A1AF4">
              <w:rPr>
                <w:rFonts w:asciiTheme="minorHAnsi" w:hAnsiTheme="minorHAnsi"/>
                <w:sz w:val="22"/>
                <w:szCs w:val="22"/>
              </w:rPr>
              <w:t xml:space="preserve">, </w:t>
            </w:r>
            <w:r w:rsidRPr="00327A7C">
              <w:rPr>
                <w:rFonts w:asciiTheme="minorHAnsi" w:hAnsiTheme="minorHAnsi"/>
                <w:sz w:val="22"/>
                <w:szCs w:val="22"/>
              </w:rPr>
              <w:t>KX3D</w:t>
            </w:r>
            <w:r w:rsidR="009A1AF4">
              <w:rPr>
                <w:rFonts w:asciiTheme="minorHAnsi" w:hAnsiTheme="minorHAnsi"/>
                <w:sz w:val="22"/>
                <w:szCs w:val="22"/>
              </w:rPr>
              <w:t xml:space="preserve">, </w:t>
            </w:r>
            <w:r w:rsidRPr="00327A7C">
              <w:rPr>
                <w:rFonts w:asciiTheme="minorHAnsi" w:hAnsiTheme="minorHAnsi"/>
                <w:sz w:val="22"/>
                <w:szCs w:val="22"/>
              </w:rPr>
              <w:t>KX3E</w:t>
            </w:r>
            <w:r w:rsidR="009A1AF4">
              <w:rPr>
                <w:rFonts w:asciiTheme="minorHAnsi" w:hAnsiTheme="minorHAnsi"/>
                <w:sz w:val="22"/>
                <w:szCs w:val="22"/>
              </w:rPr>
              <w:t xml:space="preserve">, </w:t>
            </w:r>
            <w:r w:rsidRPr="00327A7C">
              <w:rPr>
                <w:rFonts w:asciiTheme="minorHAnsi" w:hAnsiTheme="minorHAnsi"/>
                <w:sz w:val="22"/>
                <w:szCs w:val="22"/>
              </w:rPr>
              <w:t>KX3I</w:t>
            </w:r>
            <w:r w:rsidR="009A1AF4">
              <w:rPr>
                <w:rFonts w:asciiTheme="minorHAnsi" w:hAnsiTheme="minorHAnsi"/>
                <w:sz w:val="22"/>
                <w:szCs w:val="22"/>
              </w:rPr>
              <w:t xml:space="preserve">, </w:t>
            </w:r>
            <w:r w:rsidRPr="00327A7C">
              <w:rPr>
                <w:rFonts w:asciiTheme="minorHAnsi" w:hAnsiTheme="minorHAnsi"/>
                <w:sz w:val="22"/>
                <w:szCs w:val="22"/>
              </w:rPr>
              <w:t>LW7M</w:t>
            </w:r>
            <w:r w:rsidR="009A1AF4">
              <w:rPr>
                <w:rFonts w:asciiTheme="minorHAnsi" w:hAnsiTheme="minorHAnsi"/>
                <w:sz w:val="22"/>
                <w:szCs w:val="22"/>
              </w:rPr>
              <w:t xml:space="preserve">, </w:t>
            </w:r>
            <w:r w:rsidRPr="00327A7C">
              <w:rPr>
                <w:rFonts w:asciiTheme="minorHAnsi" w:hAnsiTheme="minorHAnsi"/>
                <w:sz w:val="22"/>
                <w:szCs w:val="22"/>
              </w:rPr>
              <w:t>LW7N</w:t>
            </w:r>
            <w:r w:rsidR="009A1AF4">
              <w:rPr>
                <w:rFonts w:asciiTheme="minorHAnsi" w:hAnsiTheme="minorHAnsi"/>
                <w:sz w:val="22"/>
                <w:szCs w:val="22"/>
              </w:rPr>
              <w:t xml:space="preserve">, </w:t>
            </w:r>
            <w:r w:rsidRPr="00327A7C">
              <w:rPr>
                <w:rFonts w:asciiTheme="minorHAnsi" w:hAnsiTheme="minorHAnsi"/>
                <w:sz w:val="22"/>
                <w:szCs w:val="22"/>
              </w:rPr>
              <w:t>LW9P</w:t>
            </w:r>
            <w:r w:rsidR="009A1AF4">
              <w:rPr>
                <w:rFonts w:asciiTheme="minorHAnsi" w:hAnsiTheme="minorHAnsi"/>
                <w:sz w:val="22"/>
                <w:szCs w:val="22"/>
              </w:rPr>
              <w:t xml:space="preserve">, </w:t>
            </w:r>
            <w:r w:rsidRPr="00327A7C">
              <w:rPr>
                <w:rFonts w:asciiTheme="minorHAnsi" w:hAnsiTheme="minorHAnsi"/>
                <w:sz w:val="22"/>
                <w:szCs w:val="22"/>
              </w:rPr>
              <w:t>LX1A</w:t>
            </w:r>
            <w:r w:rsidR="009A1AF4">
              <w:rPr>
                <w:rFonts w:asciiTheme="minorHAnsi" w:hAnsiTheme="minorHAnsi"/>
                <w:sz w:val="22"/>
                <w:szCs w:val="22"/>
              </w:rPr>
              <w:t xml:space="preserve">, </w:t>
            </w:r>
            <w:r w:rsidRPr="00327A7C">
              <w:rPr>
                <w:rFonts w:asciiTheme="minorHAnsi" w:hAnsiTheme="minorHAnsi"/>
                <w:sz w:val="22"/>
                <w:szCs w:val="22"/>
              </w:rPr>
              <w:t>LX1B</w:t>
            </w:r>
            <w:r w:rsidR="009A1AF4">
              <w:rPr>
                <w:rFonts w:asciiTheme="minorHAnsi" w:hAnsiTheme="minorHAnsi"/>
                <w:sz w:val="22"/>
                <w:szCs w:val="22"/>
              </w:rPr>
              <w:t xml:space="preserve">, </w:t>
            </w:r>
            <w:r w:rsidRPr="00327A7C">
              <w:rPr>
                <w:rFonts w:asciiTheme="minorHAnsi" w:hAnsiTheme="minorHAnsi"/>
                <w:sz w:val="22"/>
                <w:szCs w:val="22"/>
              </w:rPr>
              <w:t>LX1C</w:t>
            </w:r>
            <w:r w:rsidR="009A1AF4">
              <w:rPr>
                <w:rFonts w:asciiTheme="minorHAnsi" w:hAnsiTheme="minorHAnsi"/>
                <w:sz w:val="22"/>
                <w:szCs w:val="22"/>
              </w:rPr>
              <w:t xml:space="preserve">, </w:t>
            </w:r>
            <w:r w:rsidRPr="00327A7C">
              <w:rPr>
                <w:rFonts w:asciiTheme="minorHAnsi" w:hAnsiTheme="minorHAnsi"/>
                <w:sz w:val="22"/>
                <w:szCs w:val="22"/>
              </w:rPr>
              <w:t>LX1D</w:t>
            </w:r>
            <w:r w:rsidR="009A1AF4">
              <w:rPr>
                <w:rFonts w:asciiTheme="minorHAnsi" w:hAnsiTheme="minorHAnsi"/>
                <w:sz w:val="22"/>
                <w:szCs w:val="22"/>
              </w:rPr>
              <w:t xml:space="preserve">, </w:t>
            </w:r>
            <w:r w:rsidRPr="00327A7C">
              <w:rPr>
                <w:rFonts w:asciiTheme="minorHAnsi" w:hAnsiTheme="minorHAnsi"/>
                <w:sz w:val="22"/>
                <w:szCs w:val="22"/>
              </w:rPr>
              <w:t>LX1F</w:t>
            </w:r>
            <w:r w:rsidR="009A1AF4">
              <w:rPr>
                <w:rFonts w:asciiTheme="minorHAnsi" w:hAnsiTheme="minorHAnsi"/>
                <w:sz w:val="22"/>
                <w:szCs w:val="22"/>
              </w:rPr>
              <w:t xml:space="preserve">, </w:t>
            </w:r>
            <w:r w:rsidRPr="00327A7C">
              <w:rPr>
                <w:rFonts w:asciiTheme="minorHAnsi" w:hAnsiTheme="minorHAnsi"/>
                <w:sz w:val="22"/>
                <w:szCs w:val="22"/>
              </w:rPr>
              <w:t>LX1G</w:t>
            </w:r>
            <w:r w:rsidR="009A1AF4">
              <w:rPr>
                <w:rFonts w:asciiTheme="minorHAnsi" w:hAnsiTheme="minorHAnsi"/>
                <w:sz w:val="22"/>
                <w:szCs w:val="22"/>
              </w:rPr>
              <w:t xml:space="preserve">, </w:t>
            </w:r>
            <w:r w:rsidRPr="00327A7C">
              <w:rPr>
                <w:rFonts w:asciiTheme="minorHAnsi" w:hAnsiTheme="minorHAnsi"/>
                <w:sz w:val="22"/>
                <w:szCs w:val="22"/>
              </w:rPr>
              <w:t>LX1H</w:t>
            </w:r>
            <w:r w:rsidR="009A1AF4">
              <w:rPr>
                <w:rFonts w:asciiTheme="minorHAnsi" w:hAnsiTheme="minorHAnsi"/>
                <w:sz w:val="22"/>
                <w:szCs w:val="22"/>
              </w:rPr>
              <w:t xml:space="preserve">, </w:t>
            </w:r>
            <w:r w:rsidRPr="00327A7C">
              <w:rPr>
                <w:rFonts w:asciiTheme="minorHAnsi" w:hAnsiTheme="minorHAnsi"/>
                <w:sz w:val="22"/>
                <w:szCs w:val="22"/>
              </w:rPr>
              <w:t>LX1L</w:t>
            </w:r>
            <w:r w:rsidR="009A1AF4">
              <w:rPr>
                <w:rFonts w:asciiTheme="minorHAnsi" w:hAnsiTheme="minorHAnsi"/>
                <w:sz w:val="22"/>
                <w:szCs w:val="22"/>
              </w:rPr>
              <w:t xml:space="preserve">, </w:t>
            </w:r>
            <w:r w:rsidRPr="00327A7C">
              <w:rPr>
                <w:rFonts w:asciiTheme="minorHAnsi" w:hAnsiTheme="minorHAnsi"/>
                <w:sz w:val="22"/>
                <w:szCs w:val="22"/>
              </w:rPr>
              <w:t>LX1P</w:t>
            </w:r>
            <w:r w:rsidR="009A1AF4">
              <w:rPr>
                <w:rFonts w:asciiTheme="minorHAnsi" w:hAnsiTheme="minorHAnsi"/>
                <w:sz w:val="22"/>
                <w:szCs w:val="22"/>
              </w:rPr>
              <w:t xml:space="preserve">, </w:t>
            </w:r>
            <w:r w:rsidRPr="00327A7C">
              <w:rPr>
                <w:rFonts w:asciiTheme="minorHAnsi" w:hAnsiTheme="minorHAnsi"/>
                <w:sz w:val="22"/>
                <w:szCs w:val="22"/>
              </w:rPr>
              <w:t>LX2D</w:t>
            </w:r>
            <w:r w:rsidR="009A1AF4">
              <w:rPr>
                <w:rFonts w:asciiTheme="minorHAnsi" w:hAnsiTheme="minorHAnsi"/>
                <w:sz w:val="22"/>
                <w:szCs w:val="22"/>
              </w:rPr>
              <w:t xml:space="preserve">, </w:t>
            </w:r>
            <w:r w:rsidRPr="00327A7C">
              <w:rPr>
                <w:rFonts w:asciiTheme="minorHAnsi" w:hAnsiTheme="minorHAnsi"/>
                <w:sz w:val="22"/>
                <w:szCs w:val="22"/>
              </w:rPr>
              <w:t>LX2E</w:t>
            </w:r>
            <w:r w:rsidR="009A1AF4">
              <w:rPr>
                <w:rFonts w:asciiTheme="minorHAnsi" w:hAnsiTheme="minorHAnsi"/>
                <w:sz w:val="22"/>
                <w:szCs w:val="22"/>
              </w:rPr>
              <w:t xml:space="preserve">, </w:t>
            </w:r>
            <w:r w:rsidRPr="00327A7C">
              <w:rPr>
                <w:rFonts w:asciiTheme="minorHAnsi" w:hAnsiTheme="minorHAnsi"/>
                <w:sz w:val="22"/>
                <w:szCs w:val="22"/>
              </w:rPr>
              <w:t>LX2F</w:t>
            </w:r>
            <w:r w:rsidR="009A1AF4">
              <w:rPr>
                <w:rFonts w:asciiTheme="minorHAnsi" w:hAnsiTheme="minorHAnsi"/>
                <w:sz w:val="22"/>
                <w:szCs w:val="22"/>
              </w:rPr>
              <w:t xml:space="preserve">, </w:t>
            </w:r>
            <w:r w:rsidRPr="00327A7C">
              <w:rPr>
                <w:rFonts w:asciiTheme="minorHAnsi" w:hAnsiTheme="minorHAnsi"/>
                <w:sz w:val="22"/>
                <w:szCs w:val="22"/>
              </w:rPr>
              <w:t>LX2G</w:t>
            </w:r>
            <w:r w:rsidR="009A1AF4">
              <w:rPr>
                <w:rFonts w:asciiTheme="minorHAnsi" w:hAnsiTheme="minorHAnsi"/>
                <w:sz w:val="22"/>
                <w:szCs w:val="22"/>
              </w:rPr>
              <w:t xml:space="preserve">, </w:t>
            </w:r>
            <w:r w:rsidRPr="00327A7C">
              <w:rPr>
                <w:rFonts w:asciiTheme="minorHAnsi" w:hAnsiTheme="minorHAnsi"/>
                <w:sz w:val="22"/>
                <w:szCs w:val="22"/>
              </w:rPr>
              <w:t>LX2H</w:t>
            </w:r>
            <w:r w:rsidR="009A1AF4">
              <w:rPr>
                <w:rFonts w:asciiTheme="minorHAnsi" w:hAnsiTheme="minorHAnsi"/>
                <w:sz w:val="22"/>
                <w:szCs w:val="22"/>
              </w:rPr>
              <w:t xml:space="preserve">, </w:t>
            </w:r>
            <w:r w:rsidRPr="00327A7C">
              <w:rPr>
                <w:rFonts w:asciiTheme="minorHAnsi" w:hAnsiTheme="minorHAnsi"/>
                <w:sz w:val="22"/>
                <w:szCs w:val="22"/>
              </w:rPr>
              <w:t>LX2I</w:t>
            </w:r>
            <w:r w:rsidR="009A1AF4">
              <w:rPr>
                <w:rFonts w:asciiTheme="minorHAnsi" w:hAnsiTheme="minorHAnsi"/>
                <w:sz w:val="22"/>
                <w:szCs w:val="22"/>
              </w:rPr>
              <w:t xml:space="preserve">, </w:t>
            </w:r>
            <w:r w:rsidRPr="00327A7C">
              <w:rPr>
                <w:rFonts w:asciiTheme="minorHAnsi" w:hAnsiTheme="minorHAnsi"/>
                <w:sz w:val="22"/>
                <w:szCs w:val="22"/>
              </w:rPr>
              <w:t>LX2J</w:t>
            </w:r>
            <w:r w:rsidR="009A1AF4">
              <w:rPr>
                <w:rFonts w:asciiTheme="minorHAnsi" w:hAnsiTheme="minorHAnsi"/>
                <w:sz w:val="22"/>
                <w:szCs w:val="22"/>
              </w:rPr>
              <w:t xml:space="preserve">, </w:t>
            </w:r>
            <w:r w:rsidRPr="00327A7C">
              <w:rPr>
                <w:rFonts w:asciiTheme="minorHAnsi" w:hAnsiTheme="minorHAnsi"/>
                <w:sz w:val="22"/>
                <w:szCs w:val="22"/>
              </w:rPr>
              <w:t>LX2K</w:t>
            </w:r>
            <w:r w:rsidR="009A1AF4">
              <w:rPr>
                <w:rFonts w:asciiTheme="minorHAnsi" w:hAnsiTheme="minorHAnsi"/>
                <w:sz w:val="22"/>
                <w:szCs w:val="22"/>
              </w:rPr>
              <w:t xml:space="preserve">, </w:t>
            </w:r>
            <w:r w:rsidRPr="00327A7C">
              <w:rPr>
                <w:rFonts w:asciiTheme="minorHAnsi" w:hAnsiTheme="minorHAnsi"/>
                <w:sz w:val="22"/>
                <w:szCs w:val="22"/>
              </w:rPr>
              <w:t>LX2L</w:t>
            </w:r>
            <w:r w:rsidR="009A1AF4">
              <w:rPr>
                <w:rFonts w:asciiTheme="minorHAnsi" w:hAnsiTheme="minorHAnsi"/>
                <w:sz w:val="22"/>
                <w:szCs w:val="22"/>
              </w:rPr>
              <w:t xml:space="preserve">, </w:t>
            </w:r>
            <w:r w:rsidRPr="00327A7C">
              <w:rPr>
                <w:rFonts w:asciiTheme="minorHAnsi" w:hAnsiTheme="minorHAnsi"/>
                <w:sz w:val="22"/>
                <w:szCs w:val="22"/>
              </w:rPr>
              <w:t>LX2M</w:t>
            </w:r>
            <w:r w:rsidR="009A1AF4">
              <w:rPr>
                <w:rFonts w:asciiTheme="minorHAnsi" w:hAnsiTheme="minorHAnsi"/>
                <w:sz w:val="22"/>
                <w:szCs w:val="22"/>
              </w:rPr>
              <w:t xml:space="preserve">, </w:t>
            </w:r>
            <w:r w:rsidRPr="00327A7C">
              <w:rPr>
                <w:rFonts w:asciiTheme="minorHAnsi" w:hAnsiTheme="minorHAnsi"/>
                <w:sz w:val="22"/>
                <w:szCs w:val="22"/>
              </w:rPr>
              <w:t>LX2N</w:t>
            </w:r>
            <w:r w:rsidR="009A1AF4">
              <w:rPr>
                <w:rFonts w:asciiTheme="minorHAnsi" w:hAnsiTheme="minorHAnsi"/>
                <w:sz w:val="22"/>
                <w:szCs w:val="22"/>
              </w:rPr>
              <w:t xml:space="preserve">, </w:t>
            </w:r>
            <w:r w:rsidRPr="00327A7C">
              <w:rPr>
                <w:rFonts w:asciiTheme="minorHAnsi" w:hAnsiTheme="minorHAnsi"/>
                <w:sz w:val="22"/>
                <w:szCs w:val="22"/>
              </w:rPr>
              <w:t>LX2O</w:t>
            </w:r>
            <w:r w:rsidR="009A1AF4">
              <w:rPr>
                <w:rFonts w:asciiTheme="minorHAnsi" w:hAnsiTheme="minorHAnsi"/>
                <w:sz w:val="22"/>
                <w:szCs w:val="22"/>
              </w:rPr>
              <w:t xml:space="preserve">, </w:t>
            </w:r>
            <w:r w:rsidRPr="00327A7C">
              <w:rPr>
                <w:rFonts w:asciiTheme="minorHAnsi" w:hAnsiTheme="minorHAnsi"/>
                <w:sz w:val="22"/>
                <w:szCs w:val="22"/>
              </w:rPr>
              <w:t>LX2P</w:t>
            </w:r>
            <w:r w:rsidR="009A1AF4">
              <w:rPr>
                <w:rFonts w:asciiTheme="minorHAnsi" w:hAnsiTheme="minorHAnsi"/>
                <w:sz w:val="22"/>
                <w:szCs w:val="22"/>
              </w:rPr>
              <w:t xml:space="preserve">, </w:t>
            </w:r>
            <w:r w:rsidRPr="00327A7C">
              <w:rPr>
                <w:rFonts w:asciiTheme="minorHAnsi" w:hAnsiTheme="minorHAnsi"/>
                <w:sz w:val="22"/>
                <w:szCs w:val="22"/>
              </w:rPr>
              <w:t>LX4D</w:t>
            </w:r>
            <w:r w:rsidR="009A1AF4">
              <w:rPr>
                <w:rFonts w:asciiTheme="minorHAnsi" w:hAnsiTheme="minorHAnsi"/>
                <w:sz w:val="22"/>
                <w:szCs w:val="22"/>
              </w:rPr>
              <w:t xml:space="preserve">, </w:t>
            </w:r>
            <w:r w:rsidRPr="00327A7C">
              <w:rPr>
                <w:rFonts w:asciiTheme="minorHAnsi" w:hAnsiTheme="minorHAnsi"/>
                <w:sz w:val="22"/>
                <w:szCs w:val="22"/>
              </w:rPr>
              <w:t>LX4G</w:t>
            </w:r>
            <w:r w:rsidR="009A1AF4">
              <w:rPr>
                <w:rFonts w:asciiTheme="minorHAnsi" w:hAnsiTheme="minorHAnsi"/>
                <w:sz w:val="22"/>
                <w:szCs w:val="22"/>
              </w:rPr>
              <w:t xml:space="preserve">, </w:t>
            </w:r>
            <w:r w:rsidRPr="00327A7C">
              <w:rPr>
                <w:rFonts w:asciiTheme="minorHAnsi" w:hAnsiTheme="minorHAnsi"/>
                <w:sz w:val="22"/>
                <w:szCs w:val="22"/>
              </w:rPr>
              <w:t>LX4H</w:t>
            </w:r>
            <w:r w:rsidR="009A1AF4">
              <w:rPr>
                <w:rFonts w:asciiTheme="minorHAnsi" w:hAnsiTheme="minorHAnsi"/>
                <w:sz w:val="22"/>
                <w:szCs w:val="22"/>
              </w:rPr>
              <w:t xml:space="preserve">, </w:t>
            </w:r>
            <w:r w:rsidRPr="00327A7C">
              <w:rPr>
                <w:rFonts w:asciiTheme="minorHAnsi" w:hAnsiTheme="minorHAnsi"/>
                <w:sz w:val="22"/>
                <w:szCs w:val="22"/>
              </w:rPr>
              <w:t>LX4K</w:t>
            </w:r>
            <w:r w:rsidR="009A1AF4">
              <w:rPr>
                <w:rFonts w:asciiTheme="minorHAnsi" w:hAnsiTheme="minorHAnsi"/>
                <w:sz w:val="22"/>
                <w:szCs w:val="22"/>
              </w:rPr>
              <w:t xml:space="preserve">, </w:t>
            </w:r>
            <w:r w:rsidRPr="00327A7C">
              <w:rPr>
                <w:rFonts w:asciiTheme="minorHAnsi" w:hAnsiTheme="minorHAnsi"/>
                <w:sz w:val="22"/>
                <w:szCs w:val="22"/>
              </w:rPr>
              <w:t>LX4L</w:t>
            </w:r>
            <w:r w:rsidR="009A1AF4">
              <w:rPr>
                <w:rFonts w:asciiTheme="minorHAnsi" w:hAnsiTheme="minorHAnsi"/>
                <w:sz w:val="22"/>
                <w:szCs w:val="22"/>
              </w:rPr>
              <w:t xml:space="preserve">, </w:t>
            </w:r>
            <w:r w:rsidRPr="00327A7C">
              <w:rPr>
                <w:rFonts w:asciiTheme="minorHAnsi" w:hAnsiTheme="minorHAnsi"/>
                <w:sz w:val="22"/>
                <w:szCs w:val="22"/>
              </w:rPr>
              <w:t>MW7M</w:t>
            </w:r>
            <w:r w:rsidR="009A1AF4">
              <w:rPr>
                <w:rFonts w:asciiTheme="minorHAnsi" w:hAnsiTheme="minorHAnsi"/>
                <w:sz w:val="22"/>
                <w:szCs w:val="22"/>
              </w:rPr>
              <w:t xml:space="preserve">, </w:t>
            </w:r>
            <w:r w:rsidRPr="00327A7C">
              <w:rPr>
                <w:rFonts w:asciiTheme="minorHAnsi" w:hAnsiTheme="minorHAnsi"/>
                <w:sz w:val="22"/>
                <w:szCs w:val="22"/>
              </w:rPr>
              <w:t>MX1A</w:t>
            </w:r>
            <w:r w:rsidR="009A1AF4">
              <w:rPr>
                <w:rFonts w:asciiTheme="minorHAnsi" w:hAnsiTheme="minorHAnsi"/>
                <w:sz w:val="22"/>
                <w:szCs w:val="22"/>
              </w:rPr>
              <w:t xml:space="preserve">, </w:t>
            </w:r>
            <w:r w:rsidRPr="00327A7C">
              <w:rPr>
                <w:rFonts w:asciiTheme="minorHAnsi" w:hAnsiTheme="minorHAnsi"/>
                <w:sz w:val="22"/>
                <w:szCs w:val="22"/>
              </w:rPr>
              <w:t>MX1B</w:t>
            </w:r>
            <w:r w:rsidR="009A1AF4">
              <w:rPr>
                <w:rFonts w:asciiTheme="minorHAnsi" w:hAnsiTheme="minorHAnsi"/>
                <w:sz w:val="22"/>
                <w:szCs w:val="22"/>
              </w:rPr>
              <w:t xml:space="preserve">, </w:t>
            </w:r>
            <w:r w:rsidRPr="00327A7C">
              <w:rPr>
                <w:rFonts w:asciiTheme="minorHAnsi" w:hAnsiTheme="minorHAnsi"/>
                <w:sz w:val="22"/>
                <w:szCs w:val="22"/>
              </w:rPr>
              <w:t>MX1C</w:t>
            </w:r>
            <w:r w:rsidR="009A1AF4">
              <w:rPr>
                <w:rFonts w:asciiTheme="minorHAnsi" w:hAnsiTheme="minorHAnsi"/>
                <w:sz w:val="22"/>
                <w:szCs w:val="22"/>
              </w:rPr>
              <w:t xml:space="preserve">, </w:t>
            </w:r>
            <w:r w:rsidRPr="00327A7C">
              <w:rPr>
                <w:rFonts w:asciiTheme="minorHAnsi" w:hAnsiTheme="minorHAnsi"/>
                <w:sz w:val="22"/>
                <w:szCs w:val="22"/>
              </w:rPr>
              <w:t>MX1E</w:t>
            </w:r>
            <w:r w:rsidR="009A1AF4">
              <w:rPr>
                <w:rFonts w:asciiTheme="minorHAnsi" w:hAnsiTheme="minorHAnsi"/>
                <w:sz w:val="22"/>
                <w:szCs w:val="22"/>
              </w:rPr>
              <w:t xml:space="preserve">, </w:t>
            </w:r>
            <w:r w:rsidRPr="00327A7C">
              <w:rPr>
                <w:rFonts w:asciiTheme="minorHAnsi" w:hAnsiTheme="minorHAnsi"/>
                <w:sz w:val="22"/>
                <w:szCs w:val="22"/>
              </w:rPr>
              <w:t>MX1F</w:t>
            </w:r>
            <w:r w:rsidR="009A1AF4">
              <w:rPr>
                <w:rFonts w:asciiTheme="minorHAnsi" w:hAnsiTheme="minorHAnsi"/>
                <w:sz w:val="22"/>
                <w:szCs w:val="22"/>
              </w:rPr>
              <w:t xml:space="preserve">, </w:t>
            </w:r>
            <w:r w:rsidRPr="00327A7C">
              <w:rPr>
                <w:rFonts w:asciiTheme="minorHAnsi" w:hAnsiTheme="minorHAnsi"/>
                <w:sz w:val="22"/>
                <w:szCs w:val="22"/>
              </w:rPr>
              <w:t>MX1G</w:t>
            </w:r>
            <w:r w:rsidR="009A1AF4">
              <w:rPr>
                <w:rFonts w:asciiTheme="minorHAnsi" w:hAnsiTheme="minorHAnsi"/>
                <w:sz w:val="22"/>
                <w:szCs w:val="22"/>
              </w:rPr>
              <w:t xml:space="preserve">, </w:t>
            </w:r>
            <w:r w:rsidRPr="00327A7C">
              <w:rPr>
                <w:rFonts w:asciiTheme="minorHAnsi" w:hAnsiTheme="minorHAnsi"/>
                <w:sz w:val="22"/>
                <w:szCs w:val="22"/>
              </w:rPr>
              <w:t>MX1I</w:t>
            </w:r>
            <w:r w:rsidR="009A1AF4">
              <w:rPr>
                <w:rFonts w:asciiTheme="minorHAnsi" w:hAnsiTheme="minorHAnsi"/>
                <w:sz w:val="22"/>
                <w:szCs w:val="22"/>
              </w:rPr>
              <w:t xml:space="preserve">, </w:t>
            </w:r>
            <w:r w:rsidRPr="00327A7C">
              <w:rPr>
                <w:rFonts w:asciiTheme="minorHAnsi" w:hAnsiTheme="minorHAnsi"/>
                <w:sz w:val="22"/>
                <w:szCs w:val="22"/>
              </w:rPr>
              <w:t>MX1J</w:t>
            </w:r>
            <w:r w:rsidR="009A1AF4">
              <w:rPr>
                <w:rFonts w:asciiTheme="minorHAnsi" w:hAnsiTheme="minorHAnsi"/>
                <w:sz w:val="22"/>
                <w:szCs w:val="22"/>
              </w:rPr>
              <w:t xml:space="preserve">, </w:t>
            </w:r>
            <w:r w:rsidRPr="00327A7C">
              <w:rPr>
                <w:rFonts w:asciiTheme="minorHAnsi" w:hAnsiTheme="minorHAnsi"/>
                <w:sz w:val="22"/>
                <w:szCs w:val="22"/>
              </w:rPr>
              <w:t>MX1K</w:t>
            </w:r>
            <w:r w:rsidR="009A1AF4">
              <w:rPr>
                <w:rFonts w:asciiTheme="minorHAnsi" w:hAnsiTheme="minorHAnsi"/>
                <w:sz w:val="22"/>
                <w:szCs w:val="22"/>
              </w:rPr>
              <w:t xml:space="preserve">, </w:t>
            </w:r>
            <w:r w:rsidRPr="00327A7C">
              <w:rPr>
                <w:rFonts w:asciiTheme="minorHAnsi" w:hAnsiTheme="minorHAnsi"/>
                <w:sz w:val="22"/>
                <w:szCs w:val="22"/>
              </w:rPr>
              <w:t>MX1M</w:t>
            </w:r>
            <w:r w:rsidR="009A1AF4">
              <w:rPr>
                <w:rFonts w:asciiTheme="minorHAnsi" w:hAnsiTheme="minorHAnsi"/>
                <w:sz w:val="22"/>
                <w:szCs w:val="22"/>
              </w:rPr>
              <w:t xml:space="preserve">, </w:t>
            </w:r>
            <w:r w:rsidRPr="00327A7C">
              <w:rPr>
                <w:rFonts w:asciiTheme="minorHAnsi" w:hAnsiTheme="minorHAnsi"/>
                <w:sz w:val="22"/>
                <w:szCs w:val="22"/>
              </w:rPr>
              <w:t>MX1N</w:t>
            </w:r>
            <w:r w:rsidR="009A1AF4">
              <w:rPr>
                <w:rFonts w:asciiTheme="minorHAnsi" w:hAnsiTheme="minorHAnsi"/>
                <w:sz w:val="22"/>
                <w:szCs w:val="22"/>
              </w:rPr>
              <w:t xml:space="preserve">, </w:t>
            </w:r>
            <w:r w:rsidRPr="00327A7C">
              <w:rPr>
                <w:rFonts w:asciiTheme="minorHAnsi" w:hAnsiTheme="minorHAnsi"/>
                <w:sz w:val="22"/>
                <w:szCs w:val="22"/>
              </w:rPr>
              <w:t>MX1O</w:t>
            </w:r>
            <w:r w:rsidR="009A1AF4">
              <w:rPr>
                <w:rFonts w:asciiTheme="minorHAnsi" w:hAnsiTheme="minorHAnsi"/>
                <w:sz w:val="22"/>
                <w:szCs w:val="22"/>
              </w:rPr>
              <w:t xml:space="preserve">, </w:t>
            </w:r>
            <w:r w:rsidRPr="00327A7C">
              <w:rPr>
                <w:rFonts w:asciiTheme="minorHAnsi" w:hAnsiTheme="minorHAnsi"/>
                <w:sz w:val="22"/>
                <w:szCs w:val="22"/>
              </w:rPr>
              <w:t>MX1H</w:t>
            </w:r>
            <w:r w:rsidR="009A1AF4">
              <w:rPr>
                <w:rFonts w:asciiTheme="minorHAnsi" w:hAnsiTheme="minorHAnsi"/>
                <w:sz w:val="22"/>
                <w:szCs w:val="22"/>
              </w:rPr>
              <w:t xml:space="preserve">, </w:t>
            </w:r>
            <w:r w:rsidRPr="00327A7C">
              <w:rPr>
                <w:rFonts w:asciiTheme="minorHAnsi" w:hAnsiTheme="minorHAnsi"/>
                <w:sz w:val="22"/>
                <w:szCs w:val="22"/>
              </w:rPr>
              <w:t>MX1L</w:t>
            </w:r>
            <w:r w:rsidR="009A1AF4">
              <w:rPr>
                <w:rFonts w:asciiTheme="minorHAnsi" w:hAnsiTheme="minorHAnsi"/>
                <w:sz w:val="22"/>
                <w:szCs w:val="22"/>
              </w:rPr>
              <w:t xml:space="preserve">, </w:t>
            </w:r>
            <w:r w:rsidRPr="00327A7C">
              <w:rPr>
                <w:rFonts w:asciiTheme="minorHAnsi" w:hAnsiTheme="minorHAnsi"/>
                <w:sz w:val="22"/>
                <w:szCs w:val="22"/>
              </w:rPr>
              <w:t>MX1P</w:t>
            </w:r>
            <w:r w:rsidR="009A1AF4">
              <w:rPr>
                <w:rFonts w:asciiTheme="minorHAnsi" w:hAnsiTheme="minorHAnsi"/>
                <w:sz w:val="22"/>
                <w:szCs w:val="22"/>
              </w:rPr>
              <w:t xml:space="preserve">, </w:t>
            </w:r>
            <w:r w:rsidRPr="00327A7C">
              <w:rPr>
                <w:rFonts w:asciiTheme="minorHAnsi" w:hAnsiTheme="minorHAnsi"/>
                <w:sz w:val="22"/>
                <w:szCs w:val="22"/>
              </w:rPr>
              <w:t>MX2E</w:t>
            </w:r>
            <w:r w:rsidR="009A1AF4">
              <w:rPr>
                <w:rFonts w:asciiTheme="minorHAnsi" w:hAnsiTheme="minorHAnsi"/>
                <w:sz w:val="22"/>
                <w:szCs w:val="22"/>
              </w:rPr>
              <w:t xml:space="preserve">, </w:t>
            </w:r>
            <w:r w:rsidRPr="00327A7C">
              <w:rPr>
                <w:rFonts w:asciiTheme="minorHAnsi" w:hAnsiTheme="minorHAnsi"/>
                <w:sz w:val="22"/>
                <w:szCs w:val="22"/>
              </w:rPr>
              <w:t>MX2F</w:t>
            </w:r>
            <w:r w:rsidR="009A1AF4">
              <w:rPr>
                <w:rFonts w:asciiTheme="minorHAnsi" w:hAnsiTheme="minorHAnsi"/>
                <w:sz w:val="22"/>
                <w:szCs w:val="22"/>
              </w:rPr>
              <w:t xml:space="preserve">, </w:t>
            </w:r>
            <w:r w:rsidRPr="00327A7C">
              <w:rPr>
                <w:rFonts w:asciiTheme="minorHAnsi" w:hAnsiTheme="minorHAnsi"/>
                <w:sz w:val="22"/>
                <w:szCs w:val="22"/>
              </w:rPr>
              <w:t>MX2I</w:t>
            </w:r>
            <w:r w:rsidR="009A1AF4">
              <w:rPr>
                <w:rFonts w:asciiTheme="minorHAnsi" w:hAnsiTheme="minorHAnsi"/>
                <w:sz w:val="22"/>
                <w:szCs w:val="22"/>
              </w:rPr>
              <w:t xml:space="preserve">, </w:t>
            </w:r>
            <w:r w:rsidRPr="00327A7C">
              <w:rPr>
                <w:rFonts w:asciiTheme="minorHAnsi" w:hAnsiTheme="minorHAnsi"/>
                <w:sz w:val="22"/>
                <w:szCs w:val="22"/>
              </w:rPr>
              <w:t>MX2J</w:t>
            </w:r>
            <w:r w:rsidR="009A1AF4">
              <w:rPr>
                <w:rFonts w:asciiTheme="minorHAnsi" w:hAnsiTheme="minorHAnsi"/>
                <w:sz w:val="22"/>
                <w:szCs w:val="22"/>
              </w:rPr>
              <w:t xml:space="preserve">, </w:t>
            </w:r>
            <w:r w:rsidRPr="00327A7C">
              <w:rPr>
                <w:rFonts w:asciiTheme="minorHAnsi" w:hAnsiTheme="minorHAnsi"/>
                <w:sz w:val="22"/>
                <w:szCs w:val="22"/>
              </w:rPr>
              <w:t>MX2K</w:t>
            </w:r>
            <w:r w:rsidR="009A1AF4">
              <w:rPr>
                <w:rFonts w:asciiTheme="minorHAnsi" w:hAnsiTheme="minorHAnsi"/>
                <w:sz w:val="22"/>
                <w:szCs w:val="22"/>
              </w:rPr>
              <w:t xml:space="preserve">, </w:t>
            </w:r>
            <w:r w:rsidRPr="00327A7C">
              <w:rPr>
                <w:rFonts w:asciiTheme="minorHAnsi" w:hAnsiTheme="minorHAnsi"/>
                <w:sz w:val="22"/>
                <w:szCs w:val="22"/>
              </w:rPr>
              <w:t>MX2L</w:t>
            </w:r>
            <w:r w:rsidR="009A1AF4">
              <w:rPr>
                <w:rFonts w:asciiTheme="minorHAnsi" w:hAnsiTheme="minorHAnsi"/>
                <w:sz w:val="22"/>
                <w:szCs w:val="22"/>
              </w:rPr>
              <w:t xml:space="preserve">, </w:t>
            </w:r>
            <w:r w:rsidRPr="00327A7C">
              <w:rPr>
                <w:rFonts w:asciiTheme="minorHAnsi" w:hAnsiTheme="minorHAnsi"/>
                <w:sz w:val="22"/>
                <w:szCs w:val="22"/>
              </w:rPr>
              <w:t>MX2M</w:t>
            </w:r>
            <w:r w:rsidR="009A1AF4">
              <w:rPr>
                <w:rFonts w:asciiTheme="minorHAnsi" w:hAnsiTheme="minorHAnsi"/>
                <w:sz w:val="22"/>
                <w:szCs w:val="22"/>
              </w:rPr>
              <w:t xml:space="preserve">, </w:t>
            </w:r>
            <w:r w:rsidRPr="00327A7C">
              <w:rPr>
                <w:rFonts w:asciiTheme="minorHAnsi" w:hAnsiTheme="minorHAnsi"/>
                <w:sz w:val="22"/>
                <w:szCs w:val="22"/>
              </w:rPr>
              <w:t>MX2N</w:t>
            </w:r>
            <w:r w:rsidR="009A1AF4">
              <w:rPr>
                <w:rFonts w:asciiTheme="minorHAnsi" w:hAnsiTheme="minorHAnsi"/>
                <w:sz w:val="22"/>
                <w:szCs w:val="22"/>
              </w:rPr>
              <w:t xml:space="preserve">, </w:t>
            </w:r>
            <w:r w:rsidRPr="00327A7C">
              <w:rPr>
                <w:rFonts w:asciiTheme="minorHAnsi" w:hAnsiTheme="minorHAnsi"/>
                <w:sz w:val="22"/>
                <w:szCs w:val="22"/>
              </w:rPr>
              <w:t>MX2O</w:t>
            </w:r>
            <w:r w:rsidR="009A1AF4">
              <w:rPr>
                <w:rFonts w:asciiTheme="minorHAnsi" w:hAnsiTheme="minorHAnsi"/>
                <w:sz w:val="22"/>
                <w:szCs w:val="22"/>
              </w:rPr>
              <w:t xml:space="preserve">, </w:t>
            </w:r>
            <w:r w:rsidRPr="00327A7C">
              <w:rPr>
                <w:rFonts w:asciiTheme="minorHAnsi" w:hAnsiTheme="minorHAnsi"/>
                <w:sz w:val="22"/>
                <w:szCs w:val="22"/>
              </w:rPr>
              <w:t>MX2P</w:t>
            </w:r>
            <w:r w:rsidR="009A1AF4">
              <w:rPr>
                <w:rFonts w:asciiTheme="minorHAnsi" w:hAnsiTheme="minorHAnsi"/>
                <w:sz w:val="22"/>
                <w:szCs w:val="22"/>
              </w:rPr>
              <w:t xml:space="preserve">, </w:t>
            </w:r>
            <w:r w:rsidRPr="00327A7C">
              <w:rPr>
                <w:rFonts w:asciiTheme="minorHAnsi" w:hAnsiTheme="minorHAnsi"/>
                <w:sz w:val="22"/>
                <w:szCs w:val="22"/>
              </w:rPr>
              <w:t>KW5E7</w:t>
            </w:r>
            <w:r w:rsidR="009A1AF4">
              <w:rPr>
                <w:rFonts w:asciiTheme="minorHAnsi" w:hAnsiTheme="minorHAnsi"/>
                <w:sz w:val="22"/>
                <w:szCs w:val="22"/>
              </w:rPr>
              <w:t xml:space="preserve">, </w:t>
            </w:r>
            <w:r w:rsidRPr="00327A7C">
              <w:rPr>
                <w:rFonts w:asciiTheme="minorHAnsi" w:hAnsiTheme="minorHAnsi"/>
                <w:sz w:val="22"/>
                <w:szCs w:val="22"/>
              </w:rPr>
              <w:t>KW5E8</w:t>
            </w:r>
            <w:r w:rsidR="009A1AF4">
              <w:rPr>
                <w:rFonts w:asciiTheme="minorHAnsi" w:hAnsiTheme="minorHAnsi"/>
                <w:sz w:val="22"/>
                <w:szCs w:val="22"/>
              </w:rPr>
              <w:t xml:space="preserve">, </w:t>
            </w:r>
            <w:r w:rsidRPr="00327A7C">
              <w:rPr>
                <w:rFonts w:asciiTheme="minorHAnsi" w:hAnsiTheme="minorHAnsi"/>
                <w:sz w:val="22"/>
                <w:szCs w:val="22"/>
              </w:rPr>
              <w:t>KW5E9</w:t>
            </w:r>
            <w:r w:rsidR="009A1AF4">
              <w:rPr>
                <w:rFonts w:asciiTheme="minorHAnsi" w:hAnsiTheme="minorHAnsi"/>
                <w:sz w:val="22"/>
                <w:szCs w:val="22"/>
              </w:rPr>
              <w:t xml:space="preserve">, </w:t>
            </w:r>
            <w:r w:rsidRPr="00327A7C">
              <w:rPr>
                <w:rFonts w:asciiTheme="minorHAnsi" w:hAnsiTheme="minorHAnsi"/>
                <w:sz w:val="22"/>
                <w:szCs w:val="22"/>
              </w:rPr>
              <w:t>KW5F7</w:t>
            </w:r>
            <w:r w:rsidR="009A1AF4">
              <w:rPr>
                <w:rFonts w:asciiTheme="minorHAnsi" w:hAnsiTheme="minorHAnsi"/>
                <w:sz w:val="22"/>
                <w:szCs w:val="22"/>
              </w:rPr>
              <w:t xml:space="preserve">, </w:t>
            </w:r>
            <w:r w:rsidRPr="00327A7C">
              <w:rPr>
                <w:rFonts w:asciiTheme="minorHAnsi" w:hAnsiTheme="minorHAnsi"/>
                <w:sz w:val="22"/>
                <w:szCs w:val="22"/>
              </w:rPr>
              <w:t>KW5J1</w:t>
            </w:r>
            <w:r w:rsidR="009A1AF4">
              <w:rPr>
                <w:rFonts w:asciiTheme="minorHAnsi" w:hAnsiTheme="minorHAnsi"/>
                <w:sz w:val="22"/>
                <w:szCs w:val="22"/>
              </w:rPr>
              <w:t xml:space="preserve">, </w:t>
            </w:r>
            <w:r w:rsidRPr="00327A7C">
              <w:rPr>
                <w:rFonts w:asciiTheme="minorHAnsi" w:hAnsiTheme="minorHAnsi"/>
                <w:sz w:val="22"/>
                <w:szCs w:val="22"/>
              </w:rPr>
              <w:t>KW5J4</w:t>
            </w:r>
            <w:r w:rsidR="009A1AF4">
              <w:rPr>
                <w:rFonts w:asciiTheme="minorHAnsi" w:hAnsiTheme="minorHAnsi"/>
                <w:sz w:val="22"/>
                <w:szCs w:val="22"/>
              </w:rPr>
              <w:t xml:space="preserve">, </w:t>
            </w:r>
            <w:r w:rsidRPr="00327A7C">
              <w:rPr>
                <w:rFonts w:asciiTheme="minorHAnsi" w:hAnsiTheme="minorHAnsi"/>
                <w:sz w:val="22"/>
                <w:szCs w:val="22"/>
              </w:rPr>
              <w:t>KW5J7</w:t>
            </w:r>
            <w:r w:rsidR="009A1AF4">
              <w:rPr>
                <w:rFonts w:asciiTheme="minorHAnsi" w:hAnsiTheme="minorHAnsi"/>
                <w:sz w:val="22"/>
                <w:szCs w:val="22"/>
              </w:rPr>
              <w:t xml:space="preserve">, </w:t>
            </w:r>
            <w:r w:rsidRPr="00327A7C">
              <w:rPr>
                <w:rFonts w:asciiTheme="minorHAnsi" w:hAnsiTheme="minorHAnsi"/>
                <w:sz w:val="22"/>
                <w:szCs w:val="22"/>
              </w:rPr>
              <w:t>KW8D7</w:t>
            </w:r>
            <w:r w:rsidR="009A1AF4">
              <w:rPr>
                <w:rFonts w:asciiTheme="minorHAnsi" w:hAnsiTheme="minorHAnsi"/>
                <w:sz w:val="22"/>
                <w:szCs w:val="22"/>
              </w:rPr>
              <w:t xml:space="preserve">, </w:t>
            </w:r>
            <w:r w:rsidRPr="00327A7C">
              <w:rPr>
                <w:rFonts w:asciiTheme="minorHAnsi" w:hAnsiTheme="minorHAnsi"/>
                <w:sz w:val="22"/>
                <w:szCs w:val="22"/>
              </w:rPr>
              <w:t>KW9F1</w:t>
            </w:r>
            <w:r w:rsidR="009A1AF4">
              <w:rPr>
                <w:rFonts w:asciiTheme="minorHAnsi" w:hAnsiTheme="minorHAnsi"/>
                <w:sz w:val="22"/>
                <w:szCs w:val="22"/>
              </w:rPr>
              <w:t xml:space="preserve">, </w:t>
            </w:r>
            <w:r w:rsidRPr="00327A7C">
              <w:rPr>
                <w:rFonts w:asciiTheme="minorHAnsi" w:hAnsiTheme="minorHAnsi"/>
                <w:sz w:val="22"/>
                <w:szCs w:val="22"/>
              </w:rPr>
              <w:t>KW9F4</w:t>
            </w:r>
            <w:r w:rsidR="009A1AF4">
              <w:rPr>
                <w:rFonts w:asciiTheme="minorHAnsi" w:hAnsiTheme="minorHAnsi"/>
                <w:sz w:val="22"/>
                <w:szCs w:val="22"/>
              </w:rPr>
              <w:t xml:space="preserve">, </w:t>
            </w:r>
            <w:r w:rsidRPr="00327A7C">
              <w:rPr>
                <w:rFonts w:asciiTheme="minorHAnsi" w:hAnsiTheme="minorHAnsi"/>
                <w:sz w:val="22"/>
                <w:szCs w:val="22"/>
              </w:rPr>
              <w:t>KW9F7</w:t>
            </w:r>
            <w:r w:rsidR="009A1AF4">
              <w:rPr>
                <w:rFonts w:asciiTheme="minorHAnsi" w:hAnsiTheme="minorHAnsi"/>
                <w:sz w:val="22"/>
                <w:szCs w:val="22"/>
              </w:rPr>
              <w:t xml:space="preserve">, </w:t>
            </w:r>
            <w:r w:rsidRPr="00327A7C">
              <w:rPr>
                <w:rFonts w:asciiTheme="minorHAnsi" w:hAnsiTheme="minorHAnsi"/>
                <w:sz w:val="22"/>
                <w:szCs w:val="22"/>
              </w:rPr>
              <w:t>KW9L7</w:t>
            </w:r>
            <w:r w:rsidR="009A1AF4">
              <w:rPr>
                <w:rFonts w:asciiTheme="minorHAnsi" w:hAnsiTheme="minorHAnsi"/>
                <w:sz w:val="22"/>
                <w:szCs w:val="22"/>
              </w:rPr>
              <w:t xml:space="preserve">, </w:t>
            </w:r>
            <w:r w:rsidRPr="00327A7C">
              <w:rPr>
                <w:rFonts w:asciiTheme="minorHAnsi" w:hAnsiTheme="minorHAnsi"/>
                <w:sz w:val="22"/>
                <w:szCs w:val="22"/>
              </w:rPr>
              <w:t>KW9L8</w:t>
            </w:r>
            <w:r w:rsidR="009A1AF4">
              <w:rPr>
                <w:rFonts w:asciiTheme="minorHAnsi" w:hAnsiTheme="minorHAnsi"/>
                <w:sz w:val="22"/>
                <w:szCs w:val="22"/>
              </w:rPr>
              <w:t xml:space="preserve">, </w:t>
            </w:r>
            <w:r w:rsidRPr="00327A7C">
              <w:rPr>
                <w:rFonts w:asciiTheme="minorHAnsi" w:hAnsiTheme="minorHAnsi"/>
                <w:sz w:val="22"/>
                <w:szCs w:val="22"/>
              </w:rPr>
              <w:t>KW9L9</w:t>
            </w:r>
            <w:r w:rsidR="009A1AF4">
              <w:rPr>
                <w:rFonts w:asciiTheme="minorHAnsi" w:hAnsiTheme="minorHAnsi"/>
                <w:sz w:val="22"/>
                <w:szCs w:val="22"/>
              </w:rPr>
              <w:t xml:space="preserve">, </w:t>
            </w:r>
            <w:r w:rsidRPr="00327A7C">
              <w:rPr>
                <w:rFonts w:asciiTheme="minorHAnsi" w:hAnsiTheme="minorHAnsi"/>
                <w:sz w:val="22"/>
                <w:szCs w:val="22"/>
              </w:rPr>
              <w:t>LW7I7</w:t>
            </w:r>
            <w:r w:rsidR="009A1AF4">
              <w:rPr>
                <w:rFonts w:asciiTheme="minorHAnsi" w:hAnsiTheme="minorHAnsi"/>
                <w:sz w:val="22"/>
                <w:szCs w:val="22"/>
              </w:rPr>
              <w:t xml:space="preserve">, </w:t>
            </w:r>
            <w:r w:rsidRPr="00327A7C">
              <w:rPr>
                <w:rFonts w:asciiTheme="minorHAnsi" w:hAnsiTheme="minorHAnsi"/>
                <w:sz w:val="22"/>
                <w:szCs w:val="22"/>
              </w:rPr>
              <w:t>LW7I8</w:t>
            </w:r>
            <w:r w:rsidR="009A1AF4">
              <w:rPr>
                <w:rFonts w:asciiTheme="minorHAnsi" w:hAnsiTheme="minorHAnsi"/>
                <w:sz w:val="22"/>
                <w:szCs w:val="22"/>
              </w:rPr>
              <w:t xml:space="preserve">, </w:t>
            </w:r>
            <w:r w:rsidRPr="00327A7C">
              <w:rPr>
                <w:rFonts w:asciiTheme="minorHAnsi" w:hAnsiTheme="minorHAnsi"/>
                <w:sz w:val="22"/>
                <w:szCs w:val="22"/>
              </w:rPr>
              <w:t>LW7I9</w:t>
            </w:r>
            <w:r w:rsidR="009A1AF4">
              <w:rPr>
                <w:rFonts w:asciiTheme="minorHAnsi" w:hAnsiTheme="minorHAnsi"/>
                <w:sz w:val="22"/>
                <w:szCs w:val="22"/>
              </w:rPr>
              <w:t xml:space="preserve">, </w:t>
            </w:r>
            <w:r w:rsidRPr="00327A7C">
              <w:rPr>
                <w:rFonts w:asciiTheme="minorHAnsi" w:hAnsiTheme="minorHAnsi"/>
                <w:sz w:val="22"/>
                <w:szCs w:val="22"/>
              </w:rPr>
              <w:t>LW7J7</w:t>
            </w:r>
            <w:r w:rsidR="009A1AF4">
              <w:rPr>
                <w:rFonts w:asciiTheme="minorHAnsi" w:hAnsiTheme="minorHAnsi"/>
                <w:sz w:val="22"/>
                <w:szCs w:val="22"/>
              </w:rPr>
              <w:t xml:space="preserve">, </w:t>
            </w:r>
            <w:r w:rsidRPr="00327A7C">
              <w:rPr>
                <w:rFonts w:asciiTheme="minorHAnsi" w:hAnsiTheme="minorHAnsi"/>
                <w:sz w:val="22"/>
                <w:szCs w:val="22"/>
              </w:rPr>
              <w:t>LW7J8</w:t>
            </w:r>
            <w:r w:rsidR="009A1AF4">
              <w:rPr>
                <w:rFonts w:asciiTheme="minorHAnsi" w:hAnsiTheme="minorHAnsi"/>
                <w:sz w:val="22"/>
                <w:szCs w:val="22"/>
              </w:rPr>
              <w:t xml:space="preserve">, </w:t>
            </w:r>
            <w:r w:rsidRPr="00327A7C">
              <w:rPr>
                <w:rFonts w:asciiTheme="minorHAnsi" w:hAnsiTheme="minorHAnsi"/>
                <w:sz w:val="22"/>
                <w:szCs w:val="22"/>
              </w:rPr>
              <w:t>LW7J9</w:t>
            </w:r>
            <w:r w:rsidR="009A1AF4">
              <w:rPr>
                <w:rFonts w:asciiTheme="minorHAnsi" w:hAnsiTheme="minorHAnsi"/>
                <w:sz w:val="22"/>
                <w:szCs w:val="22"/>
              </w:rPr>
              <w:t xml:space="preserve">, </w:t>
            </w:r>
            <w:r w:rsidRPr="00327A7C">
              <w:rPr>
                <w:rFonts w:asciiTheme="minorHAnsi" w:hAnsiTheme="minorHAnsi"/>
                <w:sz w:val="22"/>
                <w:szCs w:val="22"/>
              </w:rPr>
              <w:t>LW7K7</w:t>
            </w:r>
            <w:r w:rsidR="009A1AF4">
              <w:rPr>
                <w:rFonts w:asciiTheme="minorHAnsi" w:hAnsiTheme="minorHAnsi"/>
                <w:sz w:val="22"/>
                <w:szCs w:val="22"/>
              </w:rPr>
              <w:t xml:space="preserve">, </w:t>
            </w:r>
            <w:r w:rsidRPr="00327A7C">
              <w:rPr>
                <w:rFonts w:asciiTheme="minorHAnsi" w:hAnsiTheme="minorHAnsi"/>
                <w:sz w:val="22"/>
                <w:szCs w:val="22"/>
              </w:rPr>
              <w:t>LW7K8</w:t>
            </w:r>
            <w:r w:rsidR="009A1AF4">
              <w:rPr>
                <w:rFonts w:asciiTheme="minorHAnsi" w:hAnsiTheme="minorHAnsi"/>
                <w:sz w:val="22"/>
                <w:szCs w:val="22"/>
              </w:rPr>
              <w:t xml:space="preserve">, </w:t>
            </w:r>
            <w:r w:rsidRPr="00327A7C">
              <w:rPr>
                <w:rFonts w:asciiTheme="minorHAnsi" w:hAnsiTheme="minorHAnsi"/>
                <w:sz w:val="22"/>
                <w:szCs w:val="22"/>
              </w:rPr>
              <w:t>LW7O1</w:t>
            </w:r>
            <w:r w:rsidR="009A1AF4">
              <w:rPr>
                <w:rFonts w:asciiTheme="minorHAnsi" w:hAnsiTheme="minorHAnsi"/>
                <w:sz w:val="22"/>
                <w:szCs w:val="22"/>
              </w:rPr>
              <w:t xml:space="preserve">, </w:t>
            </w:r>
            <w:r w:rsidRPr="00327A7C">
              <w:rPr>
                <w:rFonts w:asciiTheme="minorHAnsi" w:hAnsiTheme="minorHAnsi"/>
                <w:sz w:val="22"/>
                <w:szCs w:val="22"/>
              </w:rPr>
              <w:t>LW7O2</w:t>
            </w:r>
            <w:r w:rsidR="009A1AF4">
              <w:rPr>
                <w:rFonts w:asciiTheme="minorHAnsi" w:hAnsiTheme="minorHAnsi"/>
                <w:sz w:val="22"/>
                <w:szCs w:val="22"/>
              </w:rPr>
              <w:t xml:space="preserve">, </w:t>
            </w:r>
            <w:r w:rsidRPr="00327A7C">
              <w:rPr>
                <w:rFonts w:asciiTheme="minorHAnsi" w:hAnsiTheme="minorHAnsi"/>
                <w:sz w:val="22"/>
                <w:szCs w:val="22"/>
              </w:rPr>
              <w:t>LW7O4</w:t>
            </w:r>
            <w:r w:rsidR="009A1AF4">
              <w:rPr>
                <w:rFonts w:asciiTheme="minorHAnsi" w:hAnsiTheme="minorHAnsi"/>
                <w:sz w:val="22"/>
                <w:szCs w:val="22"/>
              </w:rPr>
              <w:t xml:space="preserve">, </w:t>
            </w:r>
            <w:r w:rsidRPr="00327A7C">
              <w:rPr>
                <w:rFonts w:asciiTheme="minorHAnsi" w:hAnsiTheme="minorHAnsi"/>
                <w:sz w:val="22"/>
                <w:szCs w:val="22"/>
              </w:rPr>
              <w:t>LW7O5</w:t>
            </w:r>
            <w:r w:rsidR="009A1AF4">
              <w:rPr>
                <w:rFonts w:asciiTheme="minorHAnsi" w:hAnsiTheme="minorHAnsi"/>
                <w:sz w:val="22"/>
                <w:szCs w:val="22"/>
              </w:rPr>
              <w:t xml:space="preserve">, </w:t>
            </w:r>
            <w:r w:rsidRPr="00327A7C">
              <w:rPr>
                <w:rFonts w:asciiTheme="minorHAnsi" w:hAnsiTheme="minorHAnsi"/>
                <w:sz w:val="22"/>
                <w:szCs w:val="22"/>
              </w:rPr>
              <w:t>LW7O7</w:t>
            </w:r>
            <w:r w:rsidR="009A1AF4">
              <w:rPr>
                <w:rFonts w:asciiTheme="minorHAnsi" w:hAnsiTheme="minorHAnsi"/>
                <w:sz w:val="22"/>
                <w:szCs w:val="22"/>
              </w:rPr>
              <w:t xml:space="preserve">, </w:t>
            </w:r>
            <w:r w:rsidRPr="00327A7C">
              <w:rPr>
                <w:rFonts w:asciiTheme="minorHAnsi" w:hAnsiTheme="minorHAnsi"/>
                <w:sz w:val="22"/>
                <w:szCs w:val="22"/>
              </w:rPr>
              <w:t>LW7O8</w:t>
            </w:r>
            <w:r w:rsidR="009A1AF4">
              <w:rPr>
                <w:rFonts w:asciiTheme="minorHAnsi" w:hAnsiTheme="minorHAnsi"/>
                <w:sz w:val="22"/>
                <w:szCs w:val="22"/>
              </w:rPr>
              <w:t xml:space="preserve">, </w:t>
            </w:r>
            <w:r w:rsidRPr="00327A7C">
              <w:rPr>
                <w:rFonts w:asciiTheme="minorHAnsi" w:hAnsiTheme="minorHAnsi"/>
                <w:sz w:val="22"/>
                <w:szCs w:val="22"/>
              </w:rPr>
              <w:t>LW7O9</w:t>
            </w:r>
            <w:r w:rsidR="009A1AF4">
              <w:rPr>
                <w:rFonts w:asciiTheme="minorHAnsi" w:hAnsiTheme="minorHAnsi"/>
                <w:sz w:val="22"/>
                <w:szCs w:val="22"/>
              </w:rPr>
              <w:t xml:space="preserve">, </w:t>
            </w:r>
            <w:r w:rsidRPr="00327A7C">
              <w:rPr>
                <w:rFonts w:asciiTheme="minorHAnsi" w:hAnsiTheme="minorHAnsi"/>
                <w:sz w:val="22"/>
                <w:szCs w:val="22"/>
              </w:rPr>
              <w:t>LW7P7</w:t>
            </w:r>
            <w:r w:rsidR="009A1AF4">
              <w:rPr>
                <w:rFonts w:asciiTheme="minorHAnsi" w:hAnsiTheme="minorHAnsi"/>
                <w:sz w:val="22"/>
                <w:szCs w:val="22"/>
              </w:rPr>
              <w:t xml:space="preserve">, </w:t>
            </w:r>
            <w:r w:rsidRPr="00327A7C">
              <w:rPr>
                <w:rFonts w:asciiTheme="minorHAnsi" w:hAnsiTheme="minorHAnsi"/>
                <w:sz w:val="22"/>
                <w:szCs w:val="22"/>
              </w:rPr>
              <w:t>LW7P8</w:t>
            </w:r>
            <w:r w:rsidR="009A1AF4">
              <w:rPr>
                <w:rFonts w:asciiTheme="minorHAnsi" w:hAnsiTheme="minorHAnsi"/>
                <w:sz w:val="22"/>
                <w:szCs w:val="22"/>
              </w:rPr>
              <w:t xml:space="preserve">, </w:t>
            </w:r>
            <w:r w:rsidRPr="00327A7C">
              <w:rPr>
                <w:rFonts w:asciiTheme="minorHAnsi" w:hAnsiTheme="minorHAnsi"/>
                <w:sz w:val="22"/>
                <w:szCs w:val="22"/>
              </w:rPr>
              <w:t>LW7P9</w:t>
            </w:r>
            <w:r w:rsidR="009A1AF4">
              <w:rPr>
                <w:rFonts w:asciiTheme="minorHAnsi" w:hAnsiTheme="minorHAnsi"/>
                <w:sz w:val="22"/>
                <w:szCs w:val="22"/>
              </w:rPr>
              <w:t xml:space="preserve">, </w:t>
            </w:r>
            <w:r w:rsidRPr="00327A7C">
              <w:rPr>
                <w:rFonts w:asciiTheme="minorHAnsi" w:hAnsiTheme="minorHAnsi"/>
                <w:sz w:val="22"/>
                <w:szCs w:val="22"/>
              </w:rPr>
              <w:t>LW8M7</w:t>
            </w:r>
            <w:r w:rsidR="009A1AF4">
              <w:rPr>
                <w:rFonts w:asciiTheme="minorHAnsi" w:hAnsiTheme="minorHAnsi"/>
                <w:sz w:val="22"/>
                <w:szCs w:val="22"/>
              </w:rPr>
              <w:t xml:space="preserve">, </w:t>
            </w:r>
            <w:r w:rsidRPr="00327A7C">
              <w:rPr>
                <w:rFonts w:asciiTheme="minorHAnsi" w:hAnsiTheme="minorHAnsi"/>
                <w:sz w:val="22"/>
                <w:szCs w:val="22"/>
              </w:rPr>
              <w:t>LX2A1</w:t>
            </w:r>
            <w:r w:rsidR="009A1AF4">
              <w:rPr>
                <w:rFonts w:asciiTheme="minorHAnsi" w:hAnsiTheme="minorHAnsi"/>
                <w:sz w:val="22"/>
                <w:szCs w:val="22"/>
              </w:rPr>
              <w:t xml:space="preserve">, </w:t>
            </w:r>
            <w:r w:rsidRPr="00327A7C">
              <w:rPr>
                <w:rFonts w:asciiTheme="minorHAnsi" w:hAnsiTheme="minorHAnsi"/>
                <w:sz w:val="22"/>
                <w:szCs w:val="22"/>
              </w:rPr>
              <w:t>LX2A4</w:t>
            </w:r>
            <w:r w:rsidR="009A1AF4">
              <w:rPr>
                <w:rFonts w:asciiTheme="minorHAnsi" w:hAnsiTheme="minorHAnsi"/>
                <w:sz w:val="22"/>
                <w:szCs w:val="22"/>
              </w:rPr>
              <w:t xml:space="preserve">, </w:t>
            </w:r>
            <w:r w:rsidRPr="00327A7C">
              <w:rPr>
                <w:rFonts w:asciiTheme="minorHAnsi" w:hAnsiTheme="minorHAnsi"/>
                <w:sz w:val="22"/>
                <w:szCs w:val="22"/>
              </w:rPr>
              <w:t>LX2A7</w:t>
            </w:r>
            <w:r w:rsidR="009A1AF4">
              <w:rPr>
                <w:rFonts w:asciiTheme="minorHAnsi" w:hAnsiTheme="minorHAnsi"/>
                <w:sz w:val="22"/>
                <w:szCs w:val="22"/>
              </w:rPr>
              <w:t xml:space="preserve">, </w:t>
            </w:r>
            <w:r w:rsidRPr="00327A7C">
              <w:rPr>
                <w:rFonts w:asciiTheme="minorHAnsi" w:hAnsiTheme="minorHAnsi"/>
                <w:sz w:val="22"/>
                <w:szCs w:val="22"/>
              </w:rPr>
              <w:t>KX3F1</w:t>
            </w:r>
            <w:r w:rsidR="009A1AF4">
              <w:rPr>
                <w:rFonts w:asciiTheme="minorHAnsi" w:hAnsiTheme="minorHAnsi"/>
                <w:sz w:val="22"/>
                <w:szCs w:val="22"/>
              </w:rPr>
              <w:t xml:space="preserve">, </w:t>
            </w:r>
            <w:r w:rsidRPr="00327A7C">
              <w:rPr>
                <w:rFonts w:asciiTheme="minorHAnsi" w:hAnsiTheme="minorHAnsi"/>
                <w:sz w:val="22"/>
                <w:szCs w:val="22"/>
              </w:rPr>
              <w:t>KX3F2</w:t>
            </w:r>
            <w:r w:rsidR="009A1AF4">
              <w:rPr>
                <w:rFonts w:asciiTheme="minorHAnsi" w:hAnsiTheme="minorHAnsi"/>
                <w:sz w:val="22"/>
                <w:szCs w:val="22"/>
              </w:rPr>
              <w:t xml:space="preserve">, </w:t>
            </w:r>
            <w:r w:rsidRPr="00327A7C">
              <w:rPr>
                <w:rFonts w:asciiTheme="minorHAnsi" w:hAnsiTheme="minorHAnsi"/>
                <w:sz w:val="22"/>
                <w:szCs w:val="22"/>
              </w:rPr>
              <w:t>KX3F3</w:t>
            </w:r>
            <w:r w:rsidR="009A1AF4">
              <w:rPr>
                <w:rFonts w:asciiTheme="minorHAnsi" w:hAnsiTheme="minorHAnsi"/>
                <w:sz w:val="22"/>
                <w:szCs w:val="22"/>
              </w:rPr>
              <w:t xml:space="preserve">, </w:t>
            </w:r>
            <w:r w:rsidRPr="00327A7C">
              <w:rPr>
                <w:rFonts w:asciiTheme="minorHAnsi" w:hAnsiTheme="minorHAnsi"/>
                <w:sz w:val="22"/>
                <w:szCs w:val="22"/>
              </w:rPr>
              <w:t>KX3G1</w:t>
            </w:r>
            <w:r w:rsidR="009A1AF4">
              <w:rPr>
                <w:rFonts w:asciiTheme="minorHAnsi" w:hAnsiTheme="minorHAnsi"/>
                <w:sz w:val="22"/>
                <w:szCs w:val="22"/>
              </w:rPr>
              <w:t xml:space="preserve">, </w:t>
            </w:r>
            <w:r w:rsidRPr="00327A7C">
              <w:rPr>
                <w:rFonts w:asciiTheme="minorHAnsi" w:hAnsiTheme="minorHAnsi"/>
                <w:sz w:val="22"/>
                <w:szCs w:val="22"/>
              </w:rPr>
              <w:t>KX3G2</w:t>
            </w:r>
            <w:r w:rsidR="009A1AF4">
              <w:rPr>
                <w:rFonts w:asciiTheme="minorHAnsi" w:hAnsiTheme="minorHAnsi"/>
                <w:sz w:val="22"/>
                <w:szCs w:val="22"/>
              </w:rPr>
              <w:t xml:space="preserve">, </w:t>
            </w:r>
            <w:r w:rsidRPr="00327A7C">
              <w:rPr>
                <w:rFonts w:asciiTheme="minorHAnsi" w:hAnsiTheme="minorHAnsi"/>
                <w:sz w:val="22"/>
                <w:szCs w:val="22"/>
              </w:rPr>
              <w:t>KX3G3</w:t>
            </w:r>
            <w:r w:rsidR="009A1AF4">
              <w:rPr>
                <w:rFonts w:asciiTheme="minorHAnsi" w:hAnsiTheme="minorHAnsi"/>
                <w:sz w:val="22"/>
                <w:szCs w:val="22"/>
              </w:rPr>
              <w:t xml:space="preserve">, </w:t>
            </w:r>
            <w:r w:rsidRPr="00327A7C">
              <w:rPr>
                <w:rFonts w:asciiTheme="minorHAnsi" w:hAnsiTheme="minorHAnsi"/>
                <w:sz w:val="22"/>
                <w:szCs w:val="22"/>
              </w:rPr>
              <w:t>KX3H1</w:t>
            </w:r>
            <w:r w:rsidR="009A1AF4">
              <w:rPr>
                <w:rFonts w:asciiTheme="minorHAnsi" w:hAnsiTheme="minorHAnsi"/>
                <w:sz w:val="22"/>
                <w:szCs w:val="22"/>
              </w:rPr>
              <w:t xml:space="preserve">, </w:t>
            </w:r>
            <w:r w:rsidRPr="00327A7C">
              <w:rPr>
                <w:rFonts w:asciiTheme="minorHAnsi" w:hAnsiTheme="minorHAnsi"/>
                <w:sz w:val="22"/>
                <w:szCs w:val="22"/>
              </w:rPr>
              <w:t>KX3H2</w:t>
            </w:r>
            <w:r w:rsidR="009A1AF4">
              <w:rPr>
                <w:rFonts w:asciiTheme="minorHAnsi" w:hAnsiTheme="minorHAnsi"/>
                <w:sz w:val="22"/>
                <w:szCs w:val="22"/>
              </w:rPr>
              <w:t xml:space="preserve">, </w:t>
            </w:r>
            <w:r w:rsidRPr="00327A7C">
              <w:rPr>
                <w:rFonts w:asciiTheme="minorHAnsi" w:hAnsiTheme="minorHAnsi"/>
                <w:sz w:val="22"/>
                <w:szCs w:val="22"/>
              </w:rPr>
              <w:t>KX3H3</w:t>
            </w:r>
            <w:r w:rsidR="009A1AF4">
              <w:rPr>
                <w:rFonts w:asciiTheme="minorHAnsi" w:hAnsiTheme="minorHAnsi"/>
                <w:sz w:val="22"/>
                <w:szCs w:val="22"/>
              </w:rPr>
              <w:t xml:space="preserve">, </w:t>
            </w:r>
            <w:r w:rsidRPr="00327A7C">
              <w:rPr>
                <w:rFonts w:asciiTheme="minorHAnsi" w:hAnsiTheme="minorHAnsi"/>
                <w:sz w:val="22"/>
                <w:szCs w:val="22"/>
              </w:rPr>
              <w:t>LX1E1</w:t>
            </w:r>
            <w:r w:rsidR="009A1AF4">
              <w:rPr>
                <w:rFonts w:asciiTheme="minorHAnsi" w:hAnsiTheme="minorHAnsi"/>
                <w:sz w:val="22"/>
                <w:szCs w:val="22"/>
              </w:rPr>
              <w:t xml:space="preserve">, </w:t>
            </w:r>
            <w:r w:rsidRPr="00327A7C">
              <w:rPr>
                <w:rFonts w:asciiTheme="minorHAnsi" w:hAnsiTheme="minorHAnsi"/>
                <w:sz w:val="22"/>
                <w:szCs w:val="22"/>
              </w:rPr>
              <w:t>LX1E2</w:t>
            </w:r>
            <w:r w:rsidR="009A1AF4">
              <w:rPr>
                <w:rFonts w:asciiTheme="minorHAnsi" w:hAnsiTheme="minorHAnsi"/>
                <w:sz w:val="22"/>
                <w:szCs w:val="22"/>
              </w:rPr>
              <w:t xml:space="preserve">, </w:t>
            </w:r>
            <w:r w:rsidRPr="00327A7C">
              <w:rPr>
                <w:rFonts w:asciiTheme="minorHAnsi" w:hAnsiTheme="minorHAnsi"/>
                <w:sz w:val="22"/>
                <w:szCs w:val="22"/>
              </w:rPr>
              <w:t>LX1E3</w:t>
            </w:r>
            <w:r w:rsidR="009A1AF4">
              <w:rPr>
                <w:rFonts w:asciiTheme="minorHAnsi" w:hAnsiTheme="minorHAnsi"/>
                <w:sz w:val="22"/>
                <w:szCs w:val="22"/>
              </w:rPr>
              <w:t xml:space="preserve">, </w:t>
            </w:r>
            <w:r w:rsidRPr="00327A7C">
              <w:rPr>
                <w:rFonts w:asciiTheme="minorHAnsi" w:hAnsiTheme="minorHAnsi"/>
                <w:sz w:val="22"/>
                <w:szCs w:val="22"/>
              </w:rPr>
              <w:t>KX3F4</w:t>
            </w:r>
            <w:r w:rsidR="009A1AF4">
              <w:rPr>
                <w:rFonts w:asciiTheme="minorHAnsi" w:hAnsiTheme="minorHAnsi"/>
                <w:sz w:val="22"/>
                <w:szCs w:val="22"/>
              </w:rPr>
              <w:t xml:space="preserve">, </w:t>
            </w:r>
            <w:r w:rsidRPr="00327A7C">
              <w:rPr>
                <w:rFonts w:asciiTheme="minorHAnsi" w:hAnsiTheme="minorHAnsi"/>
                <w:sz w:val="22"/>
                <w:szCs w:val="22"/>
              </w:rPr>
              <w:t>KX3F5</w:t>
            </w:r>
            <w:r w:rsidR="009A1AF4">
              <w:rPr>
                <w:rFonts w:asciiTheme="minorHAnsi" w:hAnsiTheme="minorHAnsi"/>
                <w:sz w:val="22"/>
                <w:szCs w:val="22"/>
              </w:rPr>
              <w:t xml:space="preserve">, </w:t>
            </w:r>
            <w:r w:rsidRPr="00327A7C">
              <w:rPr>
                <w:rFonts w:asciiTheme="minorHAnsi" w:hAnsiTheme="minorHAnsi"/>
                <w:sz w:val="22"/>
                <w:szCs w:val="22"/>
              </w:rPr>
              <w:t>KX3F6</w:t>
            </w:r>
            <w:r w:rsidR="009A1AF4">
              <w:rPr>
                <w:rFonts w:asciiTheme="minorHAnsi" w:hAnsiTheme="minorHAnsi"/>
                <w:sz w:val="22"/>
                <w:szCs w:val="22"/>
              </w:rPr>
              <w:t xml:space="preserve">, </w:t>
            </w:r>
            <w:r w:rsidRPr="00327A7C">
              <w:rPr>
                <w:rFonts w:asciiTheme="minorHAnsi" w:hAnsiTheme="minorHAnsi"/>
                <w:sz w:val="22"/>
                <w:szCs w:val="22"/>
              </w:rPr>
              <w:t>KX3G4</w:t>
            </w:r>
            <w:r w:rsidR="009A1AF4">
              <w:rPr>
                <w:rFonts w:asciiTheme="minorHAnsi" w:hAnsiTheme="minorHAnsi"/>
                <w:sz w:val="22"/>
                <w:szCs w:val="22"/>
              </w:rPr>
              <w:t xml:space="preserve">, </w:t>
            </w:r>
            <w:r w:rsidRPr="00327A7C">
              <w:rPr>
                <w:rFonts w:asciiTheme="minorHAnsi" w:hAnsiTheme="minorHAnsi"/>
                <w:sz w:val="22"/>
                <w:szCs w:val="22"/>
              </w:rPr>
              <w:t>KX3G5</w:t>
            </w:r>
            <w:r w:rsidR="009A1AF4">
              <w:rPr>
                <w:rFonts w:asciiTheme="minorHAnsi" w:hAnsiTheme="minorHAnsi"/>
                <w:sz w:val="22"/>
                <w:szCs w:val="22"/>
              </w:rPr>
              <w:t xml:space="preserve">, </w:t>
            </w:r>
            <w:r w:rsidRPr="00327A7C">
              <w:rPr>
                <w:rFonts w:asciiTheme="minorHAnsi" w:hAnsiTheme="minorHAnsi"/>
                <w:sz w:val="22"/>
                <w:szCs w:val="22"/>
              </w:rPr>
              <w:t>KX3G6</w:t>
            </w:r>
            <w:r w:rsidR="009A1AF4">
              <w:rPr>
                <w:rFonts w:asciiTheme="minorHAnsi" w:hAnsiTheme="minorHAnsi"/>
                <w:sz w:val="22"/>
                <w:szCs w:val="22"/>
              </w:rPr>
              <w:t xml:space="preserve">, </w:t>
            </w:r>
            <w:r w:rsidRPr="00327A7C">
              <w:rPr>
                <w:rFonts w:asciiTheme="minorHAnsi" w:hAnsiTheme="minorHAnsi"/>
                <w:sz w:val="22"/>
                <w:szCs w:val="22"/>
              </w:rPr>
              <w:t>LX1E5</w:t>
            </w:r>
            <w:r w:rsidR="009A1AF4">
              <w:rPr>
                <w:rFonts w:asciiTheme="minorHAnsi" w:hAnsiTheme="minorHAnsi"/>
                <w:sz w:val="22"/>
                <w:szCs w:val="22"/>
              </w:rPr>
              <w:t xml:space="preserve">, </w:t>
            </w:r>
            <w:r w:rsidRPr="00327A7C">
              <w:rPr>
                <w:rFonts w:asciiTheme="minorHAnsi" w:hAnsiTheme="minorHAnsi"/>
                <w:sz w:val="22"/>
                <w:szCs w:val="22"/>
              </w:rPr>
              <w:t>LX1E6</w:t>
            </w:r>
            <w:r w:rsidR="009A1AF4">
              <w:rPr>
                <w:rFonts w:asciiTheme="minorHAnsi" w:hAnsiTheme="minorHAnsi"/>
                <w:sz w:val="22"/>
                <w:szCs w:val="22"/>
              </w:rPr>
              <w:t xml:space="preserve">, </w:t>
            </w:r>
            <w:r w:rsidRPr="00327A7C">
              <w:rPr>
                <w:rFonts w:asciiTheme="minorHAnsi" w:hAnsiTheme="minorHAnsi"/>
                <w:sz w:val="22"/>
                <w:szCs w:val="22"/>
              </w:rPr>
              <w:t>LX1J2</w:t>
            </w:r>
            <w:r w:rsidR="009A1AF4">
              <w:rPr>
                <w:rFonts w:asciiTheme="minorHAnsi" w:hAnsiTheme="minorHAnsi"/>
                <w:sz w:val="22"/>
                <w:szCs w:val="22"/>
              </w:rPr>
              <w:t xml:space="preserve">, </w:t>
            </w:r>
            <w:r w:rsidRPr="00327A7C">
              <w:rPr>
                <w:rFonts w:asciiTheme="minorHAnsi" w:hAnsiTheme="minorHAnsi"/>
                <w:sz w:val="22"/>
                <w:szCs w:val="22"/>
              </w:rPr>
              <w:t>LX1J3</w:t>
            </w:r>
            <w:r w:rsidR="009A1AF4">
              <w:rPr>
                <w:rFonts w:asciiTheme="minorHAnsi" w:hAnsiTheme="minorHAnsi"/>
                <w:sz w:val="22"/>
                <w:szCs w:val="22"/>
              </w:rPr>
              <w:t xml:space="preserve">, </w:t>
            </w:r>
            <w:r w:rsidRPr="00327A7C">
              <w:rPr>
                <w:rFonts w:asciiTheme="minorHAnsi" w:hAnsiTheme="minorHAnsi"/>
                <w:sz w:val="22"/>
                <w:szCs w:val="22"/>
              </w:rPr>
              <w:t>LX1K1</w:t>
            </w:r>
            <w:r w:rsidR="009A1AF4">
              <w:rPr>
                <w:rFonts w:asciiTheme="minorHAnsi" w:hAnsiTheme="minorHAnsi"/>
                <w:sz w:val="22"/>
                <w:szCs w:val="22"/>
              </w:rPr>
              <w:t xml:space="preserve">, </w:t>
            </w:r>
            <w:r w:rsidRPr="00327A7C">
              <w:rPr>
                <w:rFonts w:asciiTheme="minorHAnsi" w:hAnsiTheme="minorHAnsi"/>
                <w:sz w:val="22"/>
                <w:szCs w:val="22"/>
              </w:rPr>
              <w:t>LX1K2</w:t>
            </w:r>
            <w:r w:rsidR="009A1AF4">
              <w:rPr>
                <w:rFonts w:asciiTheme="minorHAnsi" w:hAnsiTheme="minorHAnsi"/>
                <w:sz w:val="22"/>
                <w:szCs w:val="22"/>
              </w:rPr>
              <w:t xml:space="preserve">, </w:t>
            </w:r>
            <w:r w:rsidRPr="00327A7C">
              <w:rPr>
                <w:rFonts w:asciiTheme="minorHAnsi" w:hAnsiTheme="minorHAnsi"/>
                <w:sz w:val="22"/>
                <w:szCs w:val="22"/>
              </w:rPr>
              <w:t>LX1K3</w:t>
            </w:r>
            <w:r w:rsidR="009A1AF4">
              <w:rPr>
                <w:rFonts w:asciiTheme="minorHAnsi" w:hAnsiTheme="minorHAnsi"/>
                <w:sz w:val="22"/>
                <w:szCs w:val="22"/>
              </w:rPr>
              <w:t xml:space="preserve">, </w:t>
            </w:r>
            <w:r w:rsidRPr="00327A7C">
              <w:rPr>
                <w:rFonts w:asciiTheme="minorHAnsi" w:hAnsiTheme="minorHAnsi"/>
                <w:sz w:val="22"/>
                <w:szCs w:val="22"/>
              </w:rPr>
              <w:t>LX1K5</w:t>
            </w:r>
            <w:r w:rsidR="009A1AF4">
              <w:rPr>
                <w:rFonts w:asciiTheme="minorHAnsi" w:hAnsiTheme="minorHAnsi"/>
                <w:sz w:val="22"/>
                <w:szCs w:val="22"/>
              </w:rPr>
              <w:t xml:space="preserve">, </w:t>
            </w:r>
            <w:r w:rsidRPr="00327A7C">
              <w:rPr>
                <w:rFonts w:asciiTheme="minorHAnsi" w:hAnsiTheme="minorHAnsi"/>
                <w:sz w:val="22"/>
                <w:szCs w:val="22"/>
              </w:rPr>
              <w:t>LX1K6</w:t>
            </w:r>
            <w:r w:rsidR="009A1AF4">
              <w:rPr>
                <w:rFonts w:asciiTheme="minorHAnsi" w:hAnsiTheme="minorHAnsi"/>
                <w:sz w:val="22"/>
                <w:szCs w:val="22"/>
              </w:rPr>
              <w:t xml:space="preserve">, </w:t>
            </w:r>
            <w:r w:rsidRPr="00327A7C">
              <w:rPr>
                <w:rFonts w:asciiTheme="minorHAnsi" w:hAnsiTheme="minorHAnsi"/>
                <w:sz w:val="22"/>
                <w:szCs w:val="22"/>
              </w:rPr>
              <w:t>LX1K8</w:t>
            </w:r>
            <w:r w:rsidR="009A1AF4">
              <w:rPr>
                <w:rFonts w:asciiTheme="minorHAnsi" w:hAnsiTheme="minorHAnsi"/>
                <w:sz w:val="22"/>
                <w:szCs w:val="22"/>
              </w:rPr>
              <w:t xml:space="preserve">, </w:t>
            </w:r>
            <w:r w:rsidRPr="00327A7C">
              <w:rPr>
                <w:rFonts w:asciiTheme="minorHAnsi" w:hAnsiTheme="minorHAnsi"/>
                <w:sz w:val="22"/>
                <w:szCs w:val="22"/>
              </w:rPr>
              <w:t>LX1K9</w:t>
            </w:r>
            <w:r w:rsidR="009A1AF4">
              <w:rPr>
                <w:rFonts w:asciiTheme="minorHAnsi" w:hAnsiTheme="minorHAnsi"/>
                <w:sz w:val="22"/>
                <w:szCs w:val="22"/>
              </w:rPr>
              <w:t xml:space="preserve">, </w:t>
            </w:r>
            <w:r w:rsidRPr="00327A7C">
              <w:rPr>
                <w:rFonts w:asciiTheme="minorHAnsi" w:hAnsiTheme="minorHAnsi"/>
                <w:sz w:val="22"/>
                <w:szCs w:val="22"/>
              </w:rPr>
              <w:t>KX3M1</w:t>
            </w:r>
            <w:r w:rsidR="009A1AF4">
              <w:rPr>
                <w:rFonts w:asciiTheme="minorHAnsi" w:hAnsiTheme="minorHAnsi"/>
                <w:sz w:val="22"/>
                <w:szCs w:val="22"/>
              </w:rPr>
              <w:t xml:space="preserve">, </w:t>
            </w:r>
            <w:r w:rsidRPr="00327A7C">
              <w:rPr>
                <w:rFonts w:asciiTheme="minorHAnsi" w:hAnsiTheme="minorHAnsi"/>
                <w:sz w:val="22"/>
                <w:szCs w:val="22"/>
              </w:rPr>
              <w:t>KX3M2</w:t>
            </w:r>
            <w:r w:rsidR="009A1AF4">
              <w:rPr>
                <w:rFonts w:asciiTheme="minorHAnsi" w:hAnsiTheme="minorHAnsi"/>
                <w:sz w:val="22"/>
                <w:szCs w:val="22"/>
              </w:rPr>
              <w:t xml:space="preserve">, </w:t>
            </w:r>
            <w:r w:rsidRPr="00327A7C">
              <w:rPr>
                <w:rFonts w:asciiTheme="minorHAnsi" w:hAnsiTheme="minorHAnsi"/>
                <w:sz w:val="22"/>
                <w:szCs w:val="22"/>
              </w:rPr>
              <w:t>KX3M3</w:t>
            </w:r>
            <w:r w:rsidR="009A1AF4">
              <w:rPr>
                <w:rFonts w:asciiTheme="minorHAnsi" w:hAnsiTheme="minorHAnsi"/>
                <w:sz w:val="22"/>
                <w:szCs w:val="22"/>
              </w:rPr>
              <w:t xml:space="preserve">, </w:t>
            </w:r>
            <w:r w:rsidRPr="00327A7C">
              <w:rPr>
                <w:rFonts w:asciiTheme="minorHAnsi" w:hAnsiTheme="minorHAnsi"/>
                <w:sz w:val="22"/>
                <w:szCs w:val="22"/>
              </w:rPr>
              <w:t>KX3M4</w:t>
            </w:r>
            <w:r w:rsidR="009A1AF4">
              <w:rPr>
                <w:rFonts w:asciiTheme="minorHAnsi" w:hAnsiTheme="minorHAnsi"/>
                <w:sz w:val="22"/>
                <w:szCs w:val="22"/>
              </w:rPr>
              <w:t xml:space="preserve">, </w:t>
            </w:r>
            <w:r w:rsidRPr="00327A7C">
              <w:rPr>
                <w:rFonts w:asciiTheme="minorHAnsi" w:hAnsiTheme="minorHAnsi"/>
                <w:sz w:val="22"/>
                <w:szCs w:val="22"/>
              </w:rPr>
              <w:t>KX3M5</w:t>
            </w:r>
            <w:r w:rsidR="009A1AF4">
              <w:rPr>
                <w:rFonts w:asciiTheme="minorHAnsi" w:hAnsiTheme="minorHAnsi"/>
                <w:sz w:val="22"/>
                <w:szCs w:val="22"/>
              </w:rPr>
              <w:t xml:space="preserve">, </w:t>
            </w:r>
            <w:r w:rsidRPr="00327A7C">
              <w:rPr>
                <w:rFonts w:asciiTheme="minorHAnsi" w:hAnsiTheme="minorHAnsi"/>
                <w:sz w:val="22"/>
                <w:szCs w:val="22"/>
              </w:rPr>
              <w:t>KX3M7</w:t>
            </w:r>
            <w:r w:rsidR="009A1AF4">
              <w:rPr>
                <w:rFonts w:asciiTheme="minorHAnsi" w:hAnsiTheme="minorHAnsi"/>
                <w:sz w:val="22"/>
                <w:szCs w:val="22"/>
              </w:rPr>
              <w:t xml:space="preserve">, </w:t>
            </w:r>
            <w:r w:rsidRPr="00327A7C">
              <w:rPr>
                <w:rFonts w:asciiTheme="minorHAnsi" w:hAnsiTheme="minorHAnsi"/>
                <w:sz w:val="22"/>
                <w:szCs w:val="22"/>
              </w:rPr>
              <w:t>KX6A1</w:t>
            </w:r>
            <w:r w:rsidR="009A1AF4">
              <w:rPr>
                <w:rFonts w:asciiTheme="minorHAnsi" w:hAnsiTheme="minorHAnsi"/>
                <w:sz w:val="22"/>
                <w:szCs w:val="22"/>
              </w:rPr>
              <w:t xml:space="preserve">, </w:t>
            </w:r>
            <w:r w:rsidRPr="00327A7C">
              <w:rPr>
                <w:rFonts w:asciiTheme="minorHAnsi" w:hAnsiTheme="minorHAnsi"/>
                <w:sz w:val="22"/>
                <w:szCs w:val="22"/>
              </w:rPr>
              <w:t>KX6A4</w:t>
            </w:r>
            <w:r w:rsidR="009A1AF4">
              <w:rPr>
                <w:rFonts w:asciiTheme="minorHAnsi" w:hAnsiTheme="minorHAnsi"/>
                <w:sz w:val="22"/>
                <w:szCs w:val="22"/>
              </w:rPr>
              <w:t xml:space="preserve">, </w:t>
            </w:r>
            <w:r w:rsidRPr="00327A7C">
              <w:rPr>
                <w:rFonts w:asciiTheme="minorHAnsi" w:hAnsiTheme="minorHAnsi"/>
                <w:sz w:val="22"/>
                <w:szCs w:val="22"/>
              </w:rPr>
              <w:t>KX6A7</w:t>
            </w:r>
            <w:r w:rsidR="009A1AF4">
              <w:rPr>
                <w:rFonts w:asciiTheme="minorHAnsi" w:hAnsiTheme="minorHAnsi"/>
                <w:sz w:val="22"/>
                <w:szCs w:val="22"/>
              </w:rPr>
              <w:t xml:space="preserve">, </w:t>
            </w:r>
            <w:r w:rsidRPr="00327A7C">
              <w:rPr>
                <w:rFonts w:asciiTheme="minorHAnsi" w:hAnsiTheme="minorHAnsi"/>
                <w:sz w:val="22"/>
                <w:szCs w:val="22"/>
              </w:rPr>
              <w:t>KX6E1</w:t>
            </w:r>
            <w:r w:rsidR="009A1AF4">
              <w:rPr>
                <w:rFonts w:asciiTheme="minorHAnsi" w:hAnsiTheme="minorHAnsi"/>
                <w:sz w:val="22"/>
                <w:szCs w:val="22"/>
              </w:rPr>
              <w:t xml:space="preserve">, </w:t>
            </w:r>
            <w:r w:rsidRPr="00327A7C">
              <w:rPr>
                <w:rFonts w:asciiTheme="minorHAnsi" w:hAnsiTheme="minorHAnsi"/>
                <w:sz w:val="22"/>
                <w:szCs w:val="22"/>
              </w:rPr>
              <w:t>LX4F3</w:t>
            </w:r>
            <w:r w:rsidR="009A1AF4">
              <w:rPr>
                <w:rFonts w:asciiTheme="minorHAnsi" w:hAnsiTheme="minorHAnsi"/>
                <w:sz w:val="22"/>
                <w:szCs w:val="22"/>
              </w:rPr>
              <w:t xml:space="preserve">, </w:t>
            </w:r>
            <w:r w:rsidRPr="00327A7C">
              <w:rPr>
                <w:rFonts w:asciiTheme="minorHAnsi" w:hAnsiTheme="minorHAnsi"/>
                <w:sz w:val="22"/>
                <w:szCs w:val="22"/>
              </w:rPr>
              <w:t>KX6E4</w:t>
            </w:r>
            <w:r w:rsidR="009A1AF4">
              <w:rPr>
                <w:rFonts w:asciiTheme="minorHAnsi" w:hAnsiTheme="minorHAnsi"/>
                <w:sz w:val="22"/>
                <w:szCs w:val="22"/>
              </w:rPr>
              <w:t xml:space="preserve">, </w:t>
            </w:r>
            <w:r w:rsidRPr="00327A7C">
              <w:rPr>
                <w:rFonts w:asciiTheme="minorHAnsi" w:hAnsiTheme="minorHAnsi"/>
                <w:sz w:val="22"/>
                <w:szCs w:val="22"/>
              </w:rPr>
              <w:t>LX4F6</w:t>
            </w:r>
            <w:r w:rsidR="009A1AF4">
              <w:rPr>
                <w:rFonts w:asciiTheme="minorHAnsi" w:hAnsiTheme="minorHAnsi"/>
                <w:sz w:val="22"/>
                <w:szCs w:val="22"/>
              </w:rPr>
              <w:t xml:space="preserve">, </w:t>
            </w:r>
            <w:r w:rsidRPr="00327A7C">
              <w:rPr>
                <w:rFonts w:asciiTheme="minorHAnsi" w:hAnsiTheme="minorHAnsi"/>
                <w:sz w:val="22"/>
                <w:szCs w:val="22"/>
              </w:rPr>
              <w:t>KX6E7</w:t>
            </w:r>
            <w:r w:rsidR="009A1AF4">
              <w:rPr>
                <w:rFonts w:asciiTheme="minorHAnsi" w:hAnsiTheme="minorHAnsi"/>
                <w:sz w:val="22"/>
                <w:szCs w:val="22"/>
              </w:rPr>
              <w:t xml:space="preserve">, </w:t>
            </w:r>
            <w:r w:rsidRPr="00327A7C">
              <w:rPr>
                <w:rFonts w:asciiTheme="minorHAnsi" w:hAnsiTheme="minorHAnsi"/>
                <w:sz w:val="22"/>
                <w:szCs w:val="22"/>
              </w:rPr>
              <w:t>LX4F9</w:t>
            </w:r>
            <w:r w:rsidR="009A1AF4">
              <w:rPr>
                <w:rFonts w:asciiTheme="minorHAnsi" w:hAnsiTheme="minorHAnsi"/>
                <w:sz w:val="22"/>
                <w:szCs w:val="22"/>
              </w:rPr>
              <w:t xml:space="preserve">, </w:t>
            </w:r>
            <w:r w:rsidRPr="00327A7C">
              <w:rPr>
                <w:rFonts w:asciiTheme="minorHAnsi" w:hAnsiTheme="minorHAnsi"/>
                <w:sz w:val="22"/>
                <w:szCs w:val="22"/>
              </w:rPr>
              <w:t>KX6I1</w:t>
            </w:r>
            <w:r w:rsidR="009A1AF4">
              <w:rPr>
                <w:rFonts w:asciiTheme="minorHAnsi" w:hAnsiTheme="minorHAnsi"/>
                <w:sz w:val="22"/>
                <w:szCs w:val="22"/>
              </w:rPr>
              <w:t xml:space="preserve">, </w:t>
            </w:r>
            <w:r w:rsidRPr="00327A7C">
              <w:rPr>
                <w:rFonts w:asciiTheme="minorHAnsi" w:hAnsiTheme="minorHAnsi"/>
                <w:sz w:val="22"/>
                <w:szCs w:val="22"/>
              </w:rPr>
              <w:t>LX4J3</w:t>
            </w:r>
            <w:r w:rsidR="009A1AF4">
              <w:rPr>
                <w:rFonts w:asciiTheme="minorHAnsi" w:hAnsiTheme="minorHAnsi"/>
                <w:sz w:val="22"/>
                <w:szCs w:val="22"/>
              </w:rPr>
              <w:t xml:space="preserve">, </w:t>
            </w:r>
            <w:r w:rsidRPr="00327A7C">
              <w:rPr>
                <w:rFonts w:asciiTheme="minorHAnsi" w:hAnsiTheme="minorHAnsi"/>
                <w:sz w:val="22"/>
                <w:szCs w:val="22"/>
              </w:rPr>
              <w:t>KX6I4</w:t>
            </w:r>
            <w:r w:rsidR="009A1AF4">
              <w:rPr>
                <w:rFonts w:asciiTheme="minorHAnsi" w:hAnsiTheme="minorHAnsi"/>
                <w:sz w:val="22"/>
                <w:szCs w:val="22"/>
              </w:rPr>
              <w:t xml:space="preserve">, </w:t>
            </w:r>
            <w:r w:rsidRPr="00327A7C">
              <w:rPr>
                <w:rFonts w:asciiTheme="minorHAnsi" w:hAnsiTheme="minorHAnsi"/>
                <w:sz w:val="22"/>
                <w:szCs w:val="22"/>
              </w:rPr>
              <w:t>LX4J6</w:t>
            </w:r>
            <w:r w:rsidR="009A1AF4">
              <w:rPr>
                <w:rFonts w:asciiTheme="minorHAnsi" w:hAnsiTheme="minorHAnsi"/>
                <w:sz w:val="22"/>
                <w:szCs w:val="22"/>
              </w:rPr>
              <w:t xml:space="preserve">, </w:t>
            </w:r>
            <w:r w:rsidRPr="00327A7C">
              <w:rPr>
                <w:rFonts w:asciiTheme="minorHAnsi" w:hAnsiTheme="minorHAnsi"/>
                <w:sz w:val="22"/>
                <w:szCs w:val="22"/>
              </w:rPr>
              <w:t>KX6I7</w:t>
            </w:r>
            <w:r w:rsidR="009A1AF4">
              <w:rPr>
                <w:rFonts w:asciiTheme="minorHAnsi" w:hAnsiTheme="minorHAnsi"/>
                <w:sz w:val="22"/>
                <w:szCs w:val="22"/>
              </w:rPr>
              <w:t xml:space="preserve">, </w:t>
            </w:r>
            <w:r w:rsidRPr="00327A7C">
              <w:rPr>
                <w:rFonts w:asciiTheme="minorHAnsi" w:hAnsiTheme="minorHAnsi"/>
                <w:sz w:val="22"/>
                <w:szCs w:val="22"/>
              </w:rPr>
              <w:t>LX4J9</w:t>
            </w:r>
            <w:r w:rsidR="009A1AF4">
              <w:rPr>
                <w:rFonts w:asciiTheme="minorHAnsi" w:hAnsiTheme="minorHAnsi"/>
                <w:sz w:val="22"/>
                <w:szCs w:val="22"/>
              </w:rPr>
              <w:t xml:space="preserve">, </w:t>
            </w:r>
            <w:r w:rsidRPr="00327A7C">
              <w:rPr>
                <w:rFonts w:asciiTheme="minorHAnsi" w:hAnsiTheme="minorHAnsi"/>
                <w:sz w:val="22"/>
                <w:szCs w:val="22"/>
              </w:rPr>
              <w:t>KW5O1</w:t>
            </w:r>
            <w:r w:rsidR="009A1AF4">
              <w:rPr>
                <w:rFonts w:asciiTheme="minorHAnsi" w:hAnsiTheme="minorHAnsi"/>
                <w:sz w:val="22"/>
                <w:szCs w:val="22"/>
              </w:rPr>
              <w:t xml:space="preserve">, </w:t>
            </w:r>
            <w:r w:rsidRPr="00327A7C">
              <w:rPr>
                <w:rFonts w:asciiTheme="minorHAnsi" w:hAnsiTheme="minorHAnsi"/>
                <w:sz w:val="22"/>
                <w:szCs w:val="22"/>
              </w:rPr>
              <w:t>KW5O4</w:t>
            </w:r>
            <w:r w:rsidR="009A1AF4">
              <w:rPr>
                <w:rFonts w:asciiTheme="minorHAnsi" w:hAnsiTheme="minorHAnsi"/>
                <w:sz w:val="22"/>
                <w:szCs w:val="22"/>
              </w:rPr>
              <w:t xml:space="preserve">, </w:t>
            </w:r>
            <w:r w:rsidRPr="00327A7C">
              <w:rPr>
                <w:rFonts w:asciiTheme="minorHAnsi" w:hAnsiTheme="minorHAnsi"/>
                <w:sz w:val="22"/>
                <w:szCs w:val="22"/>
              </w:rPr>
              <w:t>KW5O7</w:t>
            </w:r>
            <w:r w:rsidR="009A1AF4">
              <w:rPr>
                <w:rFonts w:asciiTheme="minorHAnsi" w:hAnsiTheme="minorHAnsi"/>
                <w:sz w:val="22"/>
                <w:szCs w:val="22"/>
              </w:rPr>
              <w:t xml:space="preserve">, </w:t>
            </w:r>
            <w:r w:rsidRPr="00327A7C">
              <w:rPr>
                <w:rFonts w:asciiTheme="minorHAnsi" w:hAnsiTheme="minorHAnsi"/>
                <w:sz w:val="22"/>
                <w:szCs w:val="22"/>
              </w:rPr>
              <w:t>KW8D1</w:t>
            </w:r>
            <w:r w:rsidR="009A1AF4">
              <w:rPr>
                <w:rFonts w:asciiTheme="minorHAnsi" w:hAnsiTheme="minorHAnsi"/>
                <w:sz w:val="22"/>
                <w:szCs w:val="22"/>
              </w:rPr>
              <w:t xml:space="preserve">, </w:t>
            </w:r>
            <w:r w:rsidRPr="00327A7C">
              <w:rPr>
                <w:rFonts w:asciiTheme="minorHAnsi" w:hAnsiTheme="minorHAnsi"/>
                <w:sz w:val="22"/>
                <w:szCs w:val="22"/>
              </w:rPr>
              <w:t>KW8D4</w:t>
            </w:r>
            <w:r w:rsidR="009A1AF4">
              <w:rPr>
                <w:rFonts w:asciiTheme="minorHAnsi" w:hAnsiTheme="minorHAnsi"/>
                <w:sz w:val="22"/>
                <w:szCs w:val="22"/>
              </w:rPr>
              <w:t xml:space="preserve">, </w:t>
            </w:r>
            <w:r w:rsidRPr="00327A7C">
              <w:rPr>
                <w:rFonts w:asciiTheme="minorHAnsi" w:hAnsiTheme="minorHAnsi"/>
                <w:sz w:val="22"/>
                <w:szCs w:val="22"/>
              </w:rPr>
              <w:t>LW9N4</w:t>
            </w:r>
            <w:r w:rsidR="009A1AF4">
              <w:rPr>
                <w:rFonts w:asciiTheme="minorHAnsi" w:hAnsiTheme="minorHAnsi"/>
                <w:sz w:val="22"/>
                <w:szCs w:val="22"/>
              </w:rPr>
              <w:t xml:space="preserve">, </w:t>
            </w:r>
            <w:r w:rsidRPr="00327A7C">
              <w:rPr>
                <w:rFonts w:asciiTheme="minorHAnsi" w:hAnsiTheme="minorHAnsi"/>
                <w:sz w:val="22"/>
                <w:szCs w:val="22"/>
              </w:rPr>
              <w:t>LW9N5</w:t>
            </w:r>
            <w:r w:rsidR="009A1AF4">
              <w:rPr>
                <w:rFonts w:asciiTheme="minorHAnsi" w:hAnsiTheme="minorHAnsi"/>
                <w:sz w:val="22"/>
                <w:szCs w:val="22"/>
              </w:rPr>
              <w:t xml:space="preserve">, </w:t>
            </w:r>
            <w:r w:rsidRPr="00327A7C">
              <w:rPr>
                <w:rFonts w:asciiTheme="minorHAnsi" w:hAnsiTheme="minorHAnsi"/>
                <w:sz w:val="22"/>
                <w:szCs w:val="22"/>
              </w:rPr>
              <w:t>LW9N6</w:t>
            </w:r>
            <w:r w:rsidR="009A1AF4">
              <w:rPr>
                <w:rFonts w:asciiTheme="minorHAnsi" w:hAnsiTheme="minorHAnsi"/>
                <w:sz w:val="22"/>
                <w:szCs w:val="22"/>
              </w:rPr>
              <w:t xml:space="preserve">, </w:t>
            </w:r>
            <w:r w:rsidRPr="00327A7C">
              <w:rPr>
                <w:rFonts w:asciiTheme="minorHAnsi" w:hAnsiTheme="minorHAnsi"/>
                <w:sz w:val="22"/>
                <w:szCs w:val="22"/>
              </w:rPr>
              <w:t>LW9O4</w:t>
            </w:r>
            <w:r w:rsidR="009A1AF4">
              <w:rPr>
                <w:rFonts w:asciiTheme="minorHAnsi" w:hAnsiTheme="minorHAnsi"/>
                <w:sz w:val="22"/>
                <w:szCs w:val="22"/>
              </w:rPr>
              <w:t xml:space="preserve">, </w:t>
            </w:r>
            <w:r w:rsidRPr="00327A7C">
              <w:rPr>
                <w:rFonts w:asciiTheme="minorHAnsi" w:hAnsiTheme="minorHAnsi"/>
                <w:sz w:val="22"/>
                <w:szCs w:val="22"/>
              </w:rPr>
              <w:t>LW9O5</w:t>
            </w:r>
            <w:r w:rsidR="009A1AF4">
              <w:rPr>
                <w:rFonts w:asciiTheme="minorHAnsi" w:hAnsiTheme="minorHAnsi"/>
                <w:sz w:val="22"/>
                <w:szCs w:val="22"/>
              </w:rPr>
              <w:t xml:space="preserve">, </w:t>
            </w:r>
            <w:r w:rsidRPr="00327A7C">
              <w:rPr>
                <w:rFonts w:asciiTheme="minorHAnsi" w:hAnsiTheme="minorHAnsi"/>
                <w:sz w:val="22"/>
                <w:szCs w:val="22"/>
              </w:rPr>
              <w:t>LW9O6</w:t>
            </w:r>
            <w:r w:rsidR="009A1AF4">
              <w:rPr>
                <w:rFonts w:asciiTheme="minorHAnsi" w:hAnsiTheme="minorHAnsi"/>
                <w:sz w:val="22"/>
                <w:szCs w:val="22"/>
              </w:rPr>
              <w:t xml:space="preserve">, </w:t>
            </w:r>
            <w:r w:rsidRPr="00327A7C">
              <w:rPr>
                <w:rFonts w:asciiTheme="minorHAnsi" w:hAnsiTheme="minorHAnsi"/>
                <w:sz w:val="22"/>
                <w:szCs w:val="22"/>
              </w:rPr>
              <w:t>MW7N4</w:t>
            </w:r>
            <w:r w:rsidR="009A1AF4">
              <w:rPr>
                <w:rFonts w:asciiTheme="minorHAnsi" w:hAnsiTheme="minorHAnsi"/>
                <w:sz w:val="22"/>
                <w:szCs w:val="22"/>
              </w:rPr>
              <w:t xml:space="preserve">, </w:t>
            </w:r>
            <w:r w:rsidRPr="00327A7C">
              <w:rPr>
                <w:rFonts w:asciiTheme="minorHAnsi" w:hAnsiTheme="minorHAnsi"/>
                <w:sz w:val="22"/>
                <w:szCs w:val="22"/>
              </w:rPr>
              <w:t>MW7N5</w:t>
            </w:r>
            <w:r w:rsidR="009A1AF4">
              <w:rPr>
                <w:rFonts w:asciiTheme="minorHAnsi" w:hAnsiTheme="minorHAnsi"/>
                <w:sz w:val="22"/>
                <w:szCs w:val="22"/>
              </w:rPr>
              <w:t xml:space="preserve">, </w:t>
            </w:r>
            <w:r w:rsidRPr="00327A7C">
              <w:rPr>
                <w:rFonts w:asciiTheme="minorHAnsi" w:hAnsiTheme="minorHAnsi"/>
                <w:sz w:val="22"/>
                <w:szCs w:val="22"/>
              </w:rPr>
              <w:t>LW8M8</w:t>
            </w:r>
            <w:r w:rsidR="009A1AF4">
              <w:rPr>
                <w:rFonts w:asciiTheme="minorHAnsi" w:hAnsiTheme="minorHAnsi"/>
                <w:sz w:val="22"/>
                <w:szCs w:val="22"/>
              </w:rPr>
              <w:t xml:space="preserve">, </w:t>
            </w:r>
            <w:r w:rsidRPr="00327A7C">
              <w:rPr>
                <w:rFonts w:asciiTheme="minorHAnsi" w:hAnsiTheme="minorHAnsi"/>
                <w:sz w:val="22"/>
                <w:szCs w:val="22"/>
              </w:rPr>
              <w:t>LW9N7</w:t>
            </w:r>
            <w:r w:rsidR="009A1AF4">
              <w:rPr>
                <w:rFonts w:asciiTheme="minorHAnsi" w:hAnsiTheme="minorHAnsi"/>
                <w:sz w:val="22"/>
                <w:szCs w:val="22"/>
              </w:rPr>
              <w:t xml:space="preserve">, </w:t>
            </w:r>
            <w:r w:rsidRPr="00327A7C">
              <w:rPr>
                <w:rFonts w:asciiTheme="minorHAnsi" w:hAnsiTheme="minorHAnsi"/>
                <w:sz w:val="22"/>
                <w:szCs w:val="22"/>
              </w:rPr>
              <w:t>LW9N8</w:t>
            </w:r>
            <w:r w:rsidR="009A1AF4">
              <w:rPr>
                <w:rFonts w:asciiTheme="minorHAnsi" w:hAnsiTheme="minorHAnsi"/>
                <w:sz w:val="22"/>
                <w:szCs w:val="22"/>
              </w:rPr>
              <w:t xml:space="preserve">, </w:t>
            </w:r>
            <w:r w:rsidRPr="00327A7C">
              <w:rPr>
                <w:rFonts w:asciiTheme="minorHAnsi" w:hAnsiTheme="minorHAnsi"/>
                <w:sz w:val="22"/>
                <w:szCs w:val="22"/>
              </w:rPr>
              <w:t>LW9N9</w:t>
            </w:r>
            <w:r w:rsidR="009A1AF4">
              <w:rPr>
                <w:rFonts w:asciiTheme="minorHAnsi" w:hAnsiTheme="minorHAnsi"/>
                <w:sz w:val="22"/>
                <w:szCs w:val="22"/>
              </w:rPr>
              <w:t xml:space="preserve">, </w:t>
            </w:r>
            <w:r w:rsidRPr="00327A7C">
              <w:rPr>
                <w:rFonts w:asciiTheme="minorHAnsi" w:hAnsiTheme="minorHAnsi"/>
                <w:sz w:val="22"/>
                <w:szCs w:val="22"/>
              </w:rPr>
              <w:t>LW9O7</w:t>
            </w:r>
            <w:r w:rsidR="009A1AF4">
              <w:rPr>
                <w:rFonts w:asciiTheme="minorHAnsi" w:hAnsiTheme="minorHAnsi"/>
                <w:sz w:val="22"/>
                <w:szCs w:val="22"/>
              </w:rPr>
              <w:t xml:space="preserve">, </w:t>
            </w:r>
            <w:r w:rsidRPr="00327A7C">
              <w:rPr>
                <w:rFonts w:asciiTheme="minorHAnsi" w:hAnsiTheme="minorHAnsi"/>
                <w:sz w:val="22"/>
                <w:szCs w:val="22"/>
              </w:rPr>
              <w:t>LW9O8</w:t>
            </w:r>
            <w:r w:rsidR="009A1AF4">
              <w:rPr>
                <w:rFonts w:asciiTheme="minorHAnsi" w:hAnsiTheme="minorHAnsi"/>
                <w:sz w:val="22"/>
                <w:szCs w:val="22"/>
              </w:rPr>
              <w:t xml:space="preserve">, </w:t>
            </w:r>
            <w:r w:rsidRPr="00327A7C">
              <w:rPr>
                <w:rFonts w:asciiTheme="minorHAnsi" w:hAnsiTheme="minorHAnsi"/>
                <w:sz w:val="22"/>
                <w:szCs w:val="22"/>
              </w:rPr>
              <w:t>LW9O9</w:t>
            </w:r>
            <w:r w:rsidR="009A1AF4">
              <w:rPr>
                <w:rFonts w:asciiTheme="minorHAnsi" w:hAnsiTheme="minorHAnsi"/>
                <w:sz w:val="22"/>
                <w:szCs w:val="22"/>
              </w:rPr>
              <w:t xml:space="preserve">, </w:t>
            </w:r>
            <w:r w:rsidRPr="00327A7C">
              <w:rPr>
                <w:rFonts w:asciiTheme="minorHAnsi" w:hAnsiTheme="minorHAnsi"/>
                <w:sz w:val="22"/>
                <w:szCs w:val="22"/>
              </w:rPr>
              <w:t>MW7N7</w:t>
            </w:r>
            <w:r w:rsidR="009A1AF4">
              <w:rPr>
                <w:rFonts w:asciiTheme="minorHAnsi" w:hAnsiTheme="minorHAnsi"/>
                <w:sz w:val="22"/>
                <w:szCs w:val="22"/>
              </w:rPr>
              <w:t xml:space="preserve">, </w:t>
            </w:r>
            <w:r w:rsidRPr="00327A7C">
              <w:rPr>
                <w:rFonts w:asciiTheme="minorHAnsi" w:hAnsiTheme="minorHAnsi"/>
                <w:sz w:val="22"/>
                <w:szCs w:val="22"/>
              </w:rPr>
              <w:t>MW7N8</w:t>
            </w:r>
            <w:r w:rsidR="009A1AF4">
              <w:rPr>
                <w:rFonts w:asciiTheme="minorHAnsi" w:hAnsiTheme="minorHAnsi"/>
                <w:sz w:val="22"/>
                <w:szCs w:val="22"/>
              </w:rPr>
              <w:t xml:space="preserve">, </w:t>
            </w:r>
            <w:r w:rsidRPr="00327A7C">
              <w:rPr>
                <w:rFonts w:asciiTheme="minorHAnsi" w:hAnsiTheme="minorHAnsi"/>
                <w:sz w:val="22"/>
                <w:szCs w:val="22"/>
              </w:rPr>
              <w:t>MW7N9</w:t>
            </w:r>
            <w:r w:rsidR="009A1AF4">
              <w:rPr>
                <w:rFonts w:asciiTheme="minorHAnsi" w:hAnsiTheme="minorHAnsi"/>
                <w:sz w:val="22"/>
                <w:szCs w:val="22"/>
              </w:rPr>
              <w:t xml:space="preserve">, </w:t>
            </w:r>
            <w:r w:rsidRPr="00327A7C">
              <w:rPr>
                <w:rFonts w:asciiTheme="minorHAnsi" w:hAnsiTheme="minorHAnsi"/>
                <w:sz w:val="22"/>
                <w:szCs w:val="22"/>
              </w:rPr>
              <w:t>MW7O7</w:t>
            </w:r>
            <w:r w:rsidR="009A1AF4">
              <w:rPr>
                <w:rFonts w:asciiTheme="minorHAnsi" w:hAnsiTheme="minorHAnsi"/>
                <w:sz w:val="22"/>
                <w:szCs w:val="22"/>
              </w:rPr>
              <w:t xml:space="preserve">, </w:t>
            </w:r>
            <w:r w:rsidRPr="00327A7C">
              <w:rPr>
                <w:rFonts w:asciiTheme="minorHAnsi" w:hAnsiTheme="minorHAnsi"/>
                <w:sz w:val="22"/>
                <w:szCs w:val="22"/>
              </w:rPr>
              <w:t>MW7O8</w:t>
            </w:r>
            <w:r w:rsidR="009A1AF4">
              <w:rPr>
                <w:rFonts w:asciiTheme="minorHAnsi" w:hAnsiTheme="minorHAnsi"/>
                <w:sz w:val="22"/>
                <w:szCs w:val="22"/>
              </w:rPr>
              <w:t xml:space="preserve">, </w:t>
            </w:r>
            <w:r w:rsidRPr="00327A7C">
              <w:rPr>
                <w:rFonts w:asciiTheme="minorHAnsi" w:hAnsiTheme="minorHAnsi"/>
                <w:sz w:val="22"/>
                <w:szCs w:val="22"/>
              </w:rPr>
              <w:t>LX2A2</w:t>
            </w:r>
            <w:r w:rsidR="009A1AF4">
              <w:rPr>
                <w:rFonts w:asciiTheme="minorHAnsi" w:hAnsiTheme="minorHAnsi"/>
                <w:sz w:val="22"/>
                <w:szCs w:val="22"/>
              </w:rPr>
              <w:t xml:space="preserve">, </w:t>
            </w:r>
            <w:r w:rsidRPr="00327A7C">
              <w:rPr>
                <w:rFonts w:asciiTheme="minorHAnsi" w:hAnsiTheme="minorHAnsi"/>
                <w:sz w:val="22"/>
                <w:szCs w:val="22"/>
              </w:rPr>
              <w:t>LX2A5</w:t>
            </w:r>
            <w:r w:rsidR="009A1AF4">
              <w:rPr>
                <w:rFonts w:asciiTheme="minorHAnsi" w:hAnsiTheme="minorHAnsi"/>
                <w:sz w:val="22"/>
                <w:szCs w:val="22"/>
              </w:rPr>
              <w:t xml:space="preserve">, </w:t>
            </w:r>
            <w:r w:rsidRPr="00327A7C">
              <w:rPr>
                <w:rFonts w:asciiTheme="minorHAnsi" w:hAnsiTheme="minorHAnsi"/>
                <w:sz w:val="22"/>
                <w:szCs w:val="22"/>
              </w:rPr>
              <w:t>LX2A6</w:t>
            </w:r>
            <w:r w:rsidR="009A1AF4">
              <w:rPr>
                <w:rFonts w:asciiTheme="minorHAnsi" w:hAnsiTheme="minorHAnsi"/>
                <w:sz w:val="22"/>
                <w:szCs w:val="22"/>
              </w:rPr>
              <w:t xml:space="preserve">, </w:t>
            </w:r>
            <w:r w:rsidRPr="00327A7C">
              <w:rPr>
                <w:rFonts w:asciiTheme="minorHAnsi" w:hAnsiTheme="minorHAnsi"/>
                <w:sz w:val="22"/>
                <w:szCs w:val="22"/>
              </w:rPr>
              <w:t>LX2B4</w:t>
            </w:r>
            <w:r w:rsidR="009A1AF4">
              <w:rPr>
                <w:rFonts w:asciiTheme="minorHAnsi" w:hAnsiTheme="minorHAnsi"/>
                <w:sz w:val="22"/>
                <w:szCs w:val="22"/>
              </w:rPr>
              <w:t xml:space="preserve">, </w:t>
            </w:r>
            <w:r w:rsidRPr="00327A7C">
              <w:rPr>
                <w:rFonts w:asciiTheme="minorHAnsi" w:hAnsiTheme="minorHAnsi"/>
                <w:sz w:val="22"/>
                <w:szCs w:val="22"/>
              </w:rPr>
              <w:t>LX2B5</w:t>
            </w:r>
            <w:r w:rsidR="009A1AF4">
              <w:rPr>
                <w:rFonts w:asciiTheme="minorHAnsi" w:hAnsiTheme="minorHAnsi"/>
                <w:sz w:val="22"/>
                <w:szCs w:val="22"/>
              </w:rPr>
              <w:t xml:space="preserve">, </w:t>
            </w:r>
            <w:r w:rsidRPr="00327A7C">
              <w:rPr>
                <w:rFonts w:asciiTheme="minorHAnsi" w:hAnsiTheme="minorHAnsi"/>
                <w:sz w:val="22"/>
                <w:szCs w:val="22"/>
              </w:rPr>
              <w:t>LX2B6</w:t>
            </w:r>
            <w:r w:rsidR="009A1AF4">
              <w:rPr>
                <w:rFonts w:asciiTheme="minorHAnsi" w:hAnsiTheme="minorHAnsi"/>
                <w:sz w:val="22"/>
                <w:szCs w:val="22"/>
              </w:rPr>
              <w:t xml:space="preserve">, </w:t>
            </w:r>
            <w:r w:rsidRPr="00327A7C">
              <w:rPr>
                <w:rFonts w:asciiTheme="minorHAnsi" w:hAnsiTheme="minorHAnsi"/>
                <w:sz w:val="22"/>
                <w:szCs w:val="22"/>
              </w:rPr>
              <w:t>LX2C4</w:t>
            </w:r>
            <w:r w:rsidR="009A1AF4">
              <w:rPr>
                <w:rFonts w:asciiTheme="minorHAnsi" w:hAnsiTheme="minorHAnsi"/>
                <w:sz w:val="22"/>
                <w:szCs w:val="22"/>
              </w:rPr>
              <w:t xml:space="preserve">, </w:t>
            </w:r>
            <w:r w:rsidRPr="00327A7C">
              <w:rPr>
                <w:rFonts w:asciiTheme="minorHAnsi" w:hAnsiTheme="minorHAnsi"/>
                <w:sz w:val="22"/>
                <w:szCs w:val="22"/>
              </w:rPr>
              <w:t>LX2C5</w:t>
            </w:r>
            <w:r w:rsidR="009A1AF4">
              <w:rPr>
                <w:rFonts w:asciiTheme="minorHAnsi" w:hAnsiTheme="minorHAnsi"/>
                <w:sz w:val="22"/>
                <w:szCs w:val="22"/>
              </w:rPr>
              <w:t xml:space="preserve">, </w:t>
            </w:r>
            <w:r w:rsidRPr="00327A7C">
              <w:rPr>
                <w:rFonts w:asciiTheme="minorHAnsi" w:hAnsiTheme="minorHAnsi"/>
                <w:sz w:val="22"/>
                <w:szCs w:val="22"/>
              </w:rPr>
              <w:t>LX2C6</w:t>
            </w:r>
            <w:r w:rsidR="009A1AF4">
              <w:rPr>
                <w:rFonts w:asciiTheme="minorHAnsi" w:hAnsiTheme="minorHAnsi"/>
                <w:sz w:val="22"/>
                <w:szCs w:val="22"/>
              </w:rPr>
              <w:t xml:space="preserve">, </w:t>
            </w:r>
            <w:r w:rsidRPr="00327A7C">
              <w:rPr>
                <w:rFonts w:asciiTheme="minorHAnsi" w:hAnsiTheme="minorHAnsi"/>
                <w:sz w:val="22"/>
                <w:szCs w:val="22"/>
              </w:rPr>
              <w:t>LX2A8</w:t>
            </w:r>
            <w:r w:rsidR="009A1AF4">
              <w:rPr>
                <w:rFonts w:asciiTheme="minorHAnsi" w:hAnsiTheme="minorHAnsi"/>
                <w:sz w:val="22"/>
                <w:szCs w:val="22"/>
              </w:rPr>
              <w:t xml:space="preserve">, </w:t>
            </w:r>
            <w:r w:rsidRPr="00327A7C">
              <w:rPr>
                <w:rFonts w:asciiTheme="minorHAnsi" w:hAnsiTheme="minorHAnsi"/>
                <w:sz w:val="22"/>
                <w:szCs w:val="22"/>
              </w:rPr>
              <w:t>LX2A9</w:t>
            </w:r>
            <w:r w:rsidR="009A1AF4">
              <w:rPr>
                <w:rFonts w:asciiTheme="minorHAnsi" w:hAnsiTheme="minorHAnsi"/>
                <w:sz w:val="22"/>
                <w:szCs w:val="22"/>
              </w:rPr>
              <w:t xml:space="preserve">, </w:t>
            </w:r>
            <w:r w:rsidRPr="00327A7C">
              <w:rPr>
                <w:rFonts w:asciiTheme="minorHAnsi" w:hAnsiTheme="minorHAnsi"/>
                <w:sz w:val="22"/>
                <w:szCs w:val="22"/>
              </w:rPr>
              <w:t>LX2B7</w:t>
            </w:r>
            <w:r w:rsidR="009A1AF4">
              <w:rPr>
                <w:rFonts w:asciiTheme="minorHAnsi" w:hAnsiTheme="minorHAnsi"/>
                <w:sz w:val="22"/>
                <w:szCs w:val="22"/>
              </w:rPr>
              <w:t xml:space="preserve">, </w:t>
            </w:r>
            <w:r w:rsidRPr="00327A7C">
              <w:rPr>
                <w:rFonts w:asciiTheme="minorHAnsi" w:hAnsiTheme="minorHAnsi"/>
                <w:sz w:val="22"/>
                <w:szCs w:val="22"/>
              </w:rPr>
              <w:t>LX2B8</w:t>
            </w:r>
            <w:r w:rsidR="009A1AF4">
              <w:rPr>
                <w:rFonts w:asciiTheme="minorHAnsi" w:hAnsiTheme="minorHAnsi"/>
                <w:sz w:val="22"/>
                <w:szCs w:val="22"/>
              </w:rPr>
              <w:t xml:space="preserve">, </w:t>
            </w:r>
            <w:r w:rsidRPr="00327A7C">
              <w:rPr>
                <w:rFonts w:asciiTheme="minorHAnsi" w:hAnsiTheme="minorHAnsi"/>
                <w:sz w:val="22"/>
                <w:szCs w:val="22"/>
              </w:rPr>
              <w:t>LX2B9</w:t>
            </w:r>
            <w:r w:rsidR="009A1AF4">
              <w:rPr>
                <w:rFonts w:asciiTheme="minorHAnsi" w:hAnsiTheme="minorHAnsi"/>
                <w:sz w:val="22"/>
                <w:szCs w:val="22"/>
              </w:rPr>
              <w:t xml:space="preserve">, </w:t>
            </w:r>
            <w:r w:rsidRPr="00327A7C">
              <w:rPr>
                <w:rFonts w:asciiTheme="minorHAnsi" w:hAnsiTheme="minorHAnsi"/>
                <w:sz w:val="22"/>
                <w:szCs w:val="22"/>
              </w:rPr>
              <w:t>LX2C7</w:t>
            </w:r>
            <w:r w:rsidR="009A1AF4">
              <w:rPr>
                <w:rFonts w:asciiTheme="minorHAnsi" w:hAnsiTheme="minorHAnsi"/>
                <w:sz w:val="22"/>
                <w:szCs w:val="22"/>
              </w:rPr>
              <w:t xml:space="preserve">, </w:t>
            </w:r>
            <w:r w:rsidRPr="00327A7C">
              <w:rPr>
                <w:rFonts w:asciiTheme="minorHAnsi" w:hAnsiTheme="minorHAnsi"/>
                <w:sz w:val="22"/>
                <w:szCs w:val="22"/>
              </w:rPr>
              <w:t>LX2C8</w:t>
            </w:r>
            <w:r w:rsidR="009A1AF4">
              <w:rPr>
                <w:rFonts w:asciiTheme="minorHAnsi" w:hAnsiTheme="minorHAnsi"/>
                <w:sz w:val="22"/>
                <w:szCs w:val="22"/>
              </w:rPr>
              <w:t xml:space="preserve">, </w:t>
            </w:r>
            <w:r w:rsidRPr="00327A7C">
              <w:rPr>
                <w:rFonts w:asciiTheme="minorHAnsi" w:hAnsiTheme="minorHAnsi"/>
                <w:sz w:val="22"/>
                <w:szCs w:val="22"/>
              </w:rPr>
              <w:t>LX2C9</w:t>
            </w:r>
            <w:r w:rsidR="009A1AF4">
              <w:rPr>
                <w:rFonts w:asciiTheme="minorHAnsi" w:hAnsiTheme="minorHAnsi"/>
                <w:sz w:val="22"/>
                <w:szCs w:val="22"/>
              </w:rPr>
              <w:t xml:space="preserve">, </w:t>
            </w:r>
            <w:r w:rsidRPr="00327A7C">
              <w:rPr>
                <w:rFonts w:asciiTheme="minorHAnsi" w:hAnsiTheme="minorHAnsi"/>
                <w:sz w:val="22"/>
                <w:szCs w:val="22"/>
              </w:rPr>
              <w:t>MX1D4</w:t>
            </w:r>
            <w:r w:rsidR="009A1AF4">
              <w:rPr>
                <w:rFonts w:asciiTheme="minorHAnsi" w:hAnsiTheme="minorHAnsi"/>
                <w:sz w:val="22"/>
                <w:szCs w:val="22"/>
              </w:rPr>
              <w:t xml:space="preserve">, </w:t>
            </w:r>
            <w:r w:rsidRPr="00327A7C">
              <w:rPr>
                <w:rFonts w:asciiTheme="minorHAnsi" w:hAnsiTheme="minorHAnsi"/>
                <w:sz w:val="22"/>
                <w:szCs w:val="22"/>
              </w:rPr>
              <w:t>MX1D5</w:t>
            </w:r>
            <w:r w:rsidR="009A1AF4">
              <w:rPr>
                <w:rFonts w:asciiTheme="minorHAnsi" w:hAnsiTheme="minorHAnsi"/>
                <w:sz w:val="22"/>
                <w:szCs w:val="22"/>
              </w:rPr>
              <w:t xml:space="preserve">, </w:t>
            </w:r>
            <w:r w:rsidRPr="00327A7C">
              <w:rPr>
                <w:rFonts w:asciiTheme="minorHAnsi" w:hAnsiTheme="minorHAnsi"/>
                <w:sz w:val="22"/>
                <w:szCs w:val="22"/>
              </w:rPr>
              <w:t>MX1D7</w:t>
            </w:r>
            <w:r w:rsidR="009A1AF4">
              <w:rPr>
                <w:rFonts w:asciiTheme="minorHAnsi" w:hAnsiTheme="minorHAnsi"/>
                <w:sz w:val="22"/>
                <w:szCs w:val="22"/>
              </w:rPr>
              <w:t xml:space="preserve">, </w:t>
            </w:r>
            <w:r w:rsidRPr="00327A7C">
              <w:rPr>
                <w:rFonts w:asciiTheme="minorHAnsi" w:hAnsiTheme="minorHAnsi"/>
                <w:sz w:val="22"/>
                <w:szCs w:val="22"/>
              </w:rPr>
              <w:t>MX1D8</w:t>
            </w:r>
            <w:r w:rsidR="009A1AF4">
              <w:rPr>
                <w:rFonts w:asciiTheme="minorHAnsi" w:hAnsiTheme="minorHAnsi"/>
                <w:sz w:val="22"/>
                <w:szCs w:val="22"/>
              </w:rPr>
              <w:t xml:space="preserve">, </w:t>
            </w:r>
            <w:r w:rsidRPr="00327A7C">
              <w:rPr>
                <w:rFonts w:asciiTheme="minorHAnsi" w:hAnsiTheme="minorHAnsi"/>
                <w:sz w:val="22"/>
                <w:szCs w:val="22"/>
              </w:rPr>
              <w:t>MX1D9</w:t>
            </w:r>
            <w:r w:rsidR="009A1AF4">
              <w:rPr>
                <w:rFonts w:asciiTheme="minorHAnsi" w:hAnsiTheme="minorHAnsi"/>
                <w:sz w:val="22"/>
                <w:szCs w:val="22"/>
              </w:rPr>
              <w:t xml:space="preserve">, </w:t>
            </w:r>
            <w:r w:rsidRPr="00327A7C">
              <w:rPr>
                <w:rFonts w:asciiTheme="minorHAnsi" w:hAnsiTheme="minorHAnsi"/>
                <w:sz w:val="22"/>
                <w:szCs w:val="22"/>
              </w:rPr>
              <w:t>MX2A7</w:t>
            </w:r>
            <w:r w:rsidR="009A1AF4">
              <w:rPr>
                <w:rFonts w:asciiTheme="minorHAnsi" w:hAnsiTheme="minorHAnsi"/>
                <w:sz w:val="22"/>
                <w:szCs w:val="22"/>
              </w:rPr>
              <w:t xml:space="preserve">, </w:t>
            </w:r>
            <w:r w:rsidRPr="00327A7C">
              <w:rPr>
                <w:rFonts w:asciiTheme="minorHAnsi" w:hAnsiTheme="minorHAnsi"/>
                <w:sz w:val="22"/>
                <w:szCs w:val="22"/>
              </w:rPr>
              <w:t>MX2A8</w:t>
            </w:r>
            <w:r w:rsidR="009A1AF4">
              <w:rPr>
                <w:rFonts w:asciiTheme="minorHAnsi" w:hAnsiTheme="minorHAnsi"/>
                <w:sz w:val="22"/>
                <w:szCs w:val="22"/>
              </w:rPr>
              <w:t xml:space="preserve">, </w:t>
            </w:r>
            <w:r w:rsidRPr="00327A7C">
              <w:rPr>
                <w:rFonts w:asciiTheme="minorHAnsi" w:hAnsiTheme="minorHAnsi"/>
                <w:sz w:val="22"/>
                <w:szCs w:val="22"/>
              </w:rPr>
              <w:t>MX2A9</w:t>
            </w:r>
            <w:r w:rsidR="009A1AF4">
              <w:rPr>
                <w:rFonts w:asciiTheme="minorHAnsi" w:hAnsiTheme="minorHAnsi"/>
                <w:sz w:val="22"/>
                <w:szCs w:val="22"/>
              </w:rPr>
              <w:t xml:space="preserve">, </w:t>
            </w:r>
            <w:r w:rsidRPr="00327A7C">
              <w:rPr>
                <w:rFonts w:asciiTheme="minorHAnsi" w:hAnsiTheme="minorHAnsi"/>
                <w:sz w:val="22"/>
                <w:szCs w:val="22"/>
              </w:rPr>
              <w:t>MX2B7</w:t>
            </w:r>
            <w:r w:rsidR="009A1AF4">
              <w:rPr>
                <w:rFonts w:asciiTheme="minorHAnsi" w:hAnsiTheme="minorHAnsi"/>
                <w:sz w:val="22"/>
                <w:szCs w:val="22"/>
              </w:rPr>
              <w:t xml:space="preserve">, </w:t>
            </w:r>
            <w:r w:rsidRPr="00327A7C">
              <w:rPr>
                <w:rFonts w:asciiTheme="minorHAnsi" w:hAnsiTheme="minorHAnsi"/>
                <w:sz w:val="22"/>
                <w:szCs w:val="22"/>
              </w:rPr>
              <w:t>MX2G4</w:t>
            </w:r>
            <w:r w:rsidR="009A1AF4">
              <w:rPr>
                <w:rFonts w:asciiTheme="minorHAnsi" w:hAnsiTheme="minorHAnsi"/>
                <w:sz w:val="22"/>
                <w:szCs w:val="22"/>
              </w:rPr>
              <w:t xml:space="preserve">, </w:t>
            </w:r>
            <w:r w:rsidRPr="00327A7C">
              <w:rPr>
                <w:rFonts w:asciiTheme="minorHAnsi" w:hAnsiTheme="minorHAnsi"/>
                <w:sz w:val="22"/>
                <w:szCs w:val="22"/>
              </w:rPr>
              <w:t>MX2G5</w:t>
            </w:r>
            <w:r w:rsidR="009A1AF4">
              <w:rPr>
                <w:rFonts w:asciiTheme="minorHAnsi" w:hAnsiTheme="minorHAnsi"/>
                <w:sz w:val="22"/>
                <w:szCs w:val="22"/>
              </w:rPr>
              <w:t xml:space="preserve">, </w:t>
            </w:r>
            <w:r w:rsidRPr="00327A7C">
              <w:rPr>
                <w:rFonts w:asciiTheme="minorHAnsi" w:hAnsiTheme="minorHAnsi"/>
                <w:sz w:val="22"/>
                <w:szCs w:val="22"/>
              </w:rPr>
              <w:t>MX2G6</w:t>
            </w:r>
            <w:r w:rsidR="009A1AF4">
              <w:rPr>
                <w:rFonts w:asciiTheme="minorHAnsi" w:hAnsiTheme="minorHAnsi"/>
                <w:sz w:val="22"/>
                <w:szCs w:val="22"/>
              </w:rPr>
              <w:t xml:space="preserve">, </w:t>
            </w:r>
            <w:r w:rsidRPr="00327A7C">
              <w:rPr>
                <w:rFonts w:asciiTheme="minorHAnsi" w:hAnsiTheme="minorHAnsi"/>
                <w:sz w:val="22"/>
                <w:szCs w:val="22"/>
              </w:rPr>
              <w:t>MX2G7</w:t>
            </w:r>
            <w:r w:rsidR="009A1AF4">
              <w:rPr>
                <w:rFonts w:asciiTheme="minorHAnsi" w:hAnsiTheme="minorHAnsi"/>
                <w:sz w:val="22"/>
                <w:szCs w:val="22"/>
              </w:rPr>
              <w:t xml:space="preserve">, </w:t>
            </w:r>
            <w:r w:rsidRPr="00327A7C">
              <w:rPr>
                <w:rFonts w:asciiTheme="minorHAnsi" w:hAnsiTheme="minorHAnsi"/>
                <w:sz w:val="22"/>
                <w:szCs w:val="22"/>
              </w:rPr>
              <w:t>MX2G8</w:t>
            </w:r>
            <w:r w:rsidR="009A1AF4">
              <w:rPr>
                <w:rFonts w:asciiTheme="minorHAnsi" w:hAnsiTheme="minorHAnsi"/>
                <w:sz w:val="22"/>
                <w:szCs w:val="22"/>
              </w:rPr>
              <w:t xml:space="preserve">, </w:t>
            </w:r>
            <w:r w:rsidRPr="00327A7C">
              <w:rPr>
                <w:rFonts w:asciiTheme="minorHAnsi" w:hAnsiTheme="minorHAnsi"/>
                <w:sz w:val="22"/>
                <w:szCs w:val="22"/>
              </w:rPr>
              <w:t>MX2G9</w:t>
            </w:r>
            <w:r w:rsidR="009A1AF4">
              <w:rPr>
                <w:rFonts w:asciiTheme="minorHAnsi" w:hAnsiTheme="minorHAnsi"/>
                <w:sz w:val="22"/>
                <w:szCs w:val="22"/>
              </w:rPr>
              <w:t xml:space="preserve">, </w:t>
            </w:r>
            <w:r w:rsidRPr="00327A7C">
              <w:rPr>
                <w:rFonts w:asciiTheme="minorHAnsi" w:hAnsiTheme="minorHAnsi"/>
                <w:sz w:val="22"/>
                <w:szCs w:val="22"/>
              </w:rPr>
              <w:t>MX2H7</w:t>
            </w:r>
            <w:r w:rsidR="009A1AF4">
              <w:rPr>
                <w:rFonts w:asciiTheme="minorHAnsi" w:hAnsiTheme="minorHAnsi"/>
                <w:sz w:val="22"/>
                <w:szCs w:val="22"/>
              </w:rPr>
              <w:t xml:space="preserve">, </w:t>
            </w:r>
            <w:r w:rsidRPr="00327A7C">
              <w:rPr>
                <w:rFonts w:asciiTheme="minorHAnsi" w:hAnsiTheme="minorHAnsi"/>
                <w:sz w:val="22"/>
                <w:szCs w:val="22"/>
              </w:rPr>
              <w:t>MX2H8</w:t>
            </w:r>
            <w:r w:rsidR="009A1AF4">
              <w:rPr>
                <w:rFonts w:asciiTheme="minorHAnsi" w:hAnsiTheme="minorHAnsi"/>
                <w:sz w:val="22"/>
                <w:szCs w:val="22"/>
              </w:rPr>
              <w:t xml:space="preserve">, </w:t>
            </w:r>
            <w:r w:rsidRPr="00327A7C">
              <w:rPr>
                <w:rFonts w:asciiTheme="minorHAnsi" w:hAnsiTheme="minorHAnsi"/>
                <w:sz w:val="22"/>
                <w:szCs w:val="22"/>
              </w:rPr>
              <w:t>MX2H9</w:t>
            </w:r>
          </w:p>
        </w:tc>
      </w:tr>
      <w:tr w:rsidR="00160BD4" w:rsidRPr="00ED65B4" w14:paraId="1EA6D03D"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3B"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Tasmania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C"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KY2</w:t>
            </w:r>
            <w:r w:rsidR="009A1AF4">
              <w:rPr>
                <w:rFonts w:asciiTheme="minorHAnsi" w:hAnsiTheme="minorHAnsi"/>
                <w:sz w:val="22"/>
                <w:szCs w:val="22"/>
              </w:rPr>
              <w:t xml:space="preserve">, </w:t>
            </w:r>
            <w:r w:rsidRPr="00327A7C">
              <w:rPr>
                <w:rFonts w:asciiTheme="minorHAnsi" w:hAnsiTheme="minorHAnsi"/>
                <w:sz w:val="22"/>
                <w:szCs w:val="22"/>
              </w:rPr>
              <w:t>KY3</w:t>
            </w:r>
            <w:r w:rsidR="009A1AF4">
              <w:rPr>
                <w:rFonts w:asciiTheme="minorHAnsi" w:hAnsiTheme="minorHAnsi"/>
                <w:sz w:val="22"/>
                <w:szCs w:val="22"/>
              </w:rPr>
              <w:t xml:space="preserve">, </w:t>
            </w:r>
            <w:r w:rsidRPr="00327A7C">
              <w:rPr>
                <w:rFonts w:asciiTheme="minorHAnsi" w:hAnsiTheme="minorHAnsi"/>
                <w:sz w:val="22"/>
                <w:szCs w:val="22"/>
              </w:rPr>
              <w:t>KY6</w:t>
            </w:r>
            <w:r w:rsidR="009A1AF4">
              <w:rPr>
                <w:rFonts w:asciiTheme="minorHAnsi" w:hAnsiTheme="minorHAnsi"/>
                <w:sz w:val="22"/>
                <w:szCs w:val="22"/>
              </w:rPr>
              <w:t xml:space="preserve">, </w:t>
            </w:r>
            <w:r w:rsidRPr="00327A7C">
              <w:rPr>
                <w:rFonts w:asciiTheme="minorHAnsi" w:hAnsiTheme="minorHAnsi"/>
                <w:sz w:val="22"/>
                <w:szCs w:val="22"/>
              </w:rPr>
              <w:t>LY1</w:t>
            </w:r>
            <w:r w:rsidR="009A1AF4">
              <w:rPr>
                <w:rFonts w:asciiTheme="minorHAnsi" w:hAnsiTheme="minorHAnsi"/>
                <w:sz w:val="22"/>
                <w:szCs w:val="22"/>
              </w:rPr>
              <w:t xml:space="preserve">, </w:t>
            </w:r>
            <w:r w:rsidRPr="00327A7C">
              <w:rPr>
                <w:rFonts w:asciiTheme="minorHAnsi" w:hAnsiTheme="minorHAnsi"/>
                <w:sz w:val="22"/>
                <w:szCs w:val="22"/>
              </w:rPr>
              <w:t>LY2</w:t>
            </w:r>
            <w:r w:rsidR="009A1AF4">
              <w:rPr>
                <w:rFonts w:asciiTheme="minorHAnsi" w:hAnsiTheme="minorHAnsi"/>
                <w:sz w:val="22"/>
                <w:szCs w:val="22"/>
              </w:rPr>
              <w:t xml:space="preserve">, </w:t>
            </w:r>
            <w:r w:rsidRPr="00327A7C">
              <w:rPr>
                <w:rFonts w:asciiTheme="minorHAnsi" w:hAnsiTheme="minorHAnsi"/>
                <w:sz w:val="22"/>
                <w:szCs w:val="22"/>
              </w:rPr>
              <w:t>LY3</w:t>
            </w:r>
            <w:r w:rsidR="009A1AF4">
              <w:rPr>
                <w:rFonts w:asciiTheme="minorHAnsi" w:hAnsiTheme="minorHAnsi"/>
                <w:sz w:val="22"/>
                <w:szCs w:val="22"/>
              </w:rPr>
              <w:t xml:space="preserve">, </w:t>
            </w:r>
            <w:r w:rsidRPr="00327A7C">
              <w:rPr>
                <w:rFonts w:asciiTheme="minorHAnsi" w:hAnsiTheme="minorHAnsi"/>
                <w:sz w:val="22"/>
                <w:szCs w:val="22"/>
              </w:rPr>
              <w:t>LY4</w:t>
            </w:r>
            <w:r w:rsidR="009A1AF4">
              <w:rPr>
                <w:rFonts w:asciiTheme="minorHAnsi" w:hAnsiTheme="minorHAnsi"/>
                <w:sz w:val="22"/>
                <w:szCs w:val="22"/>
              </w:rPr>
              <w:t xml:space="preserve">, </w:t>
            </w:r>
            <w:r w:rsidRPr="00327A7C">
              <w:rPr>
                <w:rFonts w:asciiTheme="minorHAnsi" w:hAnsiTheme="minorHAnsi"/>
                <w:sz w:val="22"/>
                <w:szCs w:val="22"/>
              </w:rPr>
              <w:t>LY5</w:t>
            </w:r>
            <w:r w:rsidR="009A1AF4">
              <w:rPr>
                <w:rFonts w:asciiTheme="minorHAnsi" w:hAnsiTheme="minorHAnsi"/>
                <w:sz w:val="22"/>
                <w:szCs w:val="22"/>
              </w:rPr>
              <w:t xml:space="preserve">, </w:t>
            </w:r>
            <w:r w:rsidRPr="00327A7C">
              <w:rPr>
                <w:rFonts w:asciiTheme="minorHAnsi" w:hAnsiTheme="minorHAnsi"/>
                <w:sz w:val="22"/>
                <w:szCs w:val="22"/>
              </w:rPr>
              <w:t>LY6</w:t>
            </w:r>
            <w:r w:rsidR="009A1AF4">
              <w:rPr>
                <w:rFonts w:asciiTheme="minorHAnsi" w:hAnsiTheme="minorHAnsi"/>
                <w:sz w:val="22"/>
                <w:szCs w:val="22"/>
              </w:rPr>
              <w:t xml:space="preserve">, </w:t>
            </w:r>
            <w:r w:rsidRPr="00327A7C">
              <w:rPr>
                <w:rFonts w:asciiTheme="minorHAnsi" w:hAnsiTheme="minorHAnsi"/>
                <w:sz w:val="22"/>
                <w:szCs w:val="22"/>
              </w:rPr>
              <w:t>LY7</w:t>
            </w:r>
            <w:r w:rsidR="009A1AF4">
              <w:rPr>
                <w:rFonts w:asciiTheme="minorHAnsi" w:hAnsiTheme="minorHAnsi"/>
                <w:sz w:val="22"/>
                <w:szCs w:val="22"/>
              </w:rPr>
              <w:t xml:space="preserve">, </w:t>
            </w:r>
            <w:r w:rsidRPr="00327A7C">
              <w:rPr>
                <w:rFonts w:asciiTheme="minorHAnsi" w:hAnsiTheme="minorHAnsi"/>
                <w:sz w:val="22"/>
                <w:szCs w:val="22"/>
              </w:rPr>
              <w:t>LY8</w:t>
            </w:r>
            <w:r w:rsidR="009A1AF4">
              <w:rPr>
                <w:rFonts w:asciiTheme="minorHAnsi" w:hAnsiTheme="minorHAnsi"/>
                <w:sz w:val="22"/>
                <w:szCs w:val="22"/>
              </w:rPr>
              <w:t xml:space="preserve">, </w:t>
            </w:r>
            <w:r w:rsidRPr="00327A7C">
              <w:rPr>
                <w:rFonts w:asciiTheme="minorHAnsi" w:hAnsiTheme="minorHAnsi"/>
                <w:sz w:val="22"/>
                <w:szCs w:val="22"/>
              </w:rPr>
              <w:t>LY9</w:t>
            </w:r>
            <w:r w:rsidR="009A1AF4">
              <w:rPr>
                <w:rFonts w:asciiTheme="minorHAnsi" w:hAnsiTheme="minorHAnsi"/>
                <w:sz w:val="22"/>
                <w:szCs w:val="22"/>
              </w:rPr>
              <w:t xml:space="preserve">, </w:t>
            </w:r>
            <w:r w:rsidRPr="00327A7C">
              <w:rPr>
                <w:rFonts w:asciiTheme="minorHAnsi" w:hAnsiTheme="minorHAnsi"/>
                <w:sz w:val="22"/>
                <w:szCs w:val="22"/>
              </w:rPr>
              <w:t>LZ1</w:t>
            </w:r>
            <w:r w:rsidR="009A1AF4">
              <w:rPr>
                <w:rFonts w:asciiTheme="minorHAnsi" w:hAnsiTheme="minorHAnsi"/>
                <w:sz w:val="22"/>
                <w:szCs w:val="22"/>
              </w:rPr>
              <w:t xml:space="preserve">, </w:t>
            </w:r>
            <w:r w:rsidRPr="00327A7C">
              <w:rPr>
                <w:rFonts w:asciiTheme="minorHAnsi" w:hAnsiTheme="minorHAnsi"/>
                <w:sz w:val="22"/>
                <w:szCs w:val="22"/>
              </w:rPr>
              <w:t>LZ2</w:t>
            </w:r>
            <w:r w:rsidR="009A1AF4">
              <w:rPr>
                <w:rFonts w:asciiTheme="minorHAnsi" w:hAnsiTheme="minorHAnsi"/>
                <w:sz w:val="22"/>
                <w:szCs w:val="22"/>
              </w:rPr>
              <w:t xml:space="preserve">, </w:t>
            </w:r>
            <w:r w:rsidRPr="00327A7C">
              <w:rPr>
                <w:rFonts w:asciiTheme="minorHAnsi" w:hAnsiTheme="minorHAnsi"/>
                <w:sz w:val="22"/>
                <w:szCs w:val="22"/>
              </w:rPr>
              <w:t>LZ3</w:t>
            </w:r>
            <w:r w:rsidR="009A1AF4">
              <w:rPr>
                <w:rFonts w:asciiTheme="minorHAnsi" w:hAnsiTheme="minorHAnsi"/>
                <w:sz w:val="22"/>
                <w:szCs w:val="22"/>
              </w:rPr>
              <w:t xml:space="preserve">, </w:t>
            </w:r>
            <w:r w:rsidRPr="00327A7C">
              <w:rPr>
                <w:rFonts w:asciiTheme="minorHAnsi" w:hAnsiTheme="minorHAnsi"/>
                <w:sz w:val="22"/>
                <w:szCs w:val="22"/>
              </w:rPr>
              <w:t>MY1</w:t>
            </w:r>
            <w:r w:rsidR="009A1AF4">
              <w:rPr>
                <w:rFonts w:asciiTheme="minorHAnsi" w:hAnsiTheme="minorHAnsi"/>
                <w:sz w:val="22"/>
                <w:szCs w:val="22"/>
              </w:rPr>
              <w:t xml:space="preserve">, </w:t>
            </w:r>
            <w:r w:rsidRPr="00327A7C">
              <w:rPr>
                <w:rFonts w:asciiTheme="minorHAnsi" w:hAnsiTheme="minorHAnsi"/>
                <w:sz w:val="22"/>
                <w:szCs w:val="22"/>
              </w:rPr>
              <w:t>MY4</w:t>
            </w:r>
            <w:r w:rsidR="009A1AF4">
              <w:rPr>
                <w:rFonts w:asciiTheme="minorHAnsi" w:hAnsiTheme="minorHAnsi"/>
                <w:sz w:val="22"/>
                <w:szCs w:val="22"/>
              </w:rPr>
              <w:t xml:space="preserve">, </w:t>
            </w:r>
            <w:r w:rsidRPr="00327A7C">
              <w:rPr>
                <w:rFonts w:asciiTheme="minorHAnsi" w:hAnsiTheme="minorHAnsi"/>
                <w:sz w:val="22"/>
                <w:szCs w:val="22"/>
              </w:rPr>
              <w:t>MY7</w:t>
            </w:r>
            <w:r w:rsidR="009A1AF4">
              <w:rPr>
                <w:rFonts w:asciiTheme="minorHAnsi" w:hAnsiTheme="minorHAnsi"/>
                <w:sz w:val="22"/>
                <w:szCs w:val="22"/>
              </w:rPr>
              <w:t xml:space="preserve">, </w:t>
            </w:r>
            <w:r w:rsidRPr="00327A7C">
              <w:rPr>
                <w:rFonts w:asciiTheme="minorHAnsi" w:hAnsiTheme="minorHAnsi"/>
                <w:sz w:val="22"/>
                <w:szCs w:val="22"/>
              </w:rPr>
              <w:t>MZ1</w:t>
            </w:r>
          </w:p>
        </w:tc>
      </w:tr>
      <w:tr w:rsidR="00160BD4" w:rsidRPr="00ED65B4" w14:paraId="1EA6D040"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3E"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Regional South Australia</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3F"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GV1</w:t>
            </w:r>
            <w:r w:rsidR="009A1AF4">
              <w:rPr>
                <w:rFonts w:asciiTheme="minorHAnsi" w:hAnsiTheme="minorHAnsi"/>
                <w:sz w:val="22"/>
                <w:szCs w:val="22"/>
              </w:rPr>
              <w:t xml:space="preserve">, </w:t>
            </w:r>
            <w:r w:rsidRPr="00327A7C">
              <w:rPr>
                <w:rFonts w:asciiTheme="minorHAnsi" w:hAnsiTheme="minorHAnsi"/>
                <w:sz w:val="22"/>
                <w:szCs w:val="22"/>
              </w:rPr>
              <w:t>GV2</w:t>
            </w:r>
            <w:r w:rsidR="009A1AF4">
              <w:rPr>
                <w:rFonts w:asciiTheme="minorHAnsi" w:hAnsiTheme="minorHAnsi"/>
                <w:sz w:val="22"/>
                <w:szCs w:val="22"/>
              </w:rPr>
              <w:t xml:space="preserve">, </w:t>
            </w:r>
            <w:r w:rsidRPr="00327A7C">
              <w:rPr>
                <w:rFonts w:asciiTheme="minorHAnsi" w:hAnsiTheme="minorHAnsi"/>
                <w:sz w:val="22"/>
                <w:szCs w:val="22"/>
              </w:rPr>
              <w:t>GV3</w:t>
            </w:r>
            <w:r w:rsidR="009A1AF4">
              <w:rPr>
                <w:rFonts w:asciiTheme="minorHAnsi" w:hAnsiTheme="minorHAnsi"/>
                <w:sz w:val="22"/>
                <w:szCs w:val="22"/>
              </w:rPr>
              <w:t xml:space="preserve">, </w:t>
            </w:r>
            <w:r w:rsidRPr="00327A7C">
              <w:rPr>
                <w:rFonts w:asciiTheme="minorHAnsi" w:hAnsiTheme="minorHAnsi"/>
                <w:sz w:val="22"/>
                <w:szCs w:val="22"/>
              </w:rPr>
              <w:t>GV6</w:t>
            </w:r>
            <w:r w:rsidR="009A1AF4">
              <w:rPr>
                <w:rFonts w:asciiTheme="minorHAnsi" w:hAnsiTheme="minorHAnsi"/>
                <w:sz w:val="22"/>
                <w:szCs w:val="22"/>
              </w:rPr>
              <w:t xml:space="preserve">, </w:t>
            </w:r>
            <w:r w:rsidRPr="00327A7C">
              <w:rPr>
                <w:rFonts w:asciiTheme="minorHAnsi" w:hAnsiTheme="minorHAnsi"/>
                <w:sz w:val="22"/>
                <w:szCs w:val="22"/>
              </w:rPr>
              <w:t>HV1</w:t>
            </w:r>
            <w:r w:rsidR="009A1AF4">
              <w:rPr>
                <w:rFonts w:asciiTheme="minorHAnsi" w:hAnsiTheme="minorHAnsi"/>
                <w:sz w:val="22"/>
                <w:szCs w:val="22"/>
              </w:rPr>
              <w:t xml:space="preserve">, </w:t>
            </w:r>
            <w:r w:rsidRPr="00327A7C">
              <w:rPr>
                <w:rFonts w:asciiTheme="minorHAnsi" w:hAnsiTheme="minorHAnsi"/>
                <w:sz w:val="22"/>
                <w:szCs w:val="22"/>
              </w:rPr>
              <w:t>HV2</w:t>
            </w:r>
            <w:r w:rsidR="009A1AF4">
              <w:rPr>
                <w:rFonts w:asciiTheme="minorHAnsi" w:hAnsiTheme="minorHAnsi"/>
                <w:sz w:val="22"/>
                <w:szCs w:val="22"/>
              </w:rPr>
              <w:t xml:space="preserve">, </w:t>
            </w:r>
            <w:r w:rsidRPr="00327A7C">
              <w:rPr>
                <w:rFonts w:asciiTheme="minorHAnsi" w:hAnsiTheme="minorHAnsi"/>
                <w:sz w:val="22"/>
                <w:szCs w:val="22"/>
              </w:rPr>
              <w:t>HV4</w:t>
            </w:r>
            <w:r w:rsidR="009A1AF4">
              <w:rPr>
                <w:rFonts w:asciiTheme="minorHAnsi" w:hAnsiTheme="minorHAnsi"/>
                <w:sz w:val="22"/>
                <w:szCs w:val="22"/>
              </w:rPr>
              <w:t xml:space="preserve">, </w:t>
            </w:r>
            <w:r w:rsidRPr="00327A7C">
              <w:rPr>
                <w:rFonts w:asciiTheme="minorHAnsi" w:hAnsiTheme="minorHAnsi"/>
                <w:sz w:val="22"/>
                <w:szCs w:val="22"/>
              </w:rPr>
              <w:t>HV5</w:t>
            </w:r>
            <w:r w:rsidR="009A1AF4">
              <w:rPr>
                <w:rFonts w:asciiTheme="minorHAnsi" w:hAnsiTheme="minorHAnsi"/>
                <w:sz w:val="22"/>
                <w:szCs w:val="22"/>
              </w:rPr>
              <w:t xml:space="preserve">, </w:t>
            </w:r>
            <w:r w:rsidRPr="00327A7C">
              <w:rPr>
                <w:rFonts w:asciiTheme="minorHAnsi" w:hAnsiTheme="minorHAnsi"/>
                <w:sz w:val="22"/>
                <w:szCs w:val="22"/>
              </w:rPr>
              <w:t>HV6</w:t>
            </w:r>
            <w:r w:rsidR="009A1AF4">
              <w:rPr>
                <w:rFonts w:asciiTheme="minorHAnsi" w:hAnsiTheme="minorHAnsi"/>
                <w:sz w:val="22"/>
                <w:szCs w:val="22"/>
              </w:rPr>
              <w:t xml:space="preserve">, </w:t>
            </w:r>
            <w:r w:rsidRPr="00327A7C">
              <w:rPr>
                <w:rFonts w:asciiTheme="minorHAnsi" w:hAnsiTheme="minorHAnsi"/>
                <w:sz w:val="22"/>
                <w:szCs w:val="22"/>
              </w:rPr>
              <w:t>HV8</w:t>
            </w:r>
            <w:r w:rsidR="009A1AF4">
              <w:rPr>
                <w:rFonts w:asciiTheme="minorHAnsi" w:hAnsiTheme="minorHAnsi"/>
                <w:sz w:val="22"/>
                <w:szCs w:val="22"/>
              </w:rPr>
              <w:t xml:space="preserve">, </w:t>
            </w:r>
            <w:r w:rsidRPr="00327A7C">
              <w:rPr>
                <w:rFonts w:asciiTheme="minorHAnsi" w:hAnsiTheme="minorHAnsi"/>
                <w:sz w:val="22"/>
                <w:szCs w:val="22"/>
              </w:rPr>
              <w:t>HV9</w:t>
            </w:r>
            <w:r w:rsidR="009A1AF4">
              <w:rPr>
                <w:rFonts w:asciiTheme="minorHAnsi" w:hAnsiTheme="minorHAnsi"/>
                <w:sz w:val="22"/>
                <w:szCs w:val="22"/>
              </w:rPr>
              <w:t xml:space="preserve">, </w:t>
            </w:r>
            <w:r w:rsidRPr="00327A7C">
              <w:rPr>
                <w:rFonts w:asciiTheme="minorHAnsi" w:hAnsiTheme="minorHAnsi"/>
                <w:sz w:val="22"/>
                <w:szCs w:val="22"/>
              </w:rPr>
              <w:t>HW3</w:t>
            </w:r>
            <w:r w:rsidR="009A1AF4">
              <w:rPr>
                <w:rFonts w:asciiTheme="minorHAnsi" w:hAnsiTheme="minorHAnsi"/>
                <w:sz w:val="22"/>
                <w:szCs w:val="22"/>
              </w:rPr>
              <w:t xml:space="preserve">, </w:t>
            </w:r>
            <w:r w:rsidRPr="00327A7C">
              <w:rPr>
                <w:rFonts w:asciiTheme="minorHAnsi" w:hAnsiTheme="minorHAnsi"/>
                <w:sz w:val="22"/>
                <w:szCs w:val="22"/>
              </w:rPr>
              <w:t>HW6</w:t>
            </w:r>
            <w:r w:rsidR="009A1AF4">
              <w:rPr>
                <w:rFonts w:asciiTheme="minorHAnsi" w:hAnsiTheme="minorHAnsi"/>
                <w:sz w:val="22"/>
                <w:szCs w:val="22"/>
              </w:rPr>
              <w:t xml:space="preserve">, </w:t>
            </w:r>
            <w:r w:rsidRPr="00327A7C">
              <w:rPr>
                <w:rFonts w:asciiTheme="minorHAnsi" w:hAnsiTheme="minorHAnsi"/>
                <w:sz w:val="22"/>
                <w:szCs w:val="22"/>
              </w:rPr>
              <w:t>IV4</w:t>
            </w:r>
            <w:r w:rsidR="009A1AF4">
              <w:rPr>
                <w:rFonts w:asciiTheme="minorHAnsi" w:hAnsiTheme="minorHAnsi"/>
                <w:sz w:val="22"/>
                <w:szCs w:val="22"/>
              </w:rPr>
              <w:t xml:space="preserve">, </w:t>
            </w:r>
            <w:r w:rsidRPr="00327A7C">
              <w:rPr>
                <w:rFonts w:asciiTheme="minorHAnsi" w:hAnsiTheme="minorHAnsi"/>
                <w:sz w:val="22"/>
                <w:szCs w:val="22"/>
              </w:rPr>
              <w:t>IV5</w:t>
            </w:r>
            <w:r w:rsidR="009A1AF4">
              <w:rPr>
                <w:rFonts w:asciiTheme="minorHAnsi" w:hAnsiTheme="minorHAnsi"/>
                <w:sz w:val="22"/>
                <w:szCs w:val="22"/>
              </w:rPr>
              <w:t xml:space="preserve">, </w:t>
            </w:r>
            <w:r w:rsidRPr="00327A7C">
              <w:rPr>
                <w:rFonts w:asciiTheme="minorHAnsi" w:hAnsiTheme="minorHAnsi"/>
                <w:sz w:val="22"/>
                <w:szCs w:val="22"/>
              </w:rPr>
              <w:t>IV6</w:t>
            </w:r>
            <w:r w:rsidR="009A1AF4">
              <w:rPr>
                <w:rFonts w:asciiTheme="minorHAnsi" w:hAnsiTheme="minorHAnsi"/>
                <w:sz w:val="22"/>
                <w:szCs w:val="22"/>
              </w:rPr>
              <w:t xml:space="preserve">, </w:t>
            </w:r>
            <w:r w:rsidRPr="00327A7C">
              <w:rPr>
                <w:rFonts w:asciiTheme="minorHAnsi" w:hAnsiTheme="minorHAnsi"/>
                <w:sz w:val="22"/>
                <w:szCs w:val="22"/>
              </w:rPr>
              <w:t>IV7</w:t>
            </w:r>
            <w:r w:rsidR="009A1AF4">
              <w:rPr>
                <w:rFonts w:asciiTheme="minorHAnsi" w:hAnsiTheme="minorHAnsi"/>
                <w:sz w:val="22"/>
                <w:szCs w:val="22"/>
              </w:rPr>
              <w:t xml:space="preserve">, </w:t>
            </w:r>
            <w:r w:rsidRPr="00327A7C">
              <w:rPr>
                <w:rFonts w:asciiTheme="minorHAnsi" w:hAnsiTheme="minorHAnsi"/>
                <w:sz w:val="22"/>
                <w:szCs w:val="22"/>
              </w:rPr>
              <w:t>IV8</w:t>
            </w:r>
            <w:r w:rsidR="009A1AF4">
              <w:rPr>
                <w:rFonts w:asciiTheme="minorHAnsi" w:hAnsiTheme="minorHAnsi"/>
                <w:sz w:val="22"/>
                <w:szCs w:val="22"/>
              </w:rPr>
              <w:t xml:space="preserve">, </w:t>
            </w:r>
            <w:r w:rsidRPr="00327A7C">
              <w:rPr>
                <w:rFonts w:asciiTheme="minorHAnsi" w:hAnsiTheme="minorHAnsi"/>
                <w:sz w:val="22"/>
                <w:szCs w:val="22"/>
              </w:rPr>
              <w:t>IV9</w:t>
            </w:r>
            <w:r w:rsidR="009A1AF4">
              <w:rPr>
                <w:rFonts w:asciiTheme="minorHAnsi" w:hAnsiTheme="minorHAnsi"/>
                <w:sz w:val="22"/>
                <w:szCs w:val="22"/>
              </w:rPr>
              <w:t xml:space="preserve">, </w:t>
            </w:r>
            <w:r w:rsidRPr="00327A7C">
              <w:rPr>
                <w:rFonts w:asciiTheme="minorHAnsi" w:hAnsiTheme="minorHAnsi"/>
                <w:sz w:val="22"/>
                <w:szCs w:val="22"/>
              </w:rPr>
              <w:t>IW1</w:t>
            </w:r>
            <w:r w:rsidR="009A1AF4">
              <w:rPr>
                <w:rFonts w:asciiTheme="minorHAnsi" w:hAnsiTheme="minorHAnsi"/>
                <w:sz w:val="22"/>
                <w:szCs w:val="22"/>
              </w:rPr>
              <w:t xml:space="preserve">, </w:t>
            </w:r>
            <w:r w:rsidRPr="00327A7C">
              <w:rPr>
                <w:rFonts w:asciiTheme="minorHAnsi" w:hAnsiTheme="minorHAnsi"/>
                <w:sz w:val="22"/>
                <w:szCs w:val="22"/>
              </w:rPr>
              <w:t>IW2</w:t>
            </w:r>
            <w:r w:rsidR="009A1AF4">
              <w:rPr>
                <w:rFonts w:asciiTheme="minorHAnsi" w:hAnsiTheme="minorHAnsi"/>
                <w:sz w:val="22"/>
                <w:szCs w:val="22"/>
              </w:rPr>
              <w:t xml:space="preserve">, </w:t>
            </w:r>
            <w:r w:rsidRPr="00327A7C">
              <w:rPr>
                <w:rFonts w:asciiTheme="minorHAnsi" w:hAnsiTheme="minorHAnsi"/>
                <w:sz w:val="22"/>
                <w:szCs w:val="22"/>
              </w:rPr>
              <w:t>IW4</w:t>
            </w:r>
            <w:r w:rsidR="009A1AF4">
              <w:rPr>
                <w:rFonts w:asciiTheme="minorHAnsi" w:hAnsiTheme="minorHAnsi"/>
                <w:sz w:val="22"/>
                <w:szCs w:val="22"/>
              </w:rPr>
              <w:t xml:space="preserve">, </w:t>
            </w:r>
            <w:r w:rsidRPr="00327A7C">
              <w:rPr>
                <w:rFonts w:asciiTheme="minorHAnsi" w:hAnsiTheme="minorHAnsi"/>
                <w:sz w:val="22"/>
                <w:szCs w:val="22"/>
              </w:rPr>
              <w:t>IW5</w:t>
            </w:r>
            <w:r w:rsidR="009A1AF4">
              <w:rPr>
                <w:rFonts w:asciiTheme="minorHAnsi" w:hAnsiTheme="minorHAnsi"/>
                <w:sz w:val="22"/>
                <w:szCs w:val="22"/>
              </w:rPr>
              <w:t xml:space="preserve">, </w:t>
            </w:r>
            <w:r w:rsidRPr="00327A7C">
              <w:rPr>
                <w:rFonts w:asciiTheme="minorHAnsi" w:hAnsiTheme="minorHAnsi"/>
                <w:sz w:val="22"/>
                <w:szCs w:val="22"/>
              </w:rPr>
              <w:t>IW7</w:t>
            </w:r>
            <w:r w:rsidR="009A1AF4">
              <w:rPr>
                <w:rFonts w:asciiTheme="minorHAnsi" w:hAnsiTheme="minorHAnsi"/>
                <w:sz w:val="22"/>
                <w:szCs w:val="22"/>
              </w:rPr>
              <w:t xml:space="preserve">, </w:t>
            </w:r>
            <w:r w:rsidRPr="00327A7C">
              <w:rPr>
                <w:rFonts w:asciiTheme="minorHAnsi" w:hAnsiTheme="minorHAnsi"/>
                <w:sz w:val="22"/>
                <w:szCs w:val="22"/>
              </w:rPr>
              <w:t>IW8</w:t>
            </w:r>
            <w:r w:rsidR="009A1AF4">
              <w:rPr>
                <w:rFonts w:asciiTheme="minorHAnsi" w:hAnsiTheme="minorHAnsi"/>
                <w:sz w:val="22"/>
                <w:szCs w:val="22"/>
              </w:rPr>
              <w:t xml:space="preserve">, </w:t>
            </w:r>
            <w:r w:rsidRPr="00327A7C">
              <w:rPr>
                <w:rFonts w:asciiTheme="minorHAnsi" w:hAnsiTheme="minorHAnsi"/>
                <w:sz w:val="22"/>
                <w:szCs w:val="22"/>
              </w:rPr>
              <w:t>IW9</w:t>
            </w:r>
            <w:r w:rsidR="009A1AF4">
              <w:rPr>
                <w:rFonts w:asciiTheme="minorHAnsi" w:hAnsiTheme="minorHAnsi"/>
                <w:sz w:val="22"/>
                <w:szCs w:val="22"/>
              </w:rPr>
              <w:t xml:space="preserve">, </w:t>
            </w:r>
            <w:r w:rsidRPr="00327A7C">
              <w:rPr>
                <w:rFonts w:asciiTheme="minorHAnsi" w:hAnsiTheme="minorHAnsi"/>
                <w:sz w:val="22"/>
                <w:szCs w:val="22"/>
              </w:rPr>
              <w:t>JV4</w:t>
            </w:r>
            <w:r w:rsidR="009A1AF4">
              <w:rPr>
                <w:rFonts w:asciiTheme="minorHAnsi" w:hAnsiTheme="minorHAnsi"/>
                <w:sz w:val="22"/>
                <w:szCs w:val="22"/>
              </w:rPr>
              <w:t xml:space="preserve">, </w:t>
            </w:r>
            <w:r w:rsidRPr="00327A7C">
              <w:rPr>
                <w:rFonts w:asciiTheme="minorHAnsi" w:hAnsiTheme="minorHAnsi"/>
                <w:sz w:val="22"/>
                <w:szCs w:val="22"/>
              </w:rPr>
              <w:t>JV5</w:t>
            </w:r>
            <w:r w:rsidR="009A1AF4">
              <w:rPr>
                <w:rFonts w:asciiTheme="minorHAnsi" w:hAnsiTheme="minorHAnsi"/>
                <w:sz w:val="22"/>
                <w:szCs w:val="22"/>
              </w:rPr>
              <w:t xml:space="preserve">, </w:t>
            </w:r>
            <w:r w:rsidRPr="00327A7C">
              <w:rPr>
                <w:rFonts w:asciiTheme="minorHAnsi" w:hAnsiTheme="minorHAnsi"/>
                <w:sz w:val="22"/>
                <w:szCs w:val="22"/>
              </w:rPr>
              <w:t>JV7</w:t>
            </w:r>
            <w:r w:rsidR="009A1AF4">
              <w:rPr>
                <w:rFonts w:asciiTheme="minorHAnsi" w:hAnsiTheme="minorHAnsi"/>
                <w:sz w:val="22"/>
                <w:szCs w:val="22"/>
              </w:rPr>
              <w:t xml:space="preserve">, </w:t>
            </w:r>
            <w:r w:rsidRPr="00327A7C">
              <w:rPr>
                <w:rFonts w:asciiTheme="minorHAnsi" w:hAnsiTheme="minorHAnsi"/>
                <w:sz w:val="22"/>
                <w:szCs w:val="22"/>
              </w:rPr>
              <w:t>JV8</w:t>
            </w:r>
            <w:r w:rsidR="009A1AF4">
              <w:rPr>
                <w:rFonts w:asciiTheme="minorHAnsi" w:hAnsiTheme="minorHAnsi"/>
                <w:sz w:val="22"/>
                <w:szCs w:val="22"/>
              </w:rPr>
              <w:t xml:space="preserve">, </w:t>
            </w:r>
            <w:r w:rsidRPr="00327A7C">
              <w:rPr>
                <w:rFonts w:asciiTheme="minorHAnsi" w:hAnsiTheme="minorHAnsi"/>
                <w:sz w:val="22"/>
                <w:szCs w:val="22"/>
              </w:rPr>
              <w:t>JW2</w:t>
            </w:r>
            <w:r w:rsidR="009A1AF4">
              <w:rPr>
                <w:rFonts w:asciiTheme="minorHAnsi" w:hAnsiTheme="minorHAnsi"/>
                <w:sz w:val="22"/>
                <w:szCs w:val="22"/>
              </w:rPr>
              <w:t xml:space="preserve">, </w:t>
            </w:r>
            <w:r w:rsidRPr="00327A7C">
              <w:rPr>
                <w:rFonts w:asciiTheme="minorHAnsi" w:hAnsiTheme="minorHAnsi"/>
                <w:sz w:val="22"/>
                <w:szCs w:val="22"/>
              </w:rPr>
              <w:t>JW4</w:t>
            </w:r>
            <w:r w:rsidR="009A1AF4">
              <w:rPr>
                <w:rFonts w:asciiTheme="minorHAnsi" w:hAnsiTheme="minorHAnsi"/>
                <w:sz w:val="22"/>
                <w:szCs w:val="22"/>
              </w:rPr>
              <w:t xml:space="preserve">, </w:t>
            </w:r>
            <w:r w:rsidRPr="00327A7C">
              <w:rPr>
                <w:rFonts w:asciiTheme="minorHAnsi" w:hAnsiTheme="minorHAnsi"/>
                <w:sz w:val="22"/>
                <w:szCs w:val="22"/>
              </w:rPr>
              <w:t>JW5</w:t>
            </w:r>
            <w:r w:rsidR="009A1AF4">
              <w:rPr>
                <w:rFonts w:asciiTheme="minorHAnsi" w:hAnsiTheme="minorHAnsi"/>
                <w:sz w:val="22"/>
                <w:szCs w:val="22"/>
              </w:rPr>
              <w:t xml:space="preserve">, </w:t>
            </w:r>
            <w:r w:rsidRPr="00327A7C">
              <w:rPr>
                <w:rFonts w:asciiTheme="minorHAnsi" w:hAnsiTheme="minorHAnsi"/>
                <w:sz w:val="22"/>
                <w:szCs w:val="22"/>
              </w:rPr>
              <w:t>JW7</w:t>
            </w:r>
            <w:r w:rsidR="009A1AF4">
              <w:rPr>
                <w:rFonts w:asciiTheme="minorHAnsi" w:hAnsiTheme="minorHAnsi"/>
                <w:sz w:val="22"/>
                <w:szCs w:val="22"/>
              </w:rPr>
              <w:t xml:space="preserve">, </w:t>
            </w:r>
            <w:r w:rsidRPr="00327A7C">
              <w:rPr>
                <w:rFonts w:asciiTheme="minorHAnsi" w:hAnsiTheme="minorHAnsi"/>
                <w:sz w:val="22"/>
                <w:szCs w:val="22"/>
              </w:rPr>
              <w:t>JW8</w:t>
            </w:r>
            <w:r w:rsidR="009A1AF4">
              <w:rPr>
                <w:rFonts w:asciiTheme="minorHAnsi" w:hAnsiTheme="minorHAnsi"/>
                <w:sz w:val="22"/>
                <w:szCs w:val="22"/>
              </w:rPr>
              <w:t xml:space="preserve">, </w:t>
            </w:r>
            <w:r w:rsidRPr="00327A7C">
              <w:rPr>
                <w:rFonts w:asciiTheme="minorHAnsi" w:hAnsiTheme="minorHAnsi"/>
                <w:sz w:val="22"/>
                <w:szCs w:val="22"/>
              </w:rPr>
              <w:t>JX1</w:t>
            </w:r>
            <w:r w:rsidR="009A1AF4">
              <w:rPr>
                <w:rFonts w:asciiTheme="minorHAnsi" w:hAnsiTheme="minorHAnsi"/>
                <w:sz w:val="22"/>
                <w:szCs w:val="22"/>
              </w:rPr>
              <w:t xml:space="preserve">, </w:t>
            </w:r>
            <w:r w:rsidRPr="00327A7C">
              <w:rPr>
                <w:rFonts w:asciiTheme="minorHAnsi" w:hAnsiTheme="minorHAnsi"/>
                <w:sz w:val="22"/>
                <w:szCs w:val="22"/>
              </w:rPr>
              <w:t>JX2</w:t>
            </w:r>
            <w:r w:rsidR="009A1AF4">
              <w:rPr>
                <w:rFonts w:asciiTheme="minorHAnsi" w:hAnsiTheme="minorHAnsi"/>
                <w:sz w:val="22"/>
                <w:szCs w:val="22"/>
              </w:rPr>
              <w:t xml:space="preserve">, </w:t>
            </w:r>
            <w:r w:rsidRPr="00327A7C">
              <w:rPr>
                <w:rFonts w:asciiTheme="minorHAnsi" w:hAnsiTheme="minorHAnsi"/>
                <w:sz w:val="22"/>
                <w:szCs w:val="22"/>
              </w:rPr>
              <w:t>JX5</w:t>
            </w:r>
            <w:r w:rsidR="009A1AF4">
              <w:rPr>
                <w:rFonts w:asciiTheme="minorHAnsi" w:hAnsiTheme="minorHAnsi"/>
                <w:sz w:val="22"/>
                <w:szCs w:val="22"/>
              </w:rPr>
              <w:t xml:space="preserve">, </w:t>
            </w:r>
            <w:r w:rsidRPr="00327A7C">
              <w:rPr>
                <w:rFonts w:asciiTheme="minorHAnsi" w:hAnsiTheme="minorHAnsi"/>
                <w:sz w:val="22"/>
                <w:szCs w:val="22"/>
              </w:rPr>
              <w:t>IW3A</w:t>
            </w:r>
            <w:r w:rsidR="009A1AF4">
              <w:rPr>
                <w:rFonts w:asciiTheme="minorHAnsi" w:hAnsiTheme="minorHAnsi"/>
                <w:sz w:val="22"/>
                <w:szCs w:val="22"/>
              </w:rPr>
              <w:t xml:space="preserve">, </w:t>
            </w:r>
            <w:r w:rsidRPr="00327A7C">
              <w:rPr>
                <w:rFonts w:asciiTheme="minorHAnsi" w:hAnsiTheme="minorHAnsi"/>
                <w:sz w:val="22"/>
                <w:szCs w:val="22"/>
              </w:rPr>
              <w:t>IW3B</w:t>
            </w:r>
            <w:r w:rsidR="009A1AF4">
              <w:rPr>
                <w:rFonts w:asciiTheme="minorHAnsi" w:hAnsiTheme="minorHAnsi"/>
                <w:sz w:val="22"/>
                <w:szCs w:val="22"/>
              </w:rPr>
              <w:t xml:space="preserve">, </w:t>
            </w:r>
            <w:r w:rsidRPr="00327A7C">
              <w:rPr>
                <w:rFonts w:asciiTheme="minorHAnsi" w:hAnsiTheme="minorHAnsi"/>
                <w:sz w:val="22"/>
                <w:szCs w:val="22"/>
              </w:rPr>
              <w:t>IW3C</w:t>
            </w:r>
            <w:r w:rsidR="009A1AF4">
              <w:rPr>
                <w:rFonts w:asciiTheme="minorHAnsi" w:hAnsiTheme="minorHAnsi"/>
                <w:sz w:val="22"/>
                <w:szCs w:val="22"/>
              </w:rPr>
              <w:t xml:space="preserve">, </w:t>
            </w:r>
            <w:r w:rsidRPr="00327A7C">
              <w:rPr>
                <w:rFonts w:asciiTheme="minorHAnsi" w:hAnsiTheme="minorHAnsi"/>
                <w:sz w:val="22"/>
                <w:szCs w:val="22"/>
              </w:rPr>
              <w:t>IW3D</w:t>
            </w:r>
            <w:r w:rsidR="009A1AF4">
              <w:rPr>
                <w:rFonts w:asciiTheme="minorHAnsi" w:hAnsiTheme="minorHAnsi"/>
                <w:sz w:val="22"/>
                <w:szCs w:val="22"/>
              </w:rPr>
              <w:t xml:space="preserve">, </w:t>
            </w:r>
            <w:r w:rsidRPr="00327A7C">
              <w:rPr>
                <w:rFonts w:asciiTheme="minorHAnsi" w:hAnsiTheme="minorHAnsi"/>
                <w:sz w:val="22"/>
                <w:szCs w:val="22"/>
              </w:rPr>
              <w:t>IW6I</w:t>
            </w:r>
            <w:r w:rsidR="009A1AF4">
              <w:rPr>
                <w:rFonts w:asciiTheme="minorHAnsi" w:hAnsiTheme="minorHAnsi"/>
                <w:sz w:val="22"/>
                <w:szCs w:val="22"/>
              </w:rPr>
              <w:t xml:space="preserve">, </w:t>
            </w:r>
            <w:r w:rsidRPr="00327A7C">
              <w:rPr>
                <w:rFonts w:asciiTheme="minorHAnsi" w:hAnsiTheme="minorHAnsi"/>
                <w:sz w:val="22"/>
                <w:szCs w:val="22"/>
              </w:rPr>
              <w:t>IW6J</w:t>
            </w:r>
            <w:r w:rsidR="009A1AF4">
              <w:rPr>
                <w:rFonts w:asciiTheme="minorHAnsi" w:hAnsiTheme="minorHAnsi"/>
                <w:sz w:val="22"/>
                <w:szCs w:val="22"/>
              </w:rPr>
              <w:t xml:space="preserve">, </w:t>
            </w:r>
            <w:r w:rsidRPr="00327A7C">
              <w:rPr>
                <w:rFonts w:asciiTheme="minorHAnsi" w:hAnsiTheme="minorHAnsi"/>
                <w:sz w:val="22"/>
                <w:szCs w:val="22"/>
              </w:rPr>
              <w:t>IW6K</w:t>
            </w:r>
            <w:r w:rsidR="009A1AF4">
              <w:rPr>
                <w:rFonts w:asciiTheme="minorHAnsi" w:hAnsiTheme="minorHAnsi"/>
                <w:sz w:val="22"/>
                <w:szCs w:val="22"/>
              </w:rPr>
              <w:t xml:space="preserve">, </w:t>
            </w:r>
            <w:r w:rsidRPr="00327A7C">
              <w:rPr>
                <w:rFonts w:asciiTheme="minorHAnsi" w:hAnsiTheme="minorHAnsi"/>
                <w:sz w:val="22"/>
                <w:szCs w:val="22"/>
              </w:rPr>
              <w:t>IW6L</w:t>
            </w:r>
            <w:r w:rsidR="009A1AF4">
              <w:rPr>
                <w:rFonts w:asciiTheme="minorHAnsi" w:hAnsiTheme="minorHAnsi"/>
                <w:sz w:val="22"/>
                <w:szCs w:val="22"/>
              </w:rPr>
              <w:t xml:space="preserve">, </w:t>
            </w:r>
            <w:r w:rsidRPr="00327A7C">
              <w:rPr>
                <w:rFonts w:asciiTheme="minorHAnsi" w:hAnsiTheme="minorHAnsi"/>
                <w:sz w:val="22"/>
                <w:szCs w:val="22"/>
              </w:rPr>
              <w:t>IW6M</w:t>
            </w:r>
            <w:r w:rsidR="009A1AF4">
              <w:rPr>
                <w:rFonts w:asciiTheme="minorHAnsi" w:hAnsiTheme="minorHAnsi"/>
                <w:sz w:val="22"/>
                <w:szCs w:val="22"/>
              </w:rPr>
              <w:t xml:space="preserve">, </w:t>
            </w:r>
            <w:r w:rsidRPr="00327A7C">
              <w:rPr>
                <w:rFonts w:asciiTheme="minorHAnsi" w:hAnsiTheme="minorHAnsi"/>
                <w:sz w:val="22"/>
                <w:szCs w:val="22"/>
              </w:rPr>
              <w:t>IW6N</w:t>
            </w:r>
            <w:r w:rsidR="009A1AF4">
              <w:rPr>
                <w:rFonts w:asciiTheme="minorHAnsi" w:hAnsiTheme="minorHAnsi"/>
                <w:sz w:val="22"/>
                <w:szCs w:val="22"/>
              </w:rPr>
              <w:t xml:space="preserve">, </w:t>
            </w:r>
            <w:r w:rsidRPr="00327A7C">
              <w:rPr>
                <w:rFonts w:asciiTheme="minorHAnsi" w:hAnsiTheme="minorHAnsi"/>
                <w:sz w:val="22"/>
                <w:szCs w:val="22"/>
              </w:rPr>
              <w:t>IW6O</w:t>
            </w:r>
            <w:r w:rsidR="009A1AF4">
              <w:rPr>
                <w:rFonts w:asciiTheme="minorHAnsi" w:hAnsiTheme="minorHAnsi"/>
                <w:sz w:val="22"/>
                <w:szCs w:val="22"/>
              </w:rPr>
              <w:t xml:space="preserve">, </w:t>
            </w:r>
            <w:r w:rsidRPr="00327A7C">
              <w:rPr>
                <w:rFonts w:asciiTheme="minorHAnsi" w:hAnsiTheme="minorHAnsi"/>
                <w:sz w:val="22"/>
                <w:szCs w:val="22"/>
              </w:rPr>
              <w:t>IW6P</w:t>
            </w:r>
            <w:r w:rsidR="009A1AF4">
              <w:rPr>
                <w:rFonts w:asciiTheme="minorHAnsi" w:hAnsiTheme="minorHAnsi"/>
                <w:sz w:val="22"/>
                <w:szCs w:val="22"/>
              </w:rPr>
              <w:t xml:space="preserve">, </w:t>
            </w:r>
            <w:r w:rsidRPr="00327A7C">
              <w:rPr>
                <w:rFonts w:asciiTheme="minorHAnsi" w:hAnsiTheme="minorHAnsi"/>
                <w:sz w:val="22"/>
                <w:szCs w:val="22"/>
              </w:rPr>
              <w:t>JW1A</w:t>
            </w:r>
            <w:r w:rsidR="009A1AF4">
              <w:rPr>
                <w:rFonts w:asciiTheme="minorHAnsi" w:hAnsiTheme="minorHAnsi"/>
                <w:sz w:val="22"/>
                <w:szCs w:val="22"/>
              </w:rPr>
              <w:t xml:space="preserve">, </w:t>
            </w:r>
            <w:r w:rsidRPr="00327A7C">
              <w:rPr>
                <w:rFonts w:asciiTheme="minorHAnsi" w:hAnsiTheme="minorHAnsi"/>
                <w:sz w:val="22"/>
                <w:szCs w:val="22"/>
              </w:rPr>
              <w:t>JW1B</w:t>
            </w:r>
            <w:r w:rsidR="009A1AF4">
              <w:rPr>
                <w:rFonts w:asciiTheme="minorHAnsi" w:hAnsiTheme="minorHAnsi"/>
                <w:sz w:val="22"/>
                <w:szCs w:val="22"/>
              </w:rPr>
              <w:t xml:space="preserve">, </w:t>
            </w:r>
            <w:r w:rsidRPr="00327A7C">
              <w:rPr>
                <w:rFonts w:asciiTheme="minorHAnsi" w:hAnsiTheme="minorHAnsi"/>
                <w:sz w:val="22"/>
                <w:szCs w:val="22"/>
              </w:rPr>
              <w:t>JW1C</w:t>
            </w:r>
            <w:r w:rsidR="009A1AF4">
              <w:rPr>
                <w:rFonts w:asciiTheme="minorHAnsi" w:hAnsiTheme="minorHAnsi"/>
                <w:sz w:val="22"/>
                <w:szCs w:val="22"/>
              </w:rPr>
              <w:t xml:space="preserve">, </w:t>
            </w:r>
            <w:r w:rsidRPr="00327A7C">
              <w:rPr>
                <w:rFonts w:asciiTheme="minorHAnsi" w:hAnsiTheme="minorHAnsi"/>
                <w:sz w:val="22"/>
                <w:szCs w:val="22"/>
              </w:rPr>
              <w:t>JW1D</w:t>
            </w:r>
            <w:r w:rsidR="009A1AF4">
              <w:rPr>
                <w:rFonts w:asciiTheme="minorHAnsi" w:hAnsiTheme="minorHAnsi"/>
                <w:sz w:val="22"/>
                <w:szCs w:val="22"/>
              </w:rPr>
              <w:t xml:space="preserve">, </w:t>
            </w:r>
            <w:r w:rsidRPr="00327A7C">
              <w:rPr>
                <w:rFonts w:asciiTheme="minorHAnsi" w:hAnsiTheme="minorHAnsi"/>
                <w:sz w:val="22"/>
                <w:szCs w:val="22"/>
              </w:rPr>
              <w:t>JW1F</w:t>
            </w:r>
            <w:r w:rsidR="009A1AF4">
              <w:rPr>
                <w:rFonts w:asciiTheme="minorHAnsi" w:hAnsiTheme="minorHAnsi"/>
                <w:sz w:val="22"/>
                <w:szCs w:val="22"/>
              </w:rPr>
              <w:t xml:space="preserve">, </w:t>
            </w:r>
            <w:r w:rsidRPr="00327A7C">
              <w:rPr>
                <w:rFonts w:asciiTheme="minorHAnsi" w:hAnsiTheme="minorHAnsi"/>
                <w:sz w:val="22"/>
                <w:szCs w:val="22"/>
              </w:rPr>
              <w:t>JW1G</w:t>
            </w:r>
            <w:r w:rsidR="009A1AF4">
              <w:rPr>
                <w:rFonts w:asciiTheme="minorHAnsi" w:hAnsiTheme="minorHAnsi"/>
                <w:sz w:val="22"/>
                <w:szCs w:val="22"/>
              </w:rPr>
              <w:t xml:space="preserve">, </w:t>
            </w:r>
            <w:r w:rsidRPr="00327A7C">
              <w:rPr>
                <w:rFonts w:asciiTheme="minorHAnsi" w:hAnsiTheme="minorHAnsi"/>
                <w:sz w:val="22"/>
                <w:szCs w:val="22"/>
              </w:rPr>
              <w:t>JW1H</w:t>
            </w:r>
            <w:r w:rsidR="009A1AF4">
              <w:rPr>
                <w:rFonts w:asciiTheme="minorHAnsi" w:hAnsiTheme="minorHAnsi"/>
                <w:sz w:val="22"/>
                <w:szCs w:val="22"/>
              </w:rPr>
              <w:t xml:space="preserve">, </w:t>
            </w:r>
            <w:r w:rsidRPr="00327A7C">
              <w:rPr>
                <w:rFonts w:asciiTheme="minorHAnsi" w:hAnsiTheme="minorHAnsi"/>
                <w:sz w:val="22"/>
                <w:szCs w:val="22"/>
              </w:rPr>
              <w:t>JW1J</w:t>
            </w:r>
            <w:r w:rsidR="009A1AF4">
              <w:rPr>
                <w:rFonts w:asciiTheme="minorHAnsi" w:hAnsiTheme="minorHAnsi"/>
                <w:sz w:val="22"/>
                <w:szCs w:val="22"/>
              </w:rPr>
              <w:t xml:space="preserve">, </w:t>
            </w:r>
            <w:r w:rsidRPr="00327A7C">
              <w:rPr>
                <w:rFonts w:asciiTheme="minorHAnsi" w:hAnsiTheme="minorHAnsi"/>
                <w:sz w:val="22"/>
                <w:szCs w:val="22"/>
              </w:rPr>
              <w:t>JW1K</w:t>
            </w:r>
            <w:r w:rsidR="009A1AF4">
              <w:rPr>
                <w:rFonts w:asciiTheme="minorHAnsi" w:hAnsiTheme="minorHAnsi"/>
                <w:sz w:val="22"/>
                <w:szCs w:val="22"/>
              </w:rPr>
              <w:t xml:space="preserve">, </w:t>
            </w:r>
            <w:r w:rsidRPr="00327A7C">
              <w:rPr>
                <w:rFonts w:asciiTheme="minorHAnsi" w:hAnsiTheme="minorHAnsi"/>
                <w:sz w:val="22"/>
                <w:szCs w:val="22"/>
              </w:rPr>
              <w:t>JW1L</w:t>
            </w:r>
            <w:r w:rsidR="009A1AF4">
              <w:rPr>
                <w:rFonts w:asciiTheme="minorHAnsi" w:hAnsiTheme="minorHAnsi"/>
                <w:sz w:val="22"/>
                <w:szCs w:val="22"/>
              </w:rPr>
              <w:t xml:space="preserve">, </w:t>
            </w:r>
            <w:r w:rsidRPr="00327A7C">
              <w:rPr>
                <w:rFonts w:asciiTheme="minorHAnsi" w:hAnsiTheme="minorHAnsi"/>
                <w:sz w:val="22"/>
                <w:szCs w:val="22"/>
              </w:rPr>
              <w:t>JW1N</w:t>
            </w:r>
            <w:r w:rsidR="009A1AF4">
              <w:rPr>
                <w:rFonts w:asciiTheme="minorHAnsi" w:hAnsiTheme="minorHAnsi"/>
                <w:sz w:val="22"/>
                <w:szCs w:val="22"/>
              </w:rPr>
              <w:t xml:space="preserve">, </w:t>
            </w:r>
            <w:r w:rsidRPr="00327A7C">
              <w:rPr>
                <w:rFonts w:asciiTheme="minorHAnsi" w:hAnsiTheme="minorHAnsi"/>
                <w:sz w:val="22"/>
                <w:szCs w:val="22"/>
              </w:rPr>
              <w:t>JW1O</w:t>
            </w:r>
            <w:r w:rsidR="009A1AF4">
              <w:rPr>
                <w:rFonts w:asciiTheme="minorHAnsi" w:hAnsiTheme="minorHAnsi"/>
                <w:sz w:val="22"/>
                <w:szCs w:val="22"/>
              </w:rPr>
              <w:t xml:space="preserve">, </w:t>
            </w:r>
            <w:r w:rsidRPr="00327A7C">
              <w:rPr>
                <w:rFonts w:asciiTheme="minorHAnsi" w:hAnsiTheme="minorHAnsi"/>
                <w:sz w:val="22"/>
                <w:szCs w:val="22"/>
              </w:rPr>
              <w:t>JW1P</w:t>
            </w:r>
            <w:r w:rsidR="009A1AF4">
              <w:rPr>
                <w:rFonts w:asciiTheme="minorHAnsi" w:hAnsiTheme="minorHAnsi"/>
                <w:sz w:val="22"/>
                <w:szCs w:val="22"/>
              </w:rPr>
              <w:t xml:space="preserve">, </w:t>
            </w:r>
            <w:r w:rsidRPr="00327A7C">
              <w:rPr>
                <w:rFonts w:asciiTheme="minorHAnsi" w:hAnsiTheme="minorHAnsi"/>
                <w:sz w:val="22"/>
                <w:szCs w:val="22"/>
              </w:rPr>
              <w:t>IW3E1</w:t>
            </w:r>
            <w:r w:rsidR="009A1AF4">
              <w:rPr>
                <w:rFonts w:asciiTheme="minorHAnsi" w:hAnsiTheme="minorHAnsi"/>
                <w:sz w:val="22"/>
                <w:szCs w:val="22"/>
              </w:rPr>
              <w:t xml:space="preserve">, </w:t>
            </w:r>
            <w:r w:rsidRPr="00327A7C">
              <w:rPr>
                <w:rFonts w:asciiTheme="minorHAnsi" w:hAnsiTheme="minorHAnsi"/>
                <w:sz w:val="22"/>
                <w:szCs w:val="22"/>
              </w:rPr>
              <w:t>IW3E2</w:t>
            </w:r>
            <w:r w:rsidR="009A1AF4">
              <w:rPr>
                <w:rFonts w:asciiTheme="minorHAnsi" w:hAnsiTheme="minorHAnsi"/>
                <w:sz w:val="22"/>
                <w:szCs w:val="22"/>
              </w:rPr>
              <w:t xml:space="preserve">, </w:t>
            </w:r>
            <w:r w:rsidRPr="00327A7C">
              <w:rPr>
                <w:rFonts w:asciiTheme="minorHAnsi" w:hAnsiTheme="minorHAnsi"/>
                <w:sz w:val="22"/>
                <w:szCs w:val="22"/>
              </w:rPr>
              <w:t>IW3E3</w:t>
            </w:r>
            <w:r w:rsidR="009A1AF4">
              <w:rPr>
                <w:rFonts w:asciiTheme="minorHAnsi" w:hAnsiTheme="minorHAnsi"/>
                <w:sz w:val="22"/>
                <w:szCs w:val="22"/>
              </w:rPr>
              <w:t xml:space="preserve">, </w:t>
            </w:r>
            <w:r w:rsidRPr="00327A7C">
              <w:rPr>
                <w:rFonts w:asciiTheme="minorHAnsi" w:hAnsiTheme="minorHAnsi"/>
                <w:sz w:val="22"/>
                <w:szCs w:val="22"/>
              </w:rPr>
              <w:t>IW3E4</w:t>
            </w:r>
            <w:r w:rsidR="009A1AF4">
              <w:rPr>
                <w:rFonts w:asciiTheme="minorHAnsi" w:hAnsiTheme="minorHAnsi"/>
                <w:sz w:val="22"/>
                <w:szCs w:val="22"/>
              </w:rPr>
              <w:t xml:space="preserve">, </w:t>
            </w:r>
            <w:r w:rsidRPr="00327A7C">
              <w:rPr>
                <w:rFonts w:asciiTheme="minorHAnsi" w:hAnsiTheme="minorHAnsi"/>
                <w:sz w:val="22"/>
                <w:szCs w:val="22"/>
              </w:rPr>
              <w:t>IW3E7</w:t>
            </w:r>
            <w:r w:rsidR="009A1AF4">
              <w:rPr>
                <w:rFonts w:asciiTheme="minorHAnsi" w:hAnsiTheme="minorHAnsi"/>
                <w:sz w:val="22"/>
                <w:szCs w:val="22"/>
              </w:rPr>
              <w:t xml:space="preserve">, </w:t>
            </w:r>
            <w:r w:rsidRPr="00327A7C">
              <w:rPr>
                <w:rFonts w:asciiTheme="minorHAnsi" w:hAnsiTheme="minorHAnsi"/>
                <w:sz w:val="22"/>
                <w:szCs w:val="22"/>
              </w:rPr>
              <w:t>IW3I1</w:t>
            </w:r>
            <w:r w:rsidR="009A1AF4">
              <w:rPr>
                <w:rFonts w:asciiTheme="minorHAnsi" w:hAnsiTheme="minorHAnsi"/>
                <w:sz w:val="22"/>
                <w:szCs w:val="22"/>
              </w:rPr>
              <w:t xml:space="preserve">, </w:t>
            </w:r>
            <w:r w:rsidRPr="00327A7C">
              <w:rPr>
                <w:rFonts w:asciiTheme="minorHAnsi" w:hAnsiTheme="minorHAnsi"/>
                <w:sz w:val="22"/>
                <w:szCs w:val="22"/>
              </w:rPr>
              <w:t>IW3I4</w:t>
            </w:r>
            <w:r w:rsidR="009A1AF4">
              <w:rPr>
                <w:rFonts w:asciiTheme="minorHAnsi" w:hAnsiTheme="minorHAnsi"/>
                <w:sz w:val="22"/>
                <w:szCs w:val="22"/>
              </w:rPr>
              <w:t xml:space="preserve">, </w:t>
            </w:r>
            <w:r w:rsidRPr="00327A7C">
              <w:rPr>
                <w:rFonts w:asciiTheme="minorHAnsi" w:hAnsiTheme="minorHAnsi"/>
                <w:sz w:val="22"/>
                <w:szCs w:val="22"/>
              </w:rPr>
              <w:t>IW3I7</w:t>
            </w:r>
            <w:r w:rsidR="009A1AF4">
              <w:rPr>
                <w:rFonts w:asciiTheme="minorHAnsi" w:hAnsiTheme="minorHAnsi"/>
                <w:sz w:val="22"/>
                <w:szCs w:val="22"/>
              </w:rPr>
              <w:t xml:space="preserve">, </w:t>
            </w:r>
            <w:r w:rsidRPr="00327A7C">
              <w:rPr>
                <w:rFonts w:asciiTheme="minorHAnsi" w:hAnsiTheme="minorHAnsi"/>
                <w:sz w:val="22"/>
                <w:szCs w:val="22"/>
              </w:rPr>
              <w:t>IW3M1</w:t>
            </w:r>
            <w:r w:rsidR="009A1AF4">
              <w:rPr>
                <w:rFonts w:asciiTheme="minorHAnsi" w:hAnsiTheme="minorHAnsi"/>
                <w:sz w:val="22"/>
                <w:szCs w:val="22"/>
              </w:rPr>
              <w:t xml:space="preserve">, </w:t>
            </w:r>
            <w:r w:rsidRPr="00327A7C">
              <w:rPr>
                <w:rFonts w:asciiTheme="minorHAnsi" w:hAnsiTheme="minorHAnsi"/>
                <w:sz w:val="22"/>
                <w:szCs w:val="22"/>
              </w:rPr>
              <w:t>IW3M4</w:t>
            </w:r>
            <w:r w:rsidR="009A1AF4">
              <w:rPr>
                <w:rFonts w:asciiTheme="minorHAnsi" w:hAnsiTheme="minorHAnsi"/>
                <w:sz w:val="22"/>
                <w:szCs w:val="22"/>
              </w:rPr>
              <w:t xml:space="preserve">, </w:t>
            </w:r>
            <w:r w:rsidRPr="00327A7C">
              <w:rPr>
                <w:rFonts w:asciiTheme="minorHAnsi" w:hAnsiTheme="minorHAnsi"/>
                <w:sz w:val="22"/>
                <w:szCs w:val="22"/>
              </w:rPr>
              <w:t>IW3M7</w:t>
            </w:r>
            <w:r w:rsidR="009A1AF4">
              <w:rPr>
                <w:rFonts w:asciiTheme="minorHAnsi" w:hAnsiTheme="minorHAnsi"/>
                <w:sz w:val="22"/>
                <w:szCs w:val="22"/>
              </w:rPr>
              <w:t xml:space="preserve">, </w:t>
            </w:r>
            <w:r w:rsidRPr="00327A7C">
              <w:rPr>
                <w:rFonts w:asciiTheme="minorHAnsi" w:hAnsiTheme="minorHAnsi"/>
                <w:sz w:val="22"/>
                <w:szCs w:val="22"/>
              </w:rPr>
              <w:t>IW6A1</w:t>
            </w:r>
            <w:r w:rsidR="009A1AF4">
              <w:rPr>
                <w:rFonts w:asciiTheme="minorHAnsi" w:hAnsiTheme="minorHAnsi"/>
                <w:sz w:val="22"/>
                <w:szCs w:val="22"/>
              </w:rPr>
              <w:t xml:space="preserve">, </w:t>
            </w:r>
            <w:r w:rsidRPr="00327A7C">
              <w:rPr>
                <w:rFonts w:asciiTheme="minorHAnsi" w:hAnsiTheme="minorHAnsi"/>
                <w:sz w:val="22"/>
                <w:szCs w:val="22"/>
              </w:rPr>
              <w:t>IW6A4</w:t>
            </w:r>
            <w:r w:rsidR="009A1AF4">
              <w:rPr>
                <w:rFonts w:asciiTheme="minorHAnsi" w:hAnsiTheme="minorHAnsi"/>
                <w:sz w:val="22"/>
                <w:szCs w:val="22"/>
              </w:rPr>
              <w:t xml:space="preserve">, </w:t>
            </w:r>
            <w:r w:rsidRPr="00327A7C">
              <w:rPr>
                <w:rFonts w:asciiTheme="minorHAnsi" w:hAnsiTheme="minorHAnsi"/>
                <w:sz w:val="22"/>
                <w:szCs w:val="22"/>
              </w:rPr>
              <w:t>IW6A7</w:t>
            </w:r>
            <w:r w:rsidR="009A1AF4">
              <w:rPr>
                <w:rFonts w:asciiTheme="minorHAnsi" w:hAnsiTheme="minorHAnsi"/>
                <w:sz w:val="22"/>
                <w:szCs w:val="22"/>
              </w:rPr>
              <w:t xml:space="preserve">, </w:t>
            </w:r>
            <w:r w:rsidRPr="00327A7C">
              <w:rPr>
                <w:rFonts w:asciiTheme="minorHAnsi" w:hAnsiTheme="minorHAnsi"/>
                <w:sz w:val="22"/>
                <w:szCs w:val="22"/>
              </w:rPr>
              <w:t>IW6E1</w:t>
            </w:r>
            <w:r w:rsidR="009A1AF4">
              <w:rPr>
                <w:rFonts w:asciiTheme="minorHAnsi" w:hAnsiTheme="minorHAnsi"/>
                <w:sz w:val="22"/>
                <w:szCs w:val="22"/>
              </w:rPr>
              <w:t xml:space="preserve">, </w:t>
            </w:r>
            <w:r w:rsidRPr="00327A7C">
              <w:rPr>
                <w:rFonts w:asciiTheme="minorHAnsi" w:hAnsiTheme="minorHAnsi"/>
                <w:sz w:val="22"/>
                <w:szCs w:val="22"/>
              </w:rPr>
              <w:t>IW6E4</w:t>
            </w:r>
            <w:r w:rsidR="009A1AF4">
              <w:rPr>
                <w:rFonts w:asciiTheme="minorHAnsi" w:hAnsiTheme="minorHAnsi"/>
                <w:sz w:val="22"/>
                <w:szCs w:val="22"/>
              </w:rPr>
              <w:t xml:space="preserve">, </w:t>
            </w:r>
            <w:r w:rsidRPr="00327A7C">
              <w:rPr>
                <w:rFonts w:asciiTheme="minorHAnsi" w:hAnsiTheme="minorHAnsi"/>
                <w:sz w:val="22"/>
                <w:szCs w:val="22"/>
              </w:rPr>
              <w:t>IW6E7</w:t>
            </w:r>
            <w:r w:rsidR="009A1AF4">
              <w:rPr>
                <w:rFonts w:asciiTheme="minorHAnsi" w:hAnsiTheme="minorHAnsi"/>
                <w:sz w:val="22"/>
                <w:szCs w:val="22"/>
              </w:rPr>
              <w:t xml:space="preserve">, </w:t>
            </w:r>
            <w:r w:rsidRPr="00327A7C">
              <w:rPr>
                <w:rFonts w:asciiTheme="minorHAnsi" w:hAnsiTheme="minorHAnsi"/>
                <w:sz w:val="22"/>
                <w:szCs w:val="22"/>
              </w:rPr>
              <w:t>IW3F1</w:t>
            </w:r>
            <w:r w:rsidR="009A1AF4">
              <w:rPr>
                <w:rFonts w:asciiTheme="minorHAnsi" w:hAnsiTheme="minorHAnsi"/>
                <w:sz w:val="22"/>
                <w:szCs w:val="22"/>
              </w:rPr>
              <w:t xml:space="preserve">, </w:t>
            </w:r>
            <w:r w:rsidRPr="00327A7C">
              <w:rPr>
                <w:rFonts w:asciiTheme="minorHAnsi" w:hAnsiTheme="minorHAnsi"/>
                <w:sz w:val="22"/>
                <w:szCs w:val="22"/>
              </w:rPr>
              <w:t>IW3F2</w:t>
            </w:r>
            <w:r w:rsidR="009A1AF4">
              <w:rPr>
                <w:rFonts w:asciiTheme="minorHAnsi" w:hAnsiTheme="minorHAnsi"/>
                <w:sz w:val="22"/>
                <w:szCs w:val="22"/>
              </w:rPr>
              <w:t xml:space="preserve">, </w:t>
            </w:r>
            <w:r w:rsidRPr="00327A7C">
              <w:rPr>
                <w:rFonts w:asciiTheme="minorHAnsi" w:hAnsiTheme="minorHAnsi"/>
                <w:sz w:val="22"/>
                <w:szCs w:val="22"/>
              </w:rPr>
              <w:t>IW3F3</w:t>
            </w:r>
            <w:r w:rsidR="009A1AF4">
              <w:rPr>
                <w:rFonts w:asciiTheme="minorHAnsi" w:hAnsiTheme="minorHAnsi"/>
                <w:sz w:val="22"/>
                <w:szCs w:val="22"/>
              </w:rPr>
              <w:t xml:space="preserve">, </w:t>
            </w:r>
            <w:r w:rsidRPr="00327A7C">
              <w:rPr>
                <w:rFonts w:asciiTheme="minorHAnsi" w:hAnsiTheme="minorHAnsi"/>
                <w:sz w:val="22"/>
                <w:szCs w:val="22"/>
              </w:rPr>
              <w:t>IW3G1</w:t>
            </w:r>
            <w:r w:rsidR="009A1AF4">
              <w:rPr>
                <w:rFonts w:asciiTheme="minorHAnsi" w:hAnsiTheme="minorHAnsi"/>
                <w:sz w:val="22"/>
                <w:szCs w:val="22"/>
              </w:rPr>
              <w:t xml:space="preserve">, </w:t>
            </w:r>
            <w:r w:rsidRPr="00327A7C">
              <w:rPr>
                <w:rFonts w:asciiTheme="minorHAnsi" w:hAnsiTheme="minorHAnsi"/>
                <w:sz w:val="22"/>
                <w:szCs w:val="22"/>
              </w:rPr>
              <w:t>IW3G2</w:t>
            </w:r>
            <w:r w:rsidR="009A1AF4">
              <w:rPr>
                <w:rFonts w:asciiTheme="minorHAnsi" w:hAnsiTheme="minorHAnsi"/>
                <w:sz w:val="22"/>
                <w:szCs w:val="22"/>
              </w:rPr>
              <w:t xml:space="preserve">, </w:t>
            </w:r>
            <w:r w:rsidRPr="00327A7C">
              <w:rPr>
                <w:rFonts w:asciiTheme="minorHAnsi" w:hAnsiTheme="minorHAnsi"/>
                <w:sz w:val="22"/>
                <w:szCs w:val="22"/>
              </w:rPr>
              <w:t>IW3G3</w:t>
            </w:r>
            <w:r w:rsidR="009A1AF4">
              <w:rPr>
                <w:rFonts w:asciiTheme="minorHAnsi" w:hAnsiTheme="minorHAnsi"/>
                <w:sz w:val="22"/>
                <w:szCs w:val="22"/>
              </w:rPr>
              <w:t xml:space="preserve">, </w:t>
            </w:r>
            <w:r w:rsidRPr="00327A7C">
              <w:rPr>
                <w:rFonts w:asciiTheme="minorHAnsi" w:hAnsiTheme="minorHAnsi"/>
                <w:sz w:val="22"/>
                <w:szCs w:val="22"/>
              </w:rPr>
              <w:t>IW3H1</w:t>
            </w:r>
            <w:r w:rsidR="009A1AF4">
              <w:rPr>
                <w:rFonts w:asciiTheme="minorHAnsi" w:hAnsiTheme="minorHAnsi"/>
                <w:sz w:val="22"/>
                <w:szCs w:val="22"/>
              </w:rPr>
              <w:t xml:space="preserve">, </w:t>
            </w:r>
            <w:r w:rsidRPr="00327A7C">
              <w:rPr>
                <w:rFonts w:asciiTheme="minorHAnsi" w:hAnsiTheme="minorHAnsi"/>
                <w:sz w:val="22"/>
                <w:szCs w:val="22"/>
              </w:rPr>
              <w:t>IW3H2</w:t>
            </w:r>
            <w:r w:rsidR="009A1AF4">
              <w:rPr>
                <w:rFonts w:asciiTheme="minorHAnsi" w:hAnsiTheme="minorHAnsi"/>
                <w:sz w:val="22"/>
                <w:szCs w:val="22"/>
              </w:rPr>
              <w:t xml:space="preserve">, </w:t>
            </w:r>
            <w:r w:rsidRPr="00327A7C">
              <w:rPr>
                <w:rFonts w:asciiTheme="minorHAnsi" w:hAnsiTheme="minorHAnsi"/>
                <w:sz w:val="22"/>
                <w:szCs w:val="22"/>
              </w:rPr>
              <w:t>IW3H3</w:t>
            </w:r>
            <w:r w:rsidR="009A1AF4">
              <w:rPr>
                <w:rFonts w:asciiTheme="minorHAnsi" w:hAnsiTheme="minorHAnsi"/>
                <w:sz w:val="22"/>
                <w:szCs w:val="22"/>
              </w:rPr>
              <w:t xml:space="preserve">, </w:t>
            </w:r>
            <w:r w:rsidRPr="00327A7C">
              <w:rPr>
                <w:rFonts w:asciiTheme="minorHAnsi" w:hAnsiTheme="minorHAnsi"/>
                <w:sz w:val="22"/>
                <w:szCs w:val="22"/>
              </w:rPr>
              <w:t>JW1E1</w:t>
            </w:r>
            <w:r w:rsidR="009A1AF4">
              <w:rPr>
                <w:rFonts w:asciiTheme="minorHAnsi" w:hAnsiTheme="minorHAnsi"/>
                <w:sz w:val="22"/>
                <w:szCs w:val="22"/>
              </w:rPr>
              <w:t xml:space="preserve">, </w:t>
            </w:r>
            <w:r w:rsidRPr="00327A7C">
              <w:rPr>
                <w:rFonts w:asciiTheme="minorHAnsi" w:hAnsiTheme="minorHAnsi"/>
                <w:sz w:val="22"/>
                <w:szCs w:val="22"/>
              </w:rPr>
              <w:t>JW1E2</w:t>
            </w:r>
            <w:r w:rsidR="009A1AF4">
              <w:rPr>
                <w:rFonts w:asciiTheme="minorHAnsi" w:hAnsiTheme="minorHAnsi"/>
                <w:sz w:val="22"/>
                <w:szCs w:val="22"/>
              </w:rPr>
              <w:t xml:space="preserve">, </w:t>
            </w:r>
            <w:r w:rsidRPr="00327A7C">
              <w:rPr>
                <w:rFonts w:asciiTheme="minorHAnsi" w:hAnsiTheme="minorHAnsi"/>
                <w:sz w:val="22"/>
                <w:szCs w:val="22"/>
              </w:rPr>
              <w:t>JW1E3</w:t>
            </w:r>
            <w:r w:rsidR="009A1AF4">
              <w:rPr>
                <w:rFonts w:asciiTheme="minorHAnsi" w:hAnsiTheme="minorHAnsi"/>
                <w:sz w:val="22"/>
                <w:szCs w:val="22"/>
              </w:rPr>
              <w:t xml:space="preserve">, </w:t>
            </w:r>
            <w:r w:rsidRPr="00327A7C">
              <w:rPr>
                <w:rFonts w:asciiTheme="minorHAnsi" w:hAnsiTheme="minorHAnsi"/>
                <w:sz w:val="22"/>
                <w:szCs w:val="22"/>
              </w:rPr>
              <w:t>JW1E5</w:t>
            </w:r>
            <w:r w:rsidR="009A1AF4">
              <w:rPr>
                <w:rFonts w:asciiTheme="minorHAnsi" w:hAnsiTheme="minorHAnsi"/>
                <w:sz w:val="22"/>
                <w:szCs w:val="22"/>
              </w:rPr>
              <w:t xml:space="preserve">, </w:t>
            </w:r>
            <w:r w:rsidRPr="00327A7C">
              <w:rPr>
                <w:rFonts w:asciiTheme="minorHAnsi" w:hAnsiTheme="minorHAnsi"/>
                <w:sz w:val="22"/>
                <w:szCs w:val="22"/>
              </w:rPr>
              <w:t>JW1E6</w:t>
            </w:r>
            <w:r w:rsidR="009A1AF4">
              <w:rPr>
                <w:rFonts w:asciiTheme="minorHAnsi" w:hAnsiTheme="minorHAnsi"/>
                <w:sz w:val="22"/>
                <w:szCs w:val="22"/>
              </w:rPr>
              <w:t xml:space="preserve">, </w:t>
            </w:r>
            <w:r w:rsidRPr="00327A7C">
              <w:rPr>
                <w:rFonts w:asciiTheme="minorHAnsi" w:hAnsiTheme="minorHAnsi"/>
                <w:sz w:val="22"/>
                <w:szCs w:val="22"/>
              </w:rPr>
              <w:t>JW1E8</w:t>
            </w:r>
            <w:r w:rsidR="009A1AF4">
              <w:rPr>
                <w:rFonts w:asciiTheme="minorHAnsi" w:hAnsiTheme="minorHAnsi"/>
                <w:sz w:val="22"/>
                <w:szCs w:val="22"/>
              </w:rPr>
              <w:t xml:space="preserve">, </w:t>
            </w:r>
            <w:r w:rsidRPr="00327A7C">
              <w:rPr>
                <w:rFonts w:asciiTheme="minorHAnsi" w:hAnsiTheme="minorHAnsi"/>
                <w:sz w:val="22"/>
                <w:szCs w:val="22"/>
              </w:rPr>
              <w:t>JW1E9</w:t>
            </w:r>
            <w:r w:rsidR="009A1AF4">
              <w:rPr>
                <w:rFonts w:asciiTheme="minorHAnsi" w:hAnsiTheme="minorHAnsi"/>
                <w:sz w:val="22"/>
                <w:szCs w:val="22"/>
              </w:rPr>
              <w:t xml:space="preserve">, </w:t>
            </w:r>
            <w:r w:rsidRPr="00327A7C">
              <w:rPr>
                <w:rFonts w:asciiTheme="minorHAnsi" w:hAnsiTheme="minorHAnsi"/>
                <w:sz w:val="22"/>
                <w:szCs w:val="22"/>
              </w:rPr>
              <w:t>JW1I2</w:t>
            </w:r>
            <w:r w:rsidR="009A1AF4">
              <w:rPr>
                <w:rFonts w:asciiTheme="minorHAnsi" w:hAnsiTheme="minorHAnsi"/>
                <w:sz w:val="22"/>
                <w:szCs w:val="22"/>
              </w:rPr>
              <w:t xml:space="preserve">, </w:t>
            </w:r>
            <w:r w:rsidRPr="00327A7C">
              <w:rPr>
                <w:rFonts w:asciiTheme="minorHAnsi" w:hAnsiTheme="minorHAnsi"/>
                <w:sz w:val="22"/>
                <w:szCs w:val="22"/>
              </w:rPr>
              <w:t>JW1I3</w:t>
            </w:r>
            <w:r w:rsidR="009A1AF4">
              <w:rPr>
                <w:rFonts w:asciiTheme="minorHAnsi" w:hAnsiTheme="minorHAnsi"/>
                <w:sz w:val="22"/>
                <w:szCs w:val="22"/>
              </w:rPr>
              <w:t xml:space="preserve">, </w:t>
            </w:r>
            <w:r w:rsidRPr="00327A7C">
              <w:rPr>
                <w:rFonts w:asciiTheme="minorHAnsi" w:hAnsiTheme="minorHAnsi"/>
                <w:sz w:val="22"/>
                <w:szCs w:val="22"/>
              </w:rPr>
              <w:t>JW1I5</w:t>
            </w:r>
            <w:r w:rsidR="009A1AF4">
              <w:rPr>
                <w:rFonts w:asciiTheme="minorHAnsi" w:hAnsiTheme="minorHAnsi"/>
                <w:sz w:val="22"/>
                <w:szCs w:val="22"/>
              </w:rPr>
              <w:t xml:space="preserve">, </w:t>
            </w:r>
            <w:r w:rsidRPr="00327A7C">
              <w:rPr>
                <w:rFonts w:asciiTheme="minorHAnsi" w:hAnsiTheme="minorHAnsi"/>
                <w:sz w:val="22"/>
                <w:szCs w:val="22"/>
              </w:rPr>
              <w:t>JW1I6</w:t>
            </w:r>
            <w:r w:rsidR="009A1AF4">
              <w:rPr>
                <w:rFonts w:asciiTheme="minorHAnsi" w:hAnsiTheme="minorHAnsi"/>
                <w:sz w:val="22"/>
                <w:szCs w:val="22"/>
              </w:rPr>
              <w:t xml:space="preserve">, </w:t>
            </w:r>
            <w:r w:rsidRPr="00327A7C">
              <w:rPr>
                <w:rFonts w:asciiTheme="minorHAnsi" w:hAnsiTheme="minorHAnsi"/>
                <w:sz w:val="22"/>
                <w:szCs w:val="22"/>
              </w:rPr>
              <w:t>JW1I8</w:t>
            </w:r>
            <w:r w:rsidR="009A1AF4">
              <w:rPr>
                <w:rFonts w:asciiTheme="minorHAnsi" w:hAnsiTheme="minorHAnsi"/>
                <w:sz w:val="22"/>
                <w:szCs w:val="22"/>
              </w:rPr>
              <w:t xml:space="preserve">, </w:t>
            </w:r>
            <w:r w:rsidRPr="00327A7C">
              <w:rPr>
                <w:rFonts w:asciiTheme="minorHAnsi" w:hAnsiTheme="minorHAnsi"/>
                <w:sz w:val="22"/>
                <w:szCs w:val="22"/>
              </w:rPr>
              <w:t>JW1I9</w:t>
            </w:r>
            <w:r w:rsidR="009A1AF4">
              <w:rPr>
                <w:rFonts w:asciiTheme="minorHAnsi" w:hAnsiTheme="minorHAnsi"/>
                <w:sz w:val="22"/>
                <w:szCs w:val="22"/>
              </w:rPr>
              <w:t xml:space="preserve">, </w:t>
            </w:r>
            <w:r w:rsidRPr="00327A7C">
              <w:rPr>
                <w:rFonts w:asciiTheme="minorHAnsi" w:hAnsiTheme="minorHAnsi"/>
                <w:sz w:val="22"/>
                <w:szCs w:val="22"/>
              </w:rPr>
              <w:t>JW1M2</w:t>
            </w:r>
            <w:r w:rsidR="009A1AF4">
              <w:rPr>
                <w:rFonts w:asciiTheme="minorHAnsi" w:hAnsiTheme="minorHAnsi"/>
                <w:sz w:val="22"/>
                <w:szCs w:val="22"/>
              </w:rPr>
              <w:t xml:space="preserve">, </w:t>
            </w:r>
            <w:r w:rsidRPr="00327A7C">
              <w:rPr>
                <w:rFonts w:asciiTheme="minorHAnsi" w:hAnsiTheme="minorHAnsi"/>
                <w:sz w:val="22"/>
                <w:szCs w:val="22"/>
              </w:rPr>
              <w:t>JW1M3</w:t>
            </w:r>
            <w:r w:rsidR="009A1AF4">
              <w:rPr>
                <w:rFonts w:asciiTheme="minorHAnsi" w:hAnsiTheme="minorHAnsi"/>
                <w:sz w:val="22"/>
                <w:szCs w:val="22"/>
              </w:rPr>
              <w:t xml:space="preserve">, </w:t>
            </w:r>
            <w:r w:rsidRPr="00327A7C">
              <w:rPr>
                <w:rFonts w:asciiTheme="minorHAnsi" w:hAnsiTheme="minorHAnsi"/>
                <w:sz w:val="22"/>
                <w:szCs w:val="22"/>
              </w:rPr>
              <w:t>JW1M5</w:t>
            </w:r>
            <w:r w:rsidR="009A1AF4">
              <w:rPr>
                <w:rFonts w:asciiTheme="minorHAnsi" w:hAnsiTheme="minorHAnsi"/>
                <w:sz w:val="22"/>
                <w:szCs w:val="22"/>
              </w:rPr>
              <w:t xml:space="preserve">, </w:t>
            </w:r>
            <w:r w:rsidRPr="00327A7C">
              <w:rPr>
                <w:rFonts w:asciiTheme="minorHAnsi" w:hAnsiTheme="minorHAnsi"/>
                <w:sz w:val="22"/>
                <w:szCs w:val="22"/>
              </w:rPr>
              <w:t>JW1M6</w:t>
            </w:r>
            <w:r w:rsidR="009A1AF4">
              <w:rPr>
                <w:rFonts w:asciiTheme="minorHAnsi" w:hAnsiTheme="minorHAnsi"/>
                <w:sz w:val="22"/>
                <w:szCs w:val="22"/>
              </w:rPr>
              <w:t xml:space="preserve">, </w:t>
            </w:r>
            <w:r w:rsidRPr="00327A7C">
              <w:rPr>
                <w:rFonts w:asciiTheme="minorHAnsi" w:hAnsiTheme="minorHAnsi"/>
                <w:sz w:val="22"/>
                <w:szCs w:val="22"/>
              </w:rPr>
              <w:t>JW1M7</w:t>
            </w:r>
            <w:r w:rsidR="009A1AF4">
              <w:rPr>
                <w:rFonts w:asciiTheme="minorHAnsi" w:hAnsiTheme="minorHAnsi"/>
                <w:sz w:val="22"/>
                <w:szCs w:val="22"/>
              </w:rPr>
              <w:t xml:space="preserve">, </w:t>
            </w:r>
            <w:r w:rsidRPr="00327A7C">
              <w:rPr>
                <w:rFonts w:asciiTheme="minorHAnsi" w:hAnsiTheme="minorHAnsi"/>
                <w:sz w:val="22"/>
                <w:szCs w:val="22"/>
              </w:rPr>
              <w:t>JW1M8</w:t>
            </w:r>
            <w:r w:rsidR="009A1AF4">
              <w:rPr>
                <w:rFonts w:asciiTheme="minorHAnsi" w:hAnsiTheme="minorHAnsi"/>
                <w:sz w:val="22"/>
                <w:szCs w:val="22"/>
              </w:rPr>
              <w:t xml:space="preserve">, </w:t>
            </w:r>
            <w:r w:rsidRPr="00327A7C">
              <w:rPr>
                <w:rFonts w:asciiTheme="minorHAnsi" w:hAnsiTheme="minorHAnsi"/>
                <w:sz w:val="22"/>
                <w:szCs w:val="22"/>
              </w:rPr>
              <w:t>JW1M9</w:t>
            </w:r>
          </w:p>
        </w:tc>
      </w:tr>
      <w:tr w:rsidR="00160BD4" w:rsidRPr="00ED65B4" w14:paraId="1EA6D043" w14:textId="77777777" w:rsidTr="00954FC4">
        <w:trPr>
          <w:trHeight w:val="172"/>
          <w:jc w:val="center"/>
        </w:trPr>
        <w:tc>
          <w:tcPr>
            <w:tcW w:w="2200" w:type="dxa"/>
            <w:tcBorders>
              <w:top w:val="single" w:sz="4" w:space="0" w:color="000000"/>
              <w:left w:val="single" w:sz="4" w:space="0" w:color="auto"/>
              <w:bottom w:val="single" w:sz="4" w:space="0" w:color="000000"/>
              <w:right w:val="single" w:sz="4" w:space="0" w:color="000000"/>
            </w:tcBorders>
            <w:tcMar>
              <w:top w:w="57" w:type="dxa"/>
            </w:tcMar>
          </w:tcPr>
          <w:p w14:paraId="1EA6D041" w14:textId="77777777" w:rsidR="00160BD4" w:rsidRPr="00327A7C" w:rsidRDefault="00160BD4" w:rsidP="00160BD4">
            <w:pPr>
              <w:spacing w:line="240" w:lineRule="atLeast"/>
              <w:ind w:right="120"/>
              <w:rPr>
                <w:rFonts w:asciiTheme="minorHAnsi" w:hAnsiTheme="minorHAnsi" w:cs="Arial"/>
                <w:sz w:val="22"/>
                <w:szCs w:val="22"/>
              </w:rPr>
            </w:pPr>
            <w:r w:rsidRPr="00327A7C">
              <w:rPr>
                <w:rFonts w:asciiTheme="minorHAnsi" w:hAnsiTheme="minorHAnsi" w:cs="Arial"/>
                <w:sz w:val="22"/>
                <w:szCs w:val="22"/>
              </w:rPr>
              <w:t>Regional Western Australia</w:t>
            </w:r>
          </w:p>
        </w:tc>
        <w:tc>
          <w:tcPr>
            <w:tcW w:w="7424" w:type="dxa"/>
            <w:tcBorders>
              <w:top w:val="single" w:sz="4" w:space="0" w:color="000000"/>
              <w:left w:val="single" w:sz="4" w:space="0" w:color="000000"/>
              <w:bottom w:val="single" w:sz="4" w:space="0" w:color="000000"/>
              <w:right w:val="single" w:sz="4" w:space="0" w:color="auto"/>
            </w:tcBorders>
            <w:tcMar>
              <w:top w:w="57" w:type="dxa"/>
            </w:tcMar>
          </w:tcPr>
          <w:p w14:paraId="1EA6D042" w14:textId="77777777" w:rsidR="00160BD4" w:rsidRPr="00327A7C" w:rsidRDefault="00160BD4" w:rsidP="00160BD4">
            <w:pPr>
              <w:spacing w:line="240" w:lineRule="atLeast"/>
              <w:ind w:right="119"/>
              <w:rPr>
                <w:rFonts w:asciiTheme="minorHAnsi" w:hAnsiTheme="minorHAnsi"/>
                <w:sz w:val="22"/>
                <w:szCs w:val="22"/>
              </w:rPr>
            </w:pPr>
            <w:r w:rsidRPr="00327A7C">
              <w:rPr>
                <w:rFonts w:asciiTheme="minorHAnsi" w:hAnsiTheme="minorHAnsi"/>
                <w:sz w:val="22"/>
                <w:szCs w:val="22"/>
              </w:rPr>
              <w:t>AU9</w:t>
            </w:r>
            <w:r w:rsidR="009A1AF4">
              <w:rPr>
                <w:rFonts w:asciiTheme="minorHAnsi" w:hAnsiTheme="minorHAnsi"/>
                <w:sz w:val="22"/>
                <w:szCs w:val="22"/>
              </w:rPr>
              <w:t xml:space="preserve">, </w:t>
            </w:r>
            <w:r w:rsidRPr="00327A7C">
              <w:rPr>
                <w:rFonts w:asciiTheme="minorHAnsi" w:hAnsiTheme="minorHAnsi"/>
                <w:sz w:val="22"/>
                <w:szCs w:val="22"/>
              </w:rPr>
              <w:t>AV9</w:t>
            </w:r>
            <w:r w:rsidR="009A1AF4">
              <w:rPr>
                <w:rFonts w:asciiTheme="minorHAnsi" w:hAnsiTheme="minorHAnsi"/>
                <w:sz w:val="22"/>
                <w:szCs w:val="22"/>
              </w:rPr>
              <w:t xml:space="preserve">, </w:t>
            </w:r>
            <w:r w:rsidRPr="00327A7C">
              <w:rPr>
                <w:rFonts w:asciiTheme="minorHAnsi" w:hAnsiTheme="minorHAnsi"/>
                <w:sz w:val="22"/>
                <w:szCs w:val="22"/>
              </w:rPr>
              <w:t>AW3</w:t>
            </w:r>
            <w:r w:rsidR="009A1AF4">
              <w:rPr>
                <w:rFonts w:asciiTheme="minorHAnsi" w:hAnsiTheme="minorHAnsi"/>
                <w:sz w:val="22"/>
                <w:szCs w:val="22"/>
              </w:rPr>
              <w:t xml:space="preserve">, </w:t>
            </w:r>
            <w:r w:rsidRPr="00327A7C">
              <w:rPr>
                <w:rFonts w:asciiTheme="minorHAnsi" w:hAnsiTheme="minorHAnsi"/>
                <w:sz w:val="22"/>
                <w:szCs w:val="22"/>
              </w:rPr>
              <w:t>BU7</w:t>
            </w:r>
            <w:r w:rsidR="009A1AF4">
              <w:rPr>
                <w:rFonts w:asciiTheme="minorHAnsi" w:hAnsiTheme="minorHAnsi"/>
                <w:sz w:val="22"/>
                <w:szCs w:val="22"/>
              </w:rPr>
              <w:t xml:space="preserve">, </w:t>
            </w:r>
            <w:r w:rsidRPr="00327A7C">
              <w:rPr>
                <w:rFonts w:asciiTheme="minorHAnsi" w:hAnsiTheme="minorHAnsi"/>
                <w:sz w:val="22"/>
                <w:szCs w:val="22"/>
              </w:rPr>
              <w:t>BU8</w:t>
            </w:r>
            <w:r w:rsidR="009A1AF4">
              <w:rPr>
                <w:rFonts w:asciiTheme="minorHAnsi" w:hAnsiTheme="minorHAnsi"/>
                <w:sz w:val="22"/>
                <w:szCs w:val="22"/>
              </w:rPr>
              <w:t xml:space="preserve">, </w:t>
            </w:r>
            <w:r w:rsidRPr="00327A7C">
              <w:rPr>
                <w:rFonts w:asciiTheme="minorHAnsi" w:hAnsiTheme="minorHAnsi"/>
                <w:sz w:val="22"/>
                <w:szCs w:val="22"/>
              </w:rPr>
              <w:t>BU9</w:t>
            </w:r>
            <w:r w:rsidR="009A1AF4">
              <w:rPr>
                <w:rFonts w:asciiTheme="minorHAnsi" w:hAnsiTheme="minorHAnsi"/>
                <w:sz w:val="22"/>
                <w:szCs w:val="22"/>
              </w:rPr>
              <w:t xml:space="preserve">, </w:t>
            </w:r>
            <w:r w:rsidRPr="00327A7C">
              <w:rPr>
                <w:rFonts w:asciiTheme="minorHAnsi" w:hAnsiTheme="minorHAnsi"/>
                <w:sz w:val="22"/>
                <w:szCs w:val="22"/>
              </w:rPr>
              <w:t>BV3</w:t>
            </w:r>
            <w:r w:rsidR="009A1AF4">
              <w:rPr>
                <w:rFonts w:asciiTheme="minorHAnsi" w:hAnsiTheme="minorHAnsi"/>
                <w:sz w:val="22"/>
                <w:szCs w:val="22"/>
              </w:rPr>
              <w:t xml:space="preserve">, </w:t>
            </w:r>
            <w:r w:rsidRPr="00327A7C">
              <w:rPr>
                <w:rFonts w:asciiTheme="minorHAnsi" w:hAnsiTheme="minorHAnsi"/>
                <w:sz w:val="22"/>
                <w:szCs w:val="22"/>
              </w:rPr>
              <w:t>BV6</w:t>
            </w:r>
            <w:r w:rsidR="009A1AF4">
              <w:rPr>
                <w:rFonts w:asciiTheme="minorHAnsi" w:hAnsiTheme="minorHAnsi"/>
                <w:sz w:val="22"/>
                <w:szCs w:val="22"/>
              </w:rPr>
              <w:t xml:space="preserve">, </w:t>
            </w:r>
            <w:r w:rsidRPr="00327A7C">
              <w:rPr>
                <w:rFonts w:asciiTheme="minorHAnsi" w:hAnsiTheme="minorHAnsi"/>
                <w:sz w:val="22"/>
                <w:szCs w:val="22"/>
              </w:rPr>
              <w:t>BV7</w:t>
            </w:r>
            <w:r w:rsidR="009A1AF4">
              <w:rPr>
                <w:rFonts w:asciiTheme="minorHAnsi" w:hAnsiTheme="minorHAnsi"/>
                <w:sz w:val="22"/>
                <w:szCs w:val="22"/>
              </w:rPr>
              <w:t xml:space="preserve">, </w:t>
            </w:r>
            <w:r w:rsidRPr="00327A7C">
              <w:rPr>
                <w:rFonts w:asciiTheme="minorHAnsi" w:hAnsiTheme="minorHAnsi"/>
                <w:sz w:val="22"/>
                <w:szCs w:val="22"/>
              </w:rPr>
              <w:t>BV8</w:t>
            </w:r>
            <w:r w:rsidR="009A1AF4">
              <w:rPr>
                <w:rFonts w:asciiTheme="minorHAnsi" w:hAnsiTheme="minorHAnsi"/>
                <w:sz w:val="22"/>
                <w:szCs w:val="22"/>
              </w:rPr>
              <w:t xml:space="preserve">, </w:t>
            </w:r>
            <w:r w:rsidRPr="00327A7C">
              <w:rPr>
                <w:rFonts w:asciiTheme="minorHAnsi" w:hAnsiTheme="minorHAnsi"/>
                <w:sz w:val="22"/>
                <w:szCs w:val="22"/>
              </w:rPr>
              <w:t>BV9</w:t>
            </w:r>
            <w:r w:rsidR="009A1AF4">
              <w:rPr>
                <w:rFonts w:asciiTheme="minorHAnsi" w:hAnsiTheme="minorHAnsi"/>
                <w:sz w:val="22"/>
                <w:szCs w:val="22"/>
              </w:rPr>
              <w:t xml:space="preserve">, </w:t>
            </w:r>
            <w:r w:rsidRPr="00327A7C">
              <w:rPr>
                <w:rFonts w:asciiTheme="minorHAnsi" w:hAnsiTheme="minorHAnsi"/>
                <w:sz w:val="22"/>
                <w:szCs w:val="22"/>
              </w:rPr>
              <w:t>BW1</w:t>
            </w:r>
            <w:r w:rsidR="009A1AF4">
              <w:rPr>
                <w:rFonts w:asciiTheme="minorHAnsi" w:hAnsiTheme="minorHAnsi"/>
                <w:sz w:val="22"/>
                <w:szCs w:val="22"/>
              </w:rPr>
              <w:t xml:space="preserve">, </w:t>
            </w:r>
            <w:r w:rsidRPr="00327A7C">
              <w:rPr>
                <w:rFonts w:asciiTheme="minorHAnsi" w:hAnsiTheme="minorHAnsi"/>
                <w:sz w:val="22"/>
                <w:szCs w:val="22"/>
              </w:rPr>
              <w:t>BW2</w:t>
            </w:r>
            <w:r w:rsidR="009A1AF4">
              <w:rPr>
                <w:rFonts w:asciiTheme="minorHAnsi" w:hAnsiTheme="minorHAnsi"/>
                <w:sz w:val="22"/>
                <w:szCs w:val="22"/>
              </w:rPr>
              <w:t xml:space="preserve">, </w:t>
            </w:r>
            <w:r w:rsidRPr="00327A7C">
              <w:rPr>
                <w:rFonts w:asciiTheme="minorHAnsi" w:hAnsiTheme="minorHAnsi"/>
                <w:sz w:val="22"/>
                <w:szCs w:val="22"/>
              </w:rPr>
              <w:t>BW3</w:t>
            </w:r>
            <w:r w:rsidR="009A1AF4">
              <w:rPr>
                <w:rFonts w:asciiTheme="minorHAnsi" w:hAnsiTheme="minorHAnsi"/>
                <w:sz w:val="22"/>
                <w:szCs w:val="22"/>
              </w:rPr>
              <w:t xml:space="preserve">, </w:t>
            </w:r>
            <w:r w:rsidRPr="00327A7C">
              <w:rPr>
                <w:rFonts w:asciiTheme="minorHAnsi" w:hAnsiTheme="minorHAnsi"/>
                <w:sz w:val="22"/>
                <w:szCs w:val="22"/>
              </w:rPr>
              <w:t>BW5</w:t>
            </w:r>
            <w:r w:rsidR="009A1AF4">
              <w:rPr>
                <w:rFonts w:asciiTheme="minorHAnsi" w:hAnsiTheme="minorHAnsi"/>
                <w:sz w:val="22"/>
                <w:szCs w:val="22"/>
              </w:rPr>
              <w:t xml:space="preserve">, </w:t>
            </w:r>
            <w:r w:rsidRPr="00327A7C">
              <w:rPr>
                <w:rFonts w:asciiTheme="minorHAnsi" w:hAnsiTheme="minorHAnsi"/>
                <w:sz w:val="22"/>
                <w:szCs w:val="22"/>
              </w:rPr>
              <w:t>BW6</w:t>
            </w:r>
            <w:r w:rsidR="009A1AF4">
              <w:rPr>
                <w:rFonts w:asciiTheme="minorHAnsi" w:hAnsiTheme="minorHAnsi"/>
                <w:sz w:val="22"/>
                <w:szCs w:val="22"/>
              </w:rPr>
              <w:t xml:space="preserve">, </w:t>
            </w:r>
            <w:r w:rsidRPr="00327A7C">
              <w:rPr>
                <w:rFonts w:asciiTheme="minorHAnsi" w:hAnsiTheme="minorHAnsi"/>
                <w:sz w:val="22"/>
                <w:szCs w:val="22"/>
              </w:rPr>
              <w:t>CV4</w:t>
            </w:r>
            <w:r w:rsidR="009A1AF4">
              <w:rPr>
                <w:rFonts w:asciiTheme="minorHAnsi" w:hAnsiTheme="minorHAnsi"/>
                <w:sz w:val="22"/>
                <w:szCs w:val="22"/>
              </w:rPr>
              <w:t xml:space="preserve">, </w:t>
            </w:r>
            <w:r w:rsidRPr="00327A7C">
              <w:rPr>
                <w:rFonts w:asciiTheme="minorHAnsi" w:hAnsiTheme="minorHAnsi"/>
                <w:sz w:val="22"/>
                <w:szCs w:val="22"/>
              </w:rPr>
              <w:t>CV7</w:t>
            </w:r>
            <w:r w:rsidR="009A1AF4">
              <w:rPr>
                <w:rFonts w:asciiTheme="minorHAnsi" w:hAnsiTheme="minorHAnsi"/>
                <w:sz w:val="22"/>
                <w:szCs w:val="22"/>
              </w:rPr>
              <w:t xml:space="preserve">, </w:t>
            </w:r>
            <w:r w:rsidRPr="00327A7C">
              <w:rPr>
                <w:rFonts w:asciiTheme="minorHAnsi" w:hAnsiTheme="minorHAnsi"/>
                <w:sz w:val="22"/>
                <w:szCs w:val="22"/>
              </w:rPr>
              <w:t>CW1</w:t>
            </w:r>
            <w:r w:rsidR="009A1AF4">
              <w:rPr>
                <w:rFonts w:asciiTheme="minorHAnsi" w:hAnsiTheme="minorHAnsi"/>
                <w:sz w:val="22"/>
                <w:szCs w:val="22"/>
              </w:rPr>
              <w:t xml:space="preserve">, </w:t>
            </w:r>
            <w:r w:rsidRPr="00327A7C">
              <w:rPr>
                <w:rFonts w:asciiTheme="minorHAnsi" w:hAnsiTheme="minorHAnsi"/>
                <w:sz w:val="22"/>
                <w:szCs w:val="22"/>
              </w:rPr>
              <w:t>CW4</w:t>
            </w:r>
            <w:r w:rsidR="009A1AF4">
              <w:rPr>
                <w:rFonts w:asciiTheme="minorHAnsi" w:hAnsiTheme="minorHAnsi"/>
                <w:sz w:val="22"/>
                <w:szCs w:val="22"/>
              </w:rPr>
              <w:t xml:space="preserve">, </w:t>
            </w:r>
            <w:r w:rsidRPr="00327A7C">
              <w:rPr>
                <w:rFonts w:asciiTheme="minorHAnsi" w:hAnsiTheme="minorHAnsi"/>
                <w:sz w:val="22"/>
                <w:szCs w:val="22"/>
              </w:rPr>
              <w:t>BV1A</w:t>
            </w:r>
            <w:r w:rsidR="009A1AF4">
              <w:rPr>
                <w:rFonts w:asciiTheme="minorHAnsi" w:hAnsiTheme="minorHAnsi"/>
                <w:sz w:val="22"/>
                <w:szCs w:val="22"/>
              </w:rPr>
              <w:t xml:space="preserve">, </w:t>
            </w:r>
            <w:r w:rsidRPr="00327A7C">
              <w:rPr>
                <w:rFonts w:asciiTheme="minorHAnsi" w:hAnsiTheme="minorHAnsi"/>
                <w:sz w:val="22"/>
                <w:szCs w:val="22"/>
              </w:rPr>
              <w:t>BV1B</w:t>
            </w:r>
            <w:r w:rsidR="009A1AF4">
              <w:rPr>
                <w:rFonts w:asciiTheme="minorHAnsi" w:hAnsiTheme="minorHAnsi"/>
                <w:sz w:val="22"/>
                <w:szCs w:val="22"/>
              </w:rPr>
              <w:t xml:space="preserve">, </w:t>
            </w:r>
            <w:r w:rsidRPr="00327A7C">
              <w:rPr>
                <w:rFonts w:asciiTheme="minorHAnsi" w:hAnsiTheme="minorHAnsi"/>
                <w:sz w:val="22"/>
                <w:szCs w:val="22"/>
              </w:rPr>
              <w:t>BV1C</w:t>
            </w:r>
            <w:r w:rsidR="009A1AF4">
              <w:rPr>
                <w:rFonts w:asciiTheme="minorHAnsi" w:hAnsiTheme="minorHAnsi"/>
                <w:sz w:val="22"/>
                <w:szCs w:val="22"/>
              </w:rPr>
              <w:t xml:space="preserve">, </w:t>
            </w:r>
            <w:r w:rsidRPr="00327A7C">
              <w:rPr>
                <w:rFonts w:asciiTheme="minorHAnsi" w:hAnsiTheme="minorHAnsi"/>
                <w:sz w:val="22"/>
                <w:szCs w:val="22"/>
              </w:rPr>
              <w:t>BV1D</w:t>
            </w:r>
            <w:r w:rsidR="009A1AF4">
              <w:rPr>
                <w:rFonts w:asciiTheme="minorHAnsi" w:hAnsiTheme="minorHAnsi"/>
                <w:sz w:val="22"/>
                <w:szCs w:val="22"/>
              </w:rPr>
              <w:t xml:space="preserve">, </w:t>
            </w:r>
            <w:r w:rsidRPr="00327A7C">
              <w:rPr>
                <w:rFonts w:asciiTheme="minorHAnsi" w:hAnsiTheme="minorHAnsi"/>
                <w:sz w:val="22"/>
                <w:szCs w:val="22"/>
              </w:rPr>
              <w:t>BV2A</w:t>
            </w:r>
            <w:r w:rsidR="009A1AF4">
              <w:rPr>
                <w:rFonts w:asciiTheme="minorHAnsi" w:hAnsiTheme="minorHAnsi"/>
                <w:sz w:val="22"/>
                <w:szCs w:val="22"/>
              </w:rPr>
              <w:t xml:space="preserve">, </w:t>
            </w:r>
            <w:r w:rsidRPr="00327A7C">
              <w:rPr>
                <w:rFonts w:asciiTheme="minorHAnsi" w:hAnsiTheme="minorHAnsi"/>
                <w:sz w:val="22"/>
                <w:szCs w:val="22"/>
              </w:rPr>
              <w:t>BV2B</w:t>
            </w:r>
            <w:r w:rsidR="009A1AF4">
              <w:rPr>
                <w:rFonts w:asciiTheme="minorHAnsi" w:hAnsiTheme="minorHAnsi"/>
                <w:sz w:val="22"/>
                <w:szCs w:val="22"/>
              </w:rPr>
              <w:t xml:space="preserve">, </w:t>
            </w:r>
            <w:r w:rsidRPr="00327A7C">
              <w:rPr>
                <w:rFonts w:asciiTheme="minorHAnsi" w:hAnsiTheme="minorHAnsi"/>
                <w:sz w:val="22"/>
                <w:szCs w:val="22"/>
              </w:rPr>
              <w:t>BV2C</w:t>
            </w:r>
            <w:r w:rsidR="009A1AF4">
              <w:rPr>
                <w:rFonts w:asciiTheme="minorHAnsi" w:hAnsiTheme="minorHAnsi"/>
                <w:sz w:val="22"/>
                <w:szCs w:val="22"/>
              </w:rPr>
              <w:t xml:space="preserve">, </w:t>
            </w:r>
            <w:r w:rsidRPr="00327A7C">
              <w:rPr>
                <w:rFonts w:asciiTheme="minorHAnsi" w:hAnsiTheme="minorHAnsi"/>
                <w:sz w:val="22"/>
                <w:szCs w:val="22"/>
              </w:rPr>
              <w:t>BV2D</w:t>
            </w:r>
            <w:r w:rsidR="009A1AF4">
              <w:rPr>
                <w:rFonts w:asciiTheme="minorHAnsi" w:hAnsiTheme="minorHAnsi"/>
                <w:sz w:val="22"/>
                <w:szCs w:val="22"/>
              </w:rPr>
              <w:t xml:space="preserve">, </w:t>
            </w:r>
            <w:r w:rsidRPr="00327A7C">
              <w:rPr>
                <w:rFonts w:asciiTheme="minorHAnsi" w:hAnsiTheme="minorHAnsi"/>
                <w:sz w:val="22"/>
                <w:szCs w:val="22"/>
              </w:rPr>
              <w:t>BV2G</w:t>
            </w:r>
            <w:r w:rsidR="009A1AF4">
              <w:rPr>
                <w:rFonts w:asciiTheme="minorHAnsi" w:hAnsiTheme="minorHAnsi"/>
                <w:sz w:val="22"/>
                <w:szCs w:val="22"/>
              </w:rPr>
              <w:t xml:space="preserve">, </w:t>
            </w:r>
            <w:r w:rsidRPr="00327A7C">
              <w:rPr>
                <w:rFonts w:asciiTheme="minorHAnsi" w:hAnsiTheme="minorHAnsi"/>
                <w:sz w:val="22"/>
                <w:szCs w:val="22"/>
              </w:rPr>
              <w:t>BV2H</w:t>
            </w:r>
            <w:r w:rsidR="009A1AF4">
              <w:rPr>
                <w:rFonts w:asciiTheme="minorHAnsi" w:hAnsiTheme="minorHAnsi"/>
                <w:sz w:val="22"/>
                <w:szCs w:val="22"/>
              </w:rPr>
              <w:t xml:space="preserve">, </w:t>
            </w:r>
            <w:r w:rsidRPr="00327A7C">
              <w:rPr>
                <w:rFonts w:asciiTheme="minorHAnsi" w:hAnsiTheme="minorHAnsi"/>
                <w:sz w:val="22"/>
                <w:szCs w:val="22"/>
              </w:rPr>
              <w:t>BV2K</w:t>
            </w:r>
            <w:r w:rsidR="009A1AF4">
              <w:rPr>
                <w:rFonts w:asciiTheme="minorHAnsi" w:hAnsiTheme="minorHAnsi"/>
                <w:sz w:val="22"/>
                <w:szCs w:val="22"/>
              </w:rPr>
              <w:t xml:space="preserve">, </w:t>
            </w:r>
            <w:r w:rsidRPr="00327A7C">
              <w:rPr>
                <w:rFonts w:asciiTheme="minorHAnsi" w:hAnsiTheme="minorHAnsi"/>
                <w:sz w:val="22"/>
                <w:szCs w:val="22"/>
              </w:rPr>
              <w:t>BV2L</w:t>
            </w:r>
            <w:r w:rsidR="009A1AF4">
              <w:rPr>
                <w:rFonts w:asciiTheme="minorHAnsi" w:hAnsiTheme="minorHAnsi"/>
                <w:sz w:val="22"/>
                <w:szCs w:val="22"/>
              </w:rPr>
              <w:t xml:space="preserve">, </w:t>
            </w:r>
            <w:r w:rsidRPr="00327A7C">
              <w:rPr>
                <w:rFonts w:asciiTheme="minorHAnsi" w:hAnsiTheme="minorHAnsi"/>
                <w:sz w:val="22"/>
                <w:szCs w:val="22"/>
              </w:rPr>
              <w:t>BV2O</w:t>
            </w:r>
            <w:r w:rsidR="009A1AF4">
              <w:rPr>
                <w:rFonts w:asciiTheme="minorHAnsi" w:hAnsiTheme="minorHAnsi"/>
                <w:sz w:val="22"/>
                <w:szCs w:val="22"/>
              </w:rPr>
              <w:t xml:space="preserve">, </w:t>
            </w:r>
            <w:r w:rsidRPr="00327A7C">
              <w:rPr>
                <w:rFonts w:asciiTheme="minorHAnsi" w:hAnsiTheme="minorHAnsi"/>
                <w:sz w:val="22"/>
                <w:szCs w:val="22"/>
              </w:rPr>
              <w:t>BV2P</w:t>
            </w:r>
            <w:r w:rsidR="009A1AF4">
              <w:rPr>
                <w:rFonts w:asciiTheme="minorHAnsi" w:hAnsiTheme="minorHAnsi"/>
                <w:sz w:val="22"/>
                <w:szCs w:val="22"/>
              </w:rPr>
              <w:t xml:space="preserve">, </w:t>
            </w:r>
            <w:r w:rsidRPr="00327A7C">
              <w:rPr>
                <w:rFonts w:asciiTheme="minorHAnsi" w:hAnsiTheme="minorHAnsi"/>
                <w:sz w:val="22"/>
                <w:szCs w:val="22"/>
              </w:rPr>
              <w:t>BV5C</w:t>
            </w:r>
            <w:r w:rsidR="009A1AF4">
              <w:rPr>
                <w:rFonts w:asciiTheme="minorHAnsi" w:hAnsiTheme="minorHAnsi"/>
                <w:sz w:val="22"/>
                <w:szCs w:val="22"/>
              </w:rPr>
              <w:t xml:space="preserve">, </w:t>
            </w:r>
            <w:r w:rsidRPr="00327A7C">
              <w:rPr>
                <w:rFonts w:asciiTheme="minorHAnsi" w:hAnsiTheme="minorHAnsi"/>
                <w:sz w:val="22"/>
                <w:szCs w:val="22"/>
              </w:rPr>
              <w:t>BV5D</w:t>
            </w:r>
            <w:r w:rsidR="009A1AF4">
              <w:rPr>
                <w:rFonts w:asciiTheme="minorHAnsi" w:hAnsiTheme="minorHAnsi"/>
                <w:sz w:val="22"/>
                <w:szCs w:val="22"/>
              </w:rPr>
              <w:t xml:space="preserve">, </w:t>
            </w:r>
            <w:r w:rsidRPr="00327A7C">
              <w:rPr>
                <w:rFonts w:asciiTheme="minorHAnsi" w:hAnsiTheme="minorHAnsi"/>
                <w:sz w:val="22"/>
                <w:szCs w:val="22"/>
              </w:rPr>
              <w:t>BV5G</w:t>
            </w:r>
            <w:r w:rsidR="009A1AF4">
              <w:rPr>
                <w:rFonts w:asciiTheme="minorHAnsi" w:hAnsiTheme="minorHAnsi"/>
                <w:sz w:val="22"/>
                <w:szCs w:val="22"/>
              </w:rPr>
              <w:t xml:space="preserve">, </w:t>
            </w:r>
            <w:r w:rsidRPr="00327A7C">
              <w:rPr>
                <w:rFonts w:asciiTheme="minorHAnsi" w:hAnsiTheme="minorHAnsi"/>
                <w:sz w:val="22"/>
                <w:szCs w:val="22"/>
              </w:rPr>
              <w:t>BV5H</w:t>
            </w:r>
            <w:r w:rsidR="009A1AF4">
              <w:rPr>
                <w:rFonts w:asciiTheme="minorHAnsi" w:hAnsiTheme="minorHAnsi"/>
                <w:sz w:val="22"/>
                <w:szCs w:val="22"/>
              </w:rPr>
              <w:t xml:space="preserve">, </w:t>
            </w:r>
            <w:r w:rsidRPr="00327A7C">
              <w:rPr>
                <w:rFonts w:asciiTheme="minorHAnsi" w:hAnsiTheme="minorHAnsi"/>
                <w:sz w:val="22"/>
                <w:szCs w:val="22"/>
              </w:rPr>
              <w:t>BV5K</w:t>
            </w:r>
            <w:r w:rsidR="009A1AF4">
              <w:rPr>
                <w:rFonts w:asciiTheme="minorHAnsi" w:hAnsiTheme="minorHAnsi"/>
                <w:sz w:val="22"/>
                <w:szCs w:val="22"/>
              </w:rPr>
              <w:t xml:space="preserve">, </w:t>
            </w:r>
            <w:r w:rsidRPr="00327A7C">
              <w:rPr>
                <w:rFonts w:asciiTheme="minorHAnsi" w:hAnsiTheme="minorHAnsi"/>
                <w:sz w:val="22"/>
                <w:szCs w:val="22"/>
              </w:rPr>
              <w:t>BV5L</w:t>
            </w:r>
            <w:r w:rsidR="009A1AF4">
              <w:rPr>
                <w:rFonts w:asciiTheme="minorHAnsi" w:hAnsiTheme="minorHAnsi"/>
                <w:sz w:val="22"/>
                <w:szCs w:val="22"/>
              </w:rPr>
              <w:t xml:space="preserve">, </w:t>
            </w:r>
            <w:r w:rsidRPr="00327A7C">
              <w:rPr>
                <w:rFonts w:asciiTheme="minorHAnsi" w:hAnsiTheme="minorHAnsi"/>
                <w:sz w:val="22"/>
                <w:szCs w:val="22"/>
              </w:rPr>
              <w:t>BV5O</w:t>
            </w:r>
            <w:r w:rsidR="009A1AF4">
              <w:rPr>
                <w:rFonts w:asciiTheme="minorHAnsi" w:hAnsiTheme="minorHAnsi"/>
                <w:sz w:val="22"/>
                <w:szCs w:val="22"/>
              </w:rPr>
              <w:t xml:space="preserve">, </w:t>
            </w:r>
            <w:r w:rsidRPr="00327A7C">
              <w:rPr>
                <w:rFonts w:asciiTheme="minorHAnsi" w:hAnsiTheme="minorHAnsi"/>
                <w:sz w:val="22"/>
                <w:szCs w:val="22"/>
              </w:rPr>
              <w:t>BV5P</w:t>
            </w:r>
            <w:r w:rsidR="009A1AF4">
              <w:rPr>
                <w:rFonts w:asciiTheme="minorHAnsi" w:hAnsiTheme="minorHAnsi"/>
                <w:sz w:val="22"/>
                <w:szCs w:val="22"/>
              </w:rPr>
              <w:t xml:space="preserve">, </w:t>
            </w:r>
            <w:r w:rsidRPr="00327A7C">
              <w:rPr>
                <w:rFonts w:asciiTheme="minorHAnsi" w:hAnsiTheme="minorHAnsi"/>
                <w:sz w:val="22"/>
                <w:szCs w:val="22"/>
              </w:rPr>
              <w:t>BV1E1</w:t>
            </w:r>
            <w:r w:rsidR="009A1AF4">
              <w:rPr>
                <w:rFonts w:asciiTheme="minorHAnsi" w:hAnsiTheme="minorHAnsi"/>
                <w:sz w:val="22"/>
                <w:szCs w:val="22"/>
              </w:rPr>
              <w:t xml:space="preserve">, </w:t>
            </w:r>
            <w:r w:rsidRPr="00327A7C">
              <w:rPr>
                <w:rFonts w:asciiTheme="minorHAnsi" w:hAnsiTheme="minorHAnsi"/>
                <w:sz w:val="22"/>
                <w:szCs w:val="22"/>
              </w:rPr>
              <w:t>BV1E2</w:t>
            </w:r>
            <w:r w:rsidR="009A1AF4">
              <w:rPr>
                <w:rFonts w:asciiTheme="minorHAnsi" w:hAnsiTheme="minorHAnsi"/>
                <w:sz w:val="22"/>
                <w:szCs w:val="22"/>
              </w:rPr>
              <w:t xml:space="preserve">, </w:t>
            </w:r>
            <w:r w:rsidRPr="00327A7C">
              <w:rPr>
                <w:rFonts w:asciiTheme="minorHAnsi" w:hAnsiTheme="minorHAnsi"/>
                <w:sz w:val="22"/>
                <w:szCs w:val="22"/>
              </w:rPr>
              <w:t>BV1E3</w:t>
            </w:r>
            <w:r w:rsidR="009A1AF4">
              <w:rPr>
                <w:rFonts w:asciiTheme="minorHAnsi" w:hAnsiTheme="minorHAnsi"/>
                <w:sz w:val="22"/>
                <w:szCs w:val="22"/>
              </w:rPr>
              <w:t xml:space="preserve">, </w:t>
            </w:r>
            <w:r w:rsidRPr="00327A7C">
              <w:rPr>
                <w:rFonts w:asciiTheme="minorHAnsi" w:hAnsiTheme="minorHAnsi"/>
                <w:sz w:val="22"/>
                <w:szCs w:val="22"/>
              </w:rPr>
              <w:t>BV1F1</w:t>
            </w:r>
            <w:r w:rsidR="009A1AF4">
              <w:rPr>
                <w:rFonts w:asciiTheme="minorHAnsi" w:hAnsiTheme="minorHAnsi"/>
                <w:sz w:val="22"/>
                <w:szCs w:val="22"/>
              </w:rPr>
              <w:t xml:space="preserve">, </w:t>
            </w:r>
            <w:r w:rsidRPr="00327A7C">
              <w:rPr>
                <w:rFonts w:asciiTheme="minorHAnsi" w:hAnsiTheme="minorHAnsi"/>
                <w:sz w:val="22"/>
                <w:szCs w:val="22"/>
              </w:rPr>
              <w:t>BV1F2</w:t>
            </w:r>
            <w:r w:rsidR="009A1AF4">
              <w:rPr>
                <w:rFonts w:asciiTheme="minorHAnsi" w:hAnsiTheme="minorHAnsi"/>
                <w:sz w:val="22"/>
                <w:szCs w:val="22"/>
              </w:rPr>
              <w:t xml:space="preserve">, </w:t>
            </w:r>
            <w:r w:rsidRPr="00327A7C">
              <w:rPr>
                <w:rFonts w:asciiTheme="minorHAnsi" w:hAnsiTheme="minorHAnsi"/>
                <w:sz w:val="22"/>
                <w:szCs w:val="22"/>
              </w:rPr>
              <w:t>BV1F3</w:t>
            </w:r>
            <w:r w:rsidR="009A1AF4">
              <w:rPr>
                <w:rFonts w:asciiTheme="minorHAnsi" w:hAnsiTheme="minorHAnsi"/>
                <w:sz w:val="22"/>
                <w:szCs w:val="22"/>
              </w:rPr>
              <w:t xml:space="preserve">, </w:t>
            </w:r>
            <w:r w:rsidRPr="00327A7C">
              <w:rPr>
                <w:rFonts w:asciiTheme="minorHAnsi" w:hAnsiTheme="minorHAnsi"/>
                <w:sz w:val="22"/>
                <w:szCs w:val="22"/>
              </w:rPr>
              <w:t>BV1G1</w:t>
            </w:r>
            <w:r w:rsidR="009A1AF4">
              <w:rPr>
                <w:rFonts w:asciiTheme="minorHAnsi" w:hAnsiTheme="minorHAnsi"/>
                <w:sz w:val="22"/>
                <w:szCs w:val="22"/>
              </w:rPr>
              <w:t xml:space="preserve">, </w:t>
            </w:r>
            <w:r w:rsidRPr="00327A7C">
              <w:rPr>
                <w:rFonts w:asciiTheme="minorHAnsi" w:hAnsiTheme="minorHAnsi"/>
                <w:sz w:val="22"/>
                <w:szCs w:val="22"/>
              </w:rPr>
              <w:t>BV1G2</w:t>
            </w:r>
            <w:r w:rsidR="009A1AF4">
              <w:rPr>
                <w:rFonts w:asciiTheme="minorHAnsi" w:hAnsiTheme="minorHAnsi"/>
                <w:sz w:val="22"/>
                <w:szCs w:val="22"/>
              </w:rPr>
              <w:t xml:space="preserve">, </w:t>
            </w:r>
            <w:r w:rsidRPr="00327A7C">
              <w:rPr>
                <w:rFonts w:asciiTheme="minorHAnsi" w:hAnsiTheme="minorHAnsi"/>
                <w:sz w:val="22"/>
                <w:szCs w:val="22"/>
              </w:rPr>
              <w:t>BV1G3</w:t>
            </w:r>
            <w:r w:rsidR="009A1AF4">
              <w:rPr>
                <w:rFonts w:asciiTheme="minorHAnsi" w:hAnsiTheme="minorHAnsi"/>
                <w:sz w:val="22"/>
                <w:szCs w:val="22"/>
              </w:rPr>
              <w:t xml:space="preserve">, </w:t>
            </w:r>
            <w:r w:rsidRPr="00327A7C">
              <w:rPr>
                <w:rFonts w:asciiTheme="minorHAnsi" w:hAnsiTheme="minorHAnsi"/>
                <w:sz w:val="22"/>
                <w:szCs w:val="22"/>
              </w:rPr>
              <w:t>BV1H1</w:t>
            </w:r>
            <w:r w:rsidR="009A1AF4">
              <w:rPr>
                <w:rFonts w:asciiTheme="minorHAnsi" w:hAnsiTheme="minorHAnsi"/>
                <w:sz w:val="22"/>
                <w:szCs w:val="22"/>
              </w:rPr>
              <w:t xml:space="preserve">, </w:t>
            </w:r>
            <w:r w:rsidRPr="00327A7C">
              <w:rPr>
                <w:rFonts w:asciiTheme="minorHAnsi" w:hAnsiTheme="minorHAnsi"/>
                <w:sz w:val="22"/>
                <w:szCs w:val="22"/>
              </w:rPr>
              <w:t>BV1H2</w:t>
            </w:r>
            <w:r w:rsidR="009A1AF4">
              <w:rPr>
                <w:rFonts w:asciiTheme="minorHAnsi" w:hAnsiTheme="minorHAnsi"/>
                <w:sz w:val="22"/>
                <w:szCs w:val="22"/>
              </w:rPr>
              <w:t xml:space="preserve">, </w:t>
            </w:r>
            <w:r w:rsidRPr="00327A7C">
              <w:rPr>
                <w:rFonts w:asciiTheme="minorHAnsi" w:hAnsiTheme="minorHAnsi"/>
                <w:sz w:val="22"/>
                <w:szCs w:val="22"/>
              </w:rPr>
              <w:t>BV1H3</w:t>
            </w:r>
            <w:r w:rsidR="009A1AF4">
              <w:rPr>
                <w:rFonts w:asciiTheme="minorHAnsi" w:hAnsiTheme="minorHAnsi"/>
                <w:sz w:val="22"/>
                <w:szCs w:val="22"/>
              </w:rPr>
              <w:t xml:space="preserve">, </w:t>
            </w:r>
            <w:r w:rsidRPr="00327A7C">
              <w:rPr>
                <w:rFonts w:asciiTheme="minorHAnsi" w:hAnsiTheme="minorHAnsi"/>
                <w:sz w:val="22"/>
                <w:szCs w:val="22"/>
              </w:rPr>
              <w:t>BV2E1</w:t>
            </w:r>
            <w:r w:rsidR="009A1AF4">
              <w:rPr>
                <w:rFonts w:asciiTheme="minorHAnsi" w:hAnsiTheme="minorHAnsi"/>
                <w:sz w:val="22"/>
                <w:szCs w:val="22"/>
              </w:rPr>
              <w:t xml:space="preserve">, </w:t>
            </w:r>
            <w:r w:rsidRPr="00327A7C">
              <w:rPr>
                <w:rFonts w:asciiTheme="minorHAnsi" w:hAnsiTheme="minorHAnsi"/>
                <w:sz w:val="22"/>
                <w:szCs w:val="22"/>
              </w:rPr>
              <w:t>BV2E2</w:t>
            </w:r>
            <w:r w:rsidR="009A1AF4">
              <w:rPr>
                <w:rFonts w:asciiTheme="minorHAnsi" w:hAnsiTheme="minorHAnsi"/>
                <w:sz w:val="22"/>
                <w:szCs w:val="22"/>
              </w:rPr>
              <w:t xml:space="preserve">, </w:t>
            </w:r>
            <w:r w:rsidRPr="00327A7C">
              <w:rPr>
                <w:rFonts w:asciiTheme="minorHAnsi" w:hAnsiTheme="minorHAnsi"/>
                <w:sz w:val="22"/>
                <w:szCs w:val="22"/>
              </w:rPr>
              <w:t>BV2E3</w:t>
            </w:r>
            <w:r w:rsidR="009A1AF4">
              <w:rPr>
                <w:rFonts w:asciiTheme="minorHAnsi" w:hAnsiTheme="minorHAnsi"/>
                <w:sz w:val="22"/>
                <w:szCs w:val="22"/>
              </w:rPr>
              <w:t xml:space="preserve">, </w:t>
            </w:r>
            <w:r w:rsidRPr="00327A7C">
              <w:rPr>
                <w:rFonts w:asciiTheme="minorHAnsi" w:hAnsiTheme="minorHAnsi"/>
                <w:sz w:val="22"/>
                <w:szCs w:val="22"/>
              </w:rPr>
              <w:t>BV2F1</w:t>
            </w:r>
            <w:r w:rsidR="009A1AF4">
              <w:rPr>
                <w:rFonts w:asciiTheme="minorHAnsi" w:hAnsiTheme="minorHAnsi"/>
                <w:sz w:val="22"/>
                <w:szCs w:val="22"/>
              </w:rPr>
              <w:t xml:space="preserve">, </w:t>
            </w:r>
            <w:r w:rsidRPr="00327A7C">
              <w:rPr>
                <w:rFonts w:asciiTheme="minorHAnsi" w:hAnsiTheme="minorHAnsi"/>
                <w:sz w:val="22"/>
                <w:szCs w:val="22"/>
              </w:rPr>
              <w:t>BV2F2</w:t>
            </w:r>
            <w:r w:rsidR="009A1AF4">
              <w:rPr>
                <w:rFonts w:asciiTheme="minorHAnsi" w:hAnsiTheme="minorHAnsi"/>
                <w:sz w:val="22"/>
                <w:szCs w:val="22"/>
              </w:rPr>
              <w:t xml:space="preserve">, </w:t>
            </w:r>
            <w:r w:rsidRPr="00327A7C">
              <w:rPr>
                <w:rFonts w:asciiTheme="minorHAnsi" w:hAnsiTheme="minorHAnsi"/>
                <w:sz w:val="22"/>
                <w:szCs w:val="22"/>
              </w:rPr>
              <w:t>BV2F3</w:t>
            </w:r>
            <w:r w:rsidR="009A1AF4">
              <w:rPr>
                <w:rFonts w:asciiTheme="minorHAnsi" w:hAnsiTheme="minorHAnsi"/>
                <w:sz w:val="22"/>
                <w:szCs w:val="22"/>
              </w:rPr>
              <w:t xml:space="preserve">, </w:t>
            </w:r>
            <w:r w:rsidRPr="00327A7C">
              <w:rPr>
                <w:rFonts w:asciiTheme="minorHAnsi" w:hAnsiTheme="minorHAnsi"/>
                <w:sz w:val="22"/>
                <w:szCs w:val="22"/>
              </w:rPr>
              <w:t>BV1E4</w:t>
            </w:r>
            <w:r w:rsidR="009A1AF4">
              <w:rPr>
                <w:rFonts w:asciiTheme="minorHAnsi" w:hAnsiTheme="minorHAnsi"/>
                <w:sz w:val="22"/>
                <w:szCs w:val="22"/>
              </w:rPr>
              <w:t xml:space="preserve">, </w:t>
            </w:r>
            <w:r w:rsidRPr="00327A7C">
              <w:rPr>
                <w:rFonts w:asciiTheme="minorHAnsi" w:hAnsiTheme="minorHAnsi"/>
                <w:sz w:val="22"/>
                <w:szCs w:val="22"/>
              </w:rPr>
              <w:t>BV1E5</w:t>
            </w:r>
            <w:r w:rsidR="009A1AF4">
              <w:rPr>
                <w:rFonts w:asciiTheme="minorHAnsi" w:hAnsiTheme="minorHAnsi"/>
                <w:sz w:val="22"/>
                <w:szCs w:val="22"/>
              </w:rPr>
              <w:t xml:space="preserve">, </w:t>
            </w:r>
            <w:r w:rsidRPr="00327A7C">
              <w:rPr>
                <w:rFonts w:asciiTheme="minorHAnsi" w:hAnsiTheme="minorHAnsi"/>
                <w:sz w:val="22"/>
                <w:szCs w:val="22"/>
              </w:rPr>
              <w:t>BV1E6</w:t>
            </w:r>
            <w:r w:rsidR="009A1AF4">
              <w:rPr>
                <w:rFonts w:asciiTheme="minorHAnsi" w:hAnsiTheme="minorHAnsi"/>
                <w:sz w:val="22"/>
                <w:szCs w:val="22"/>
              </w:rPr>
              <w:t xml:space="preserve">, </w:t>
            </w:r>
            <w:r w:rsidRPr="00327A7C">
              <w:rPr>
                <w:rFonts w:asciiTheme="minorHAnsi" w:hAnsiTheme="minorHAnsi"/>
                <w:sz w:val="22"/>
                <w:szCs w:val="22"/>
              </w:rPr>
              <w:t>BV1F4</w:t>
            </w:r>
            <w:r w:rsidR="009A1AF4">
              <w:rPr>
                <w:rFonts w:asciiTheme="minorHAnsi" w:hAnsiTheme="minorHAnsi"/>
                <w:sz w:val="22"/>
                <w:szCs w:val="22"/>
              </w:rPr>
              <w:t xml:space="preserve">, </w:t>
            </w:r>
            <w:r w:rsidRPr="00327A7C">
              <w:rPr>
                <w:rFonts w:asciiTheme="minorHAnsi" w:hAnsiTheme="minorHAnsi"/>
                <w:sz w:val="22"/>
                <w:szCs w:val="22"/>
              </w:rPr>
              <w:t>BV1F5</w:t>
            </w:r>
            <w:r w:rsidR="009A1AF4">
              <w:rPr>
                <w:rFonts w:asciiTheme="minorHAnsi" w:hAnsiTheme="minorHAnsi"/>
                <w:sz w:val="22"/>
                <w:szCs w:val="22"/>
              </w:rPr>
              <w:t xml:space="preserve">, </w:t>
            </w:r>
            <w:r w:rsidRPr="00327A7C">
              <w:rPr>
                <w:rFonts w:asciiTheme="minorHAnsi" w:hAnsiTheme="minorHAnsi"/>
                <w:sz w:val="22"/>
                <w:szCs w:val="22"/>
              </w:rPr>
              <w:t>BV1F6</w:t>
            </w:r>
            <w:r w:rsidR="009A1AF4">
              <w:rPr>
                <w:rFonts w:asciiTheme="minorHAnsi" w:hAnsiTheme="minorHAnsi"/>
                <w:sz w:val="22"/>
                <w:szCs w:val="22"/>
              </w:rPr>
              <w:t xml:space="preserve">, </w:t>
            </w:r>
            <w:r w:rsidRPr="00327A7C">
              <w:rPr>
                <w:rFonts w:asciiTheme="minorHAnsi" w:hAnsiTheme="minorHAnsi"/>
                <w:sz w:val="22"/>
                <w:szCs w:val="22"/>
              </w:rPr>
              <w:t>BV1G4</w:t>
            </w:r>
            <w:r w:rsidR="009A1AF4">
              <w:rPr>
                <w:rFonts w:asciiTheme="minorHAnsi" w:hAnsiTheme="minorHAnsi"/>
                <w:sz w:val="22"/>
                <w:szCs w:val="22"/>
              </w:rPr>
              <w:t xml:space="preserve">, </w:t>
            </w:r>
            <w:r w:rsidRPr="00327A7C">
              <w:rPr>
                <w:rFonts w:asciiTheme="minorHAnsi" w:hAnsiTheme="minorHAnsi"/>
                <w:sz w:val="22"/>
                <w:szCs w:val="22"/>
              </w:rPr>
              <w:t>BV1G5</w:t>
            </w:r>
            <w:r w:rsidR="009A1AF4">
              <w:rPr>
                <w:rFonts w:asciiTheme="minorHAnsi" w:hAnsiTheme="minorHAnsi"/>
                <w:sz w:val="22"/>
                <w:szCs w:val="22"/>
              </w:rPr>
              <w:t xml:space="preserve">, </w:t>
            </w:r>
            <w:r w:rsidRPr="00327A7C">
              <w:rPr>
                <w:rFonts w:asciiTheme="minorHAnsi" w:hAnsiTheme="minorHAnsi"/>
                <w:sz w:val="22"/>
                <w:szCs w:val="22"/>
              </w:rPr>
              <w:t>BV1G6</w:t>
            </w:r>
            <w:r w:rsidR="009A1AF4">
              <w:rPr>
                <w:rFonts w:asciiTheme="minorHAnsi" w:hAnsiTheme="minorHAnsi"/>
                <w:sz w:val="22"/>
                <w:szCs w:val="22"/>
              </w:rPr>
              <w:t xml:space="preserve">, </w:t>
            </w:r>
            <w:r w:rsidRPr="00327A7C">
              <w:rPr>
                <w:rFonts w:asciiTheme="minorHAnsi" w:hAnsiTheme="minorHAnsi"/>
                <w:sz w:val="22"/>
                <w:szCs w:val="22"/>
              </w:rPr>
              <w:t>BV1H4</w:t>
            </w:r>
            <w:r w:rsidR="009A1AF4">
              <w:rPr>
                <w:rFonts w:asciiTheme="minorHAnsi" w:hAnsiTheme="minorHAnsi"/>
                <w:sz w:val="22"/>
                <w:szCs w:val="22"/>
              </w:rPr>
              <w:t xml:space="preserve">, </w:t>
            </w:r>
            <w:r w:rsidRPr="00327A7C">
              <w:rPr>
                <w:rFonts w:asciiTheme="minorHAnsi" w:hAnsiTheme="minorHAnsi"/>
                <w:sz w:val="22"/>
                <w:szCs w:val="22"/>
              </w:rPr>
              <w:t>BV1H5</w:t>
            </w:r>
            <w:r w:rsidR="009A1AF4">
              <w:rPr>
                <w:rFonts w:asciiTheme="minorHAnsi" w:hAnsiTheme="minorHAnsi"/>
                <w:sz w:val="22"/>
                <w:szCs w:val="22"/>
              </w:rPr>
              <w:t xml:space="preserve">, </w:t>
            </w:r>
            <w:r w:rsidRPr="00327A7C">
              <w:rPr>
                <w:rFonts w:asciiTheme="minorHAnsi" w:hAnsiTheme="minorHAnsi"/>
                <w:sz w:val="22"/>
                <w:szCs w:val="22"/>
              </w:rPr>
              <w:t>BV1H6</w:t>
            </w:r>
            <w:r w:rsidR="009A1AF4">
              <w:rPr>
                <w:rFonts w:asciiTheme="minorHAnsi" w:hAnsiTheme="minorHAnsi"/>
                <w:sz w:val="22"/>
                <w:szCs w:val="22"/>
              </w:rPr>
              <w:t xml:space="preserve">, </w:t>
            </w:r>
            <w:r w:rsidRPr="00327A7C">
              <w:rPr>
                <w:rFonts w:asciiTheme="minorHAnsi" w:hAnsiTheme="minorHAnsi"/>
                <w:sz w:val="22"/>
                <w:szCs w:val="22"/>
              </w:rPr>
              <w:t>BV2E4</w:t>
            </w:r>
            <w:r w:rsidR="009A1AF4">
              <w:rPr>
                <w:rFonts w:asciiTheme="minorHAnsi" w:hAnsiTheme="minorHAnsi"/>
                <w:sz w:val="22"/>
                <w:szCs w:val="22"/>
              </w:rPr>
              <w:t xml:space="preserve">, </w:t>
            </w:r>
            <w:r w:rsidRPr="00327A7C">
              <w:rPr>
                <w:rFonts w:asciiTheme="minorHAnsi" w:hAnsiTheme="minorHAnsi"/>
                <w:sz w:val="22"/>
                <w:szCs w:val="22"/>
              </w:rPr>
              <w:t>BV2E5</w:t>
            </w:r>
            <w:r w:rsidR="009A1AF4">
              <w:rPr>
                <w:rFonts w:asciiTheme="minorHAnsi" w:hAnsiTheme="minorHAnsi"/>
                <w:sz w:val="22"/>
                <w:szCs w:val="22"/>
              </w:rPr>
              <w:t xml:space="preserve">, </w:t>
            </w:r>
            <w:r w:rsidRPr="00327A7C">
              <w:rPr>
                <w:rFonts w:asciiTheme="minorHAnsi" w:hAnsiTheme="minorHAnsi"/>
                <w:sz w:val="22"/>
                <w:szCs w:val="22"/>
              </w:rPr>
              <w:t>BV2E6</w:t>
            </w:r>
            <w:r w:rsidR="009A1AF4">
              <w:rPr>
                <w:rFonts w:asciiTheme="minorHAnsi" w:hAnsiTheme="minorHAnsi"/>
                <w:sz w:val="22"/>
                <w:szCs w:val="22"/>
              </w:rPr>
              <w:t xml:space="preserve">, </w:t>
            </w:r>
            <w:r w:rsidRPr="00327A7C">
              <w:rPr>
                <w:rFonts w:asciiTheme="minorHAnsi" w:hAnsiTheme="minorHAnsi"/>
                <w:sz w:val="22"/>
                <w:szCs w:val="22"/>
              </w:rPr>
              <w:t>BV2F4</w:t>
            </w:r>
            <w:r w:rsidR="009A1AF4">
              <w:rPr>
                <w:rFonts w:asciiTheme="minorHAnsi" w:hAnsiTheme="minorHAnsi"/>
                <w:sz w:val="22"/>
                <w:szCs w:val="22"/>
              </w:rPr>
              <w:t xml:space="preserve">, </w:t>
            </w:r>
            <w:r w:rsidRPr="00327A7C">
              <w:rPr>
                <w:rFonts w:asciiTheme="minorHAnsi" w:hAnsiTheme="minorHAnsi"/>
                <w:sz w:val="22"/>
                <w:szCs w:val="22"/>
              </w:rPr>
              <w:t>BV2F5</w:t>
            </w:r>
            <w:r w:rsidR="009A1AF4">
              <w:rPr>
                <w:rFonts w:asciiTheme="minorHAnsi" w:hAnsiTheme="minorHAnsi"/>
                <w:sz w:val="22"/>
                <w:szCs w:val="22"/>
              </w:rPr>
              <w:t xml:space="preserve">, </w:t>
            </w:r>
            <w:r w:rsidRPr="00327A7C">
              <w:rPr>
                <w:rFonts w:asciiTheme="minorHAnsi" w:hAnsiTheme="minorHAnsi"/>
                <w:sz w:val="22"/>
                <w:szCs w:val="22"/>
              </w:rPr>
              <w:t>BV2F6</w:t>
            </w:r>
            <w:r w:rsidR="009A1AF4">
              <w:rPr>
                <w:rFonts w:asciiTheme="minorHAnsi" w:hAnsiTheme="minorHAnsi"/>
                <w:sz w:val="22"/>
                <w:szCs w:val="22"/>
              </w:rPr>
              <w:t xml:space="preserve">, </w:t>
            </w:r>
            <w:r w:rsidRPr="00327A7C">
              <w:rPr>
                <w:rFonts w:asciiTheme="minorHAnsi" w:hAnsiTheme="minorHAnsi"/>
                <w:sz w:val="22"/>
                <w:szCs w:val="22"/>
              </w:rPr>
              <w:t>BV4M4</w:t>
            </w:r>
            <w:r w:rsidR="009A1AF4">
              <w:rPr>
                <w:rFonts w:asciiTheme="minorHAnsi" w:hAnsiTheme="minorHAnsi"/>
                <w:sz w:val="22"/>
                <w:szCs w:val="22"/>
              </w:rPr>
              <w:t xml:space="preserve">, </w:t>
            </w:r>
            <w:r w:rsidRPr="00327A7C">
              <w:rPr>
                <w:rFonts w:asciiTheme="minorHAnsi" w:hAnsiTheme="minorHAnsi"/>
                <w:sz w:val="22"/>
                <w:szCs w:val="22"/>
              </w:rPr>
              <w:t>BV4M5</w:t>
            </w:r>
            <w:r w:rsidR="009A1AF4">
              <w:rPr>
                <w:rFonts w:asciiTheme="minorHAnsi" w:hAnsiTheme="minorHAnsi"/>
                <w:sz w:val="22"/>
                <w:szCs w:val="22"/>
              </w:rPr>
              <w:t xml:space="preserve">, </w:t>
            </w:r>
            <w:r w:rsidRPr="00327A7C">
              <w:rPr>
                <w:rFonts w:asciiTheme="minorHAnsi" w:hAnsiTheme="minorHAnsi"/>
                <w:sz w:val="22"/>
                <w:szCs w:val="22"/>
              </w:rPr>
              <w:t>BV4M6</w:t>
            </w:r>
            <w:r w:rsidR="009A1AF4">
              <w:rPr>
                <w:rFonts w:asciiTheme="minorHAnsi" w:hAnsiTheme="minorHAnsi"/>
                <w:sz w:val="22"/>
                <w:szCs w:val="22"/>
              </w:rPr>
              <w:t xml:space="preserve">, </w:t>
            </w:r>
            <w:r w:rsidRPr="00327A7C">
              <w:rPr>
                <w:rFonts w:asciiTheme="minorHAnsi" w:hAnsiTheme="minorHAnsi"/>
                <w:sz w:val="22"/>
                <w:szCs w:val="22"/>
              </w:rPr>
              <w:t>BV4N4</w:t>
            </w:r>
            <w:r w:rsidR="009A1AF4">
              <w:rPr>
                <w:rFonts w:asciiTheme="minorHAnsi" w:hAnsiTheme="minorHAnsi"/>
                <w:sz w:val="22"/>
                <w:szCs w:val="22"/>
              </w:rPr>
              <w:t xml:space="preserve">, </w:t>
            </w:r>
            <w:r w:rsidRPr="00327A7C">
              <w:rPr>
                <w:rFonts w:asciiTheme="minorHAnsi" w:hAnsiTheme="minorHAnsi"/>
                <w:sz w:val="22"/>
                <w:szCs w:val="22"/>
              </w:rPr>
              <w:t>BV4N5</w:t>
            </w:r>
            <w:r w:rsidR="009A1AF4">
              <w:rPr>
                <w:rFonts w:asciiTheme="minorHAnsi" w:hAnsiTheme="minorHAnsi"/>
                <w:sz w:val="22"/>
                <w:szCs w:val="22"/>
              </w:rPr>
              <w:t xml:space="preserve">, </w:t>
            </w:r>
            <w:r w:rsidRPr="00327A7C">
              <w:rPr>
                <w:rFonts w:asciiTheme="minorHAnsi" w:hAnsiTheme="minorHAnsi"/>
                <w:sz w:val="22"/>
                <w:szCs w:val="22"/>
              </w:rPr>
              <w:t>BV4N6</w:t>
            </w:r>
            <w:r w:rsidR="009A1AF4">
              <w:rPr>
                <w:rFonts w:asciiTheme="minorHAnsi" w:hAnsiTheme="minorHAnsi"/>
                <w:sz w:val="22"/>
                <w:szCs w:val="22"/>
              </w:rPr>
              <w:t xml:space="preserve">, </w:t>
            </w:r>
            <w:r w:rsidRPr="00327A7C">
              <w:rPr>
                <w:rFonts w:asciiTheme="minorHAnsi" w:hAnsiTheme="minorHAnsi"/>
                <w:sz w:val="22"/>
                <w:szCs w:val="22"/>
              </w:rPr>
              <w:t>BV4O4</w:t>
            </w:r>
            <w:r w:rsidR="009A1AF4">
              <w:rPr>
                <w:rFonts w:asciiTheme="minorHAnsi" w:hAnsiTheme="minorHAnsi"/>
                <w:sz w:val="22"/>
                <w:szCs w:val="22"/>
              </w:rPr>
              <w:t xml:space="preserve">, </w:t>
            </w:r>
            <w:r w:rsidRPr="00327A7C">
              <w:rPr>
                <w:rFonts w:asciiTheme="minorHAnsi" w:hAnsiTheme="minorHAnsi"/>
                <w:sz w:val="22"/>
                <w:szCs w:val="22"/>
              </w:rPr>
              <w:t>BV4O5</w:t>
            </w:r>
            <w:r w:rsidR="009A1AF4">
              <w:rPr>
                <w:rFonts w:asciiTheme="minorHAnsi" w:hAnsiTheme="minorHAnsi"/>
                <w:sz w:val="22"/>
                <w:szCs w:val="22"/>
              </w:rPr>
              <w:t xml:space="preserve">, </w:t>
            </w:r>
            <w:r w:rsidRPr="00327A7C">
              <w:rPr>
                <w:rFonts w:asciiTheme="minorHAnsi" w:hAnsiTheme="minorHAnsi"/>
                <w:sz w:val="22"/>
                <w:szCs w:val="22"/>
              </w:rPr>
              <w:t>BV4O6</w:t>
            </w:r>
            <w:r w:rsidR="009A1AF4">
              <w:rPr>
                <w:rFonts w:asciiTheme="minorHAnsi" w:hAnsiTheme="minorHAnsi"/>
                <w:sz w:val="22"/>
                <w:szCs w:val="22"/>
              </w:rPr>
              <w:t xml:space="preserve">, </w:t>
            </w:r>
            <w:r w:rsidRPr="00327A7C">
              <w:rPr>
                <w:rFonts w:asciiTheme="minorHAnsi" w:hAnsiTheme="minorHAnsi"/>
                <w:sz w:val="22"/>
                <w:szCs w:val="22"/>
              </w:rPr>
              <w:t>BV4P4</w:t>
            </w:r>
            <w:r w:rsidR="009A1AF4">
              <w:rPr>
                <w:rFonts w:asciiTheme="minorHAnsi" w:hAnsiTheme="minorHAnsi"/>
                <w:sz w:val="22"/>
                <w:szCs w:val="22"/>
              </w:rPr>
              <w:t xml:space="preserve">, </w:t>
            </w:r>
            <w:r w:rsidRPr="00327A7C">
              <w:rPr>
                <w:rFonts w:asciiTheme="minorHAnsi" w:hAnsiTheme="minorHAnsi"/>
                <w:sz w:val="22"/>
                <w:szCs w:val="22"/>
              </w:rPr>
              <w:t>BV4P5</w:t>
            </w:r>
            <w:r w:rsidR="009A1AF4">
              <w:rPr>
                <w:rFonts w:asciiTheme="minorHAnsi" w:hAnsiTheme="minorHAnsi"/>
                <w:sz w:val="22"/>
                <w:szCs w:val="22"/>
              </w:rPr>
              <w:t xml:space="preserve">, </w:t>
            </w:r>
            <w:r w:rsidRPr="00327A7C">
              <w:rPr>
                <w:rFonts w:asciiTheme="minorHAnsi" w:hAnsiTheme="minorHAnsi"/>
                <w:sz w:val="22"/>
                <w:szCs w:val="22"/>
              </w:rPr>
              <w:t>BV4P6</w:t>
            </w:r>
            <w:r w:rsidR="009A1AF4">
              <w:rPr>
                <w:rFonts w:asciiTheme="minorHAnsi" w:hAnsiTheme="minorHAnsi"/>
                <w:sz w:val="22"/>
                <w:szCs w:val="22"/>
              </w:rPr>
              <w:t xml:space="preserve">, </w:t>
            </w:r>
            <w:r w:rsidRPr="00327A7C">
              <w:rPr>
                <w:rFonts w:asciiTheme="minorHAnsi" w:hAnsiTheme="minorHAnsi"/>
                <w:sz w:val="22"/>
                <w:szCs w:val="22"/>
              </w:rPr>
              <w:t>BV5M4</w:t>
            </w:r>
            <w:r w:rsidR="009A1AF4">
              <w:rPr>
                <w:rFonts w:asciiTheme="minorHAnsi" w:hAnsiTheme="minorHAnsi"/>
                <w:sz w:val="22"/>
                <w:szCs w:val="22"/>
              </w:rPr>
              <w:t xml:space="preserve">, </w:t>
            </w:r>
            <w:r w:rsidRPr="00327A7C">
              <w:rPr>
                <w:rFonts w:asciiTheme="minorHAnsi" w:hAnsiTheme="minorHAnsi"/>
                <w:sz w:val="22"/>
                <w:szCs w:val="22"/>
              </w:rPr>
              <w:t>BV5M5</w:t>
            </w:r>
            <w:r w:rsidR="009A1AF4">
              <w:rPr>
                <w:rFonts w:asciiTheme="minorHAnsi" w:hAnsiTheme="minorHAnsi"/>
                <w:sz w:val="22"/>
                <w:szCs w:val="22"/>
              </w:rPr>
              <w:t xml:space="preserve">, </w:t>
            </w:r>
            <w:r w:rsidRPr="00327A7C">
              <w:rPr>
                <w:rFonts w:asciiTheme="minorHAnsi" w:hAnsiTheme="minorHAnsi"/>
                <w:sz w:val="22"/>
                <w:szCs w:val="22"/>
              </w:rPr>
              <w:t>BV5M6</w:t>
            </w:r>
            <w:r w:rsidR="009A1AF4">
              <w:rPr>
                <w:rFonts w:asciiTheme="minorHAnsi" w:hAnsiTheme="minorHAnsi"/>
                <w:sz w:val="22"/>
                <w:szCs w:val="22"/>
              </w:rPr>
              <w:t xml:space="preserve">, </w:t>
            </w:r>
            <w:r w:rsidRPr="00327A7C">
              <w:rPr>
                <w:rFonts w:asciiTheme="minorHAnsi" w:hAnsiTheme="minorHAnsi"/>
                <w:sz w:val="22"/>
                <w:szCs w:val="22"/>
              </w:rPr>
              <w:t>BV5N4</w:t>
            </w:r>
            <w:r w:rsidR="009A1AF4">
              <w:rPr>
                <w:rFonts w:asciiTheme="minorHAnsi" w:hAnsiTheme="minorHAnsi"/>
                <w:sz w:val="22"/>
                <w:szCs w:val="22"/>
              </w:rPr>
              <w:t xml:space="preserve">, </w:t>
            </w:r>
            <w:r w:rsidRPr="00327A7C">
              <w:rPr>
                <w:rFonts w:asciiTheme="minorHAnsi" w:hAnsiTheme="minorHAnsi"/>
                <w:sz w:val="22"/>
                <w:szCs w:val="22"/>
              </w:rPr>
              <w:t>BV5N5</w:t>
            </w:r>
            <w:r w:rsidR="009A1AF4">
              <w:rPr>
                <w:rFonts w:asciiTheme="minorHAnsi" w:hAnsiTheme="minorHAnsi"/>
                <w:sz w:val="22"/>
                <w:szCs w:val="22"/>
              </w:rPr>
              <w:t xml:space="preserve">, </w:t>
            </w:r>
            <w:r w:rsidRPr="00327A7C">
              <w:rPr>
                <w:rFonts w:asciiTheme="minorHAnsi" w:hAnsiTheme="minorHAnsi"/>
                <w:sz w:val="22"/>
                <w:szCs w:val="22"/>
              </w:rPr>
              <w:t>BV5N6</w:t>
            </w:r>
            <w:r w:rsidR="009A1AF4">
              <w:rPr>
                <w:rFonts w:asciiTheme="minorHAnsi" w:hAnsiTheme="minorHAnsi"/>
                <w:sz w:val="22"/>
                <w:szCs w:val="22"/>
              </w:rPr>
              <w:t xml:space="preserve">, </w:t>
            </w:r>
            <w:r w:rsidRPr="00327A7C">
              <w:rPr>
                <w:rFonts w:asciiTheme="minorHAnsi" w:hAnsiTheme="minorHAnsi"/>
                <w:sz w:val="22"/>
                <w:szCs w:val="22"/>
              </w:rPr>
              <w:t>BV4M7</w:t>
            </w:r>
            <w:r w:rsidR="009A1AF4">
              <w:rPr>
                <w:rFonts w:asciiTheme="minorHAnsi" w:hAnsiTheme="minorHAnsi"/>
                <w:sz w:val="22"/>
                <w:szCs w:val="22"/>
              </w:rPr>
              <w:t xml:space="preserve">, </w:t>
            </w:r>
            <w:r w:rsidRPr="00327A7C">
              <w:rPr>
                <w:rFonts w:asciiTheme="minorHAnsi" w:hAnsiTheme="minorHAnsi"/>
                <w:sz w:val="22"/>
                <w:szCs w:val="22"/>
              </w:rPr>
              <w:t>BV4M8</w:t>
            </w:r>
            <w:r w:rsidR="009A1AF4">
              <w:rPr>
                <w:rFonts w:asciiTheme="minorHAnsi" w:hAnsiTheme="minorHAnsi"/>
                <w:sz w:val="22"/>
                <w:szCs w:val="22"/>
              </w:rPr>
              <w:t xml:space="preserve">, </w:t>
            </w:r>
            <w:r w:rsidRPr="00327A7C">
              <w:rPr>
                <w:rFonts w:asciiTheme="minorHAnsi" w:hAnsiTheme="minorHAnsi"/>
                <w:sz w:val="22"/>
                <w:szCs w:val="22"/>
              </w:rPr>
              <w:t>BV4M9</w:t>
            </w:r>
            <w:r w:rsidR="009A1AF4">
              <w:rPr>
                <w:rFonts w:asciiTheme="minorHAnsi" w:hAnsiTheme="minorHAnsi"/>
                <w:sz w:val="22"/>
                <w:szCs w:val="22"/>
              </w:rPr>
              <w:t xml:space="preserve">, </w:t>
            </w:r>
            <w:r w:rsidRPr="00327A7C">
              <w:rPr>
                <w:rFonts w:asciiTheme="minorHAnsi" w:hAnsiTheme="minorHAnsi"/>
                <w:sz w:val="22"/>
                <w:szCs w:val="22"/>
              </w:rPr>
              <w:t>BV4N7</w:t>
            </w:r>
            <w:r w:rsidR="009A1AF4">
              <w:rPr>
                <w:rFonts w:asciiTheme="minorHAnsi" w:hAnsiTheme="minorHAnsi"/>
                <w:sz w:val="22"/>
                <w:szCs w:val="22"/>
              </w:rPr>
              <w:t xml:space="preserve">, </w:t>
            </w:r>
            <w:r w:rsidRPr="00327A7C">
              <w:rPr>
                <w:rFonts w:asciiTheme="minorHAnsi" w:hAnsiTheme="minorHAnsi"/>
                <w:sz w:val="22"/>
                <w:szCs w:val="22"/>
              </w:rPr>
              <w:t>BV4N8</w:t>
            </w:r>
            <w:r w:rsidR="009A1AF4">
              <w:rPr>
                <w:rFonts w:asciiTheme="minorHAnsi" w:hAnsiTheme="minorHAnsi"/>
                <w:sz w:val="22"/>
                <w:szCs w:val="22"/>
              </w:rPr>
              <w:t xml:space="preserve">, </w:t>
            </w:r>
            <w:r w:rsidRPr="00327A7C">
              <w:rPr>
                <w:rFonts w:asciiTheme="minorHAnsi" w:hAnsiTheme="minorHAnsi"/>
                <w:sz w:val="22"/>
                <w:szCs w:val="22"/>
              </w:rPr>
              <w:t>BV4N9</w:t>
            </w:r>
            <w:r w:rsidR="009A1AF4">
              <w:rPr>
                <w:rFonts w:asciiTheme="minorHAnsi" w:hAnsiTheme="minorHAnsi"/>
                <w:sz w:val="22"/>
                <w:szCs w:val="22"/>
              </w:rPr>
              <w:t xml:space="preserve">, </w:t>
            </w:r>
            <w:r w:rsidRPr="00327A7C">
              <w:rPr>
                <w:rFonts w:asciiTheme="minorHAnsi" w:hAnsiTheme="minorHAnsi"/>
                <w:sz w:val="22"/>
                <w:szCs w:val="22"/>
              </w:rPr>
              <w:t>BV4O7</w:t>
            </w:r>
            <w:r w:rsidR="009A1AF4">
              <w:rPr>
                <w:rFonts w:asciiTheme="minorHAnsi" w:hAnsiTheme="minorHAnsi"/>
                <w:sz w:val="22"/>
                <w:szCs w:val="22"/>
              </w:rPr>
              <w:t xml:space="preserve">, </w:t>
            </w:r>
            <w:r w:rsidRPr="00327A7C">
              <w:rPr>
                <w:rFonts w:asciiTheme="minorHAnsi" w:hAnsiTheme="minorHAnsi"/>
                <w:sz w:val="22"/>
                <w:szCs w:val="22"/>
              </w:rPr>
              <w:t>BV4O8</w:t>
            </w:r>
            <w:r w:rsidR="009A1AF4">
              <w:rPr>
                <w:rFonts w:asciiTheme="minorHAnsi" w:hAnsiTheme="minorHAnsi"/>
                <w:sz w:val="22"/>
                <w:szCs w:val="22"/>
              </w:rPr>
              <w:t xml:space="preserve">, </w:t>
            </w:r>
            <w:r w:rsidRPr="00327A7C">
              <w:rPr>
                <w:rFonts w:asciiTheme="minorHAnsi" w:hAnsiTheme="minorHAnsi"/>
                <w:sz w:val="22"/>
                <w:szCs w:val="22"/>
              </w:rPr>
              <w:t>BV4O9</w:t>
            </w:r>
            <w:r w:rsidR="009A1AF4">
              <w:rPr>
                <w:rFonts w:asciiTheme="minorHAnsi" w:hAnsiTheme="minorHAnsi"/>
                <w:sz w:val="22"/>
                <w:szCs w:val="22"/>
              </w:rPr>
              <w:t xml:space="preserve">, </w:t>
            </w:r>
            <w:r w:rsidRPr="00327A7C">
              <w:rPr>
                <w:rFonts w:asciiTheme="minorHAnsi" w:hAnsiTheme="minorHAnsi"/>
                <w:sz w:val="22"/>
                <w:szCs w:val="22"/>
              </w:rPr>
              <w:t>BV4P7</w:t>
            </w:r>
            <w:r w:rsidR="009A1AF4">
              <w:rPr>
                <w:rFonts w:asciiTheme="minorHAnsi" w:hAnsiTheme="minorHAnsi"/>
                <w:sz w:val="22"/>
                <w:szCs w:val="22"/>
              </w:rPr>
              <w:t xml:space="preserve">, </w:t>
            </w:r>
            <w:r w:rsidRPr="00327A7C">
              <w:rPr>
                <w:rFonts w:asciiTheme="minorHAnsi" w:hAnsiTheme="minorHAnsi"/>
                <w:sz w:val="22"/>
                <w:szCs w:val="22"/>
              </w:rPr>
              <w:t>BV4P8</w:t>
            </w:r>
            <w:r w:rsidR="009A1AF4">
              <w:rPr>
                <w:rFonts w:asciiTheme="minorHAnsi" w:hAnsiTheme="minorHAnsi"/>
                <w:sz w:val="22"/>
                <w:szCs w:val="22"/>
              </w:rPr>
              <w:t xml:space="preserve">, </w:t>
            </w:r>
            <w:r w:rsidRPr="00327A7C">
              <w:rPr>
                <w:rFonts w:asciiTheme="minorHAnsi" w:hAnsiTheme="minorHAnsi"/>
                <w:sz w:val="22"/>
                <w:szCs w:val="22"/>
              </w:rPr>
              <w:t>BV4P9</w:t>
            </w:r>
            <w:r w:rsidR="009A1AF4">
              <w:rPr>
                <w:rFonts w:asciiTheme="minorHAnsi" w:hAnsiTheme="minorHAnsi"/>
                <w:sz w:val="22"/>
                <w:szCs w:val="22"/>
              </w:rPr>
              <w:t xml:space="preserve">, </w:t>
            </w:r>
            <w:r w:rsidRPr="00327A7C">
              <w:rPr>
                <w:rFonts w:asciiTheme="minorHAnsi" w:hAnsiTheme="minorHAnsi"/>
                <w:sz w:val="22"/>
                <w:szCs w:val="22"/>
              </w:rPr>
              <w:t>BV5M7</w:t>
            </w:r>
            <w:r w:rsidR="009A1AF4">
              <w:rPr>
                <w:rFonts w:asciiTheme="minorHAnsi" w:hAnsiTheme="minorHAnsi"/>
                <w:sz w:val="22"/>
                <w:szCs w:val="22"/>
              </w:rPr>
              <w:t xml:space="preserve">, </w:t>
            </w:r>
            <w:r w:rsidRPr="00327A7C">
              <w:rPr>
                <w:rFonts w:asciiTheme="minorHAnsi" w:hAnsiTheme="minorHAnsi"/>
                <w:sz w:val="22"/>
                <w:szCs w:val="22"/>
              </w:rPr>
              <w:t>BV5M8</w:t>
            </w:r>
            <w:r w:rsidR="009A1AF4">
              <w:rPr>
                <w:rFonts w:asciiTheme="minorHAnsi" w:hAnsiTheme="minorHAnsi"/>
                <w:sz w:val="22"/>
                <w:szCs w:val="22"/>
              </w:rPr>
              <w:t xml:space="preserve">, </w:t>
            </w:r>
            <w:r w:rsidRPr="00327A7C">
              <w:rPr>
                <w:rFonts w:asciiTheme="minorHAnsi" w:hAnsiTheme="minorHAnsi"/>
                <w:sz w:val="22"/>
                <w:szCs w:val="22"/>
              </w:rPr>
              <w:t>BV5M9</w:t>
            </w:r>
            <w:r w:rsidR="009A1AF4">
              <w:rPr>
                <w:rFonts w:asciiTheme="minorHAnsi" w:hAnsiTheme="minorHAnsi"/>
                <w:sz w:val="22"/>
                <w:szCs w:val="22"/>
              </w:rPr>
              <w:t xml:space="preserve">, </w:t>
            </w:r>
            <w:r w:rsidRPr="00327A7C">
              <w:rPr>
                <w:rFonts w:asciiTheme="minorHAnsi" w:hAnsiTheme="minorHAnsi"/>
                <w:sz w:val="22"/>
                <w:szCs w:val="22"/>
              </w:rPr>
              <w:t>BV5N7</w:t>
            </w:r>
            <w:r w:rsidR="009A1AF4">
              <w:rPr>
                <w:rFonts w:asciiTheme="minorHAnsi" w:hAnsiTheme="minorHAnsi"/>
                <w:sz w:val="22"/>
                <w:szCs w:val="22"/>
              </w:rPr>
              <w:t xml:space="preserve">, </w:t>
            </w:r>
            <w:r w:rsidRPr="00327A7C">
              <w:rPr>
                <w:rFonts w:asciiTheme="minorHAnsi" w:hAnsiTheme="minorHAnsi"/>
                <w:sz w:val="22"/>
                <w:szCs w:val="22"/>
              </w:rPr>
              <w:t>BV5N8</w:t>
            </w:r>
            <w:r w:rsidR="009A1AF4">
              <w:rPr>
                <w:rFonts w:asciiTheme="minorHAnsi" w:hAnsiTheme="minorHAnsi"/>
                <w:sz w:val="22"/>
                <w:szCs w:val="22"/>
              </w:rPr>
              <w:t xml:space="preserve">, </w:t>
            </w:r>
            <w:r w:rsidRPr="00327A7C">
              <w:rPr>
                <w:rFonts w:asciiTheme="minorHAnsi" w:hAnsiTheme="minorHAnsi"/>
                <w:sz w:val="22"/>
                <w:szCs w:val="22"/>
              </w:rPr>
              <w:t>BV5N9</w:t>
            </w:r>
          </w:p>
        </w:tc>
      </w:tr>
      <w:tr w:rsidR="00E57C97" w:rsidRPr="00ED65B4" w14:paraId="1EA6D046" w14:textId="77777777" w:rsidTr="00954FC4">
        <w:trPr>
          <w:trHeight w:val="172"/>
          <w:jc w:val="center"/>
        </w:trPr>
        <w:tc>
          <w:tcPr>
            <w:tcW w:w="2200" w:type="dxa"/>
            <w:tcBorders>
              <w:top w:val="single" w:sz="4" w:space="0" w:color="000000"/>
              <w:left w:val="single" w:sz="4" w:space="0" w:color="auto"/>
              <w:bottom w:val="single" w:sz="4" w:space="0" w:color="auto"/>
              <w:right w:val="single" w:sz="4" w:space="0" w:color="000000"/>
            </w:tcBorders>
            <w:tcMar>
              <w:top w:w="57" w:type="dxa"/>
            </w:tcMar>
          </w:tcPr>
          <w:p w14:paraId="1EA6D044" w14:textId="77777777" w:rsidR="00E57C97" w:rsidRPr="00327A7C" w:rsidRDefault="00E57C97" w:rsidP="00E57C97">
            <w:pPr>
              <w:spacing w:line="240" w:lineRule="atLeast"/>
              <w:ind w:right="120"/>
              <w:rPr>
                <w:rFonts w:asciiTheme="minorHAnsi" w:hAnsiTheme="minorHAnsi" w:cs="Arial"/>
                <w:sz w:val="22"/>
                <w:szCs w:val="22"/>
              </w:rPr>
            </w:pPr>
            <w:r w:rsidRPr="00327A7C">
              <w:rPr>
                <w:rFonts w:asciiTheme="minorHAnsi" w:hAnsiTheme="minorHAnsi" w:cs="Arial"/>
                <w:sz w:val="22"/>
                <w:szCs w:val="22"/>
              </w:rPr>
              <w:t>Adelaide</w:t>
            </w:r>
          </w:p>
        </w:tc>
        <w:tc>
          <w:tcPr>
            <w:tcW w:w="7424" w:type="dxa"/>
            <w:tcBorders>
              <w:top w:val="single" w:sz="4" w:space="0" w:color="000000"/>
              <w:left w:val="single" w:sz="4" w:space="0" w:color="000000"/>
              <w:bottom w:val="single" w:sz="4" w:space="0" w:color="auto"/>
              <w:right w:val="single" w:sz="4" w:space="0" w:color="auto"/>
            </w:tcBorders>
            <w:tcMar>
              <w:top w:w="57" w:type="dxa"/>
            </w:tcMar>
          </w:tcPr>
          <w:p w14:paraId="1EA6D045" w14:textId="77777777" w:rsidR="00E57C97" w:rsidRPr="00327A7C" w:rsidRDefault="00E57C97" w:rsidP="00E57C97">
            <w:pPr>
              <w:spacing w:line="240" w:lineRule="atLeast"/>
              <w:ind w:right="119"/>
              <w:rPr>
                <w:rFonts w:asciiTheme="minorHAnsi" w:hAnsiTheme="minorHAnsi"/>
                <w:sz w:val="22"/>
                <w:szCs w:val="22"/>
              </w:rPr>
            </w:pPr>
            <w:r w:rsidRPr="00327A7C">
              <w:rPr>
                <w:rFonts w:asciiTheme="minorHAnsi" w:hAnsiTheme="minorHAnsi" w:cs="Arial"/>
                <w:sz w:val="22"/>
                <w:szCs w:val="22"/>
              </w:rPr>
              <w:t>IW3J</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IW3K</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IW3L</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IW3N</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IW3O</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IW3P</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IW6B</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IW6C</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IW6D</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IW6F</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IW6G</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IW6H</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IW3E5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IW3E6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IW3E8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IW3E9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IW3F4</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IW3F7</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IW3F9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IW3G4</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IW3G7</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IW3G9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IW3H4</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IW3H7</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IW3H9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IW3I2</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IW3I3</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IW3I9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IW3M2</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IW3M3</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IW3M9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IW6A2</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IW6A3</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IW6A9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IW6E2</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IW6E3</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IW6E5</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IW6E6</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IW6E8</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IW6E9</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JW1E4</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JW1E7</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JW1I1</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JW1I4</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JW1I7</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JW1M1</w:t>
            </w:r>
            <w:r w:rsidR="009A1AF4">
              <w:rPr>
                <w:rFonts w:asciiTheme="minorHAnsi" w:hAnsiTheme="minorHAnsi" w:cs="Arial"/>
                <w:sz w:val="22"/>
                <w:szCs w:val="22"/>
              </w:rPr>
              <w:t xml:space="preserve">, </w:t>
            </w:r>
            <w:r w:rsidRPr="00327A7C">
              <w:rPr>
                <w:rFonts w:asciiTheme="minorHAnsi" w:hAnsiTheme="minorHAnsi" w:cs="Arial"/>
                <w:sz w:val="22"/>
                <w:szCs w:val="22"/>
              </w:rPr>
              <w:t xml:space="preserve"> JW1M4</w:t>
            </w:r>
          </w:p>
        </w:tc>
      </w:tr>
    </w:tbl>
    <w:p w14:paraId="1EA6D047" w14:textId="77777777" w:rsidR="00197565" w:rsidRPr="00F92235" w:rsidRDefault="00197565">
      <w:pPr>
        <w:pStyle w:val="Header"/>
      </w:pPr>
    </w:p>
    <w:p w14:paraId="1EA6D048" w14:textId="77777777" w:rsidR="00A10CB9" w:rsidRDefault="00A10CB9" w:rsidP="00121519">
      <w:pPr>
        <w:pStyle w:val="PageBreak"/>
      </w:pPr>
    </w:p>
    <w:p w14:paraId="1EA6D049" w14:textId="77777777" w:rsidR="00A10CB9" w:rsidRPr="00581E44" w:rsidRDefault="00A10CB9" w:rsidP="006840A8">
      <w:pPr>
        <w:pStyle w:val="TableColHead"/>
        <w:rPr>
          <w:rFonts w:cs="Arial"/>
          <w:sz w:val="24"/>
        </w:rPr>
      </w:pPr>
      <w:r w:rsidRPr="00581E44">
        <w:rPr>
          <w:rFonts w:cs="Arial"/>
          <w:sz w:val="24"/>
        </w:rPr>
        <w:t>Indicative Pictorial Representation</w:t>
      </w:r>
    </w:p>
    <w:p w14:paraId="1EA6D04A" w14:textId="23190B2A" w:rsidR="00016197" w:rsidRDefault="00DA1DD1" w:rsidP="00016197">
      <w:pPr>
        <w:spacing w:before="120" w:after="60"/>
        <w:jc w:val="both"/>
      </w:pPr>
      <w:r>
        <w:t>Figure 1 shows t</w:t>
      </w:r>
      <w:r w:rsidR="00016197">
        <w:t>he</w:t>
      </w:r>
      <w:r>
        <w:t xml:space="preserve"> </w:t>
      </w:r>
      <w:r w:rsidR="00016197">
        <w:t xml:space="preserve">shaded areas </w:t>
      </w:r>
      <w:r>
        <w:t xml:space="preserve">which </w:t>
      </w:r>
      <w:r w:rsidR="00197565">
        <w:t xml:space="preserve">correspond with the </w:t>
      </w:r>
      <w:r w:rsidR="003C2D6F">
        <w:t>lots</w:t>
      </w:r>
      <w:r w:rsidR="00016197">
        <w:t xml:space="preserve"> </w:t>
      </w:r>
      <w:r>
        <w:t xml:space="preserve">offered by way of a </w:t>
      </w:r>
      <w:r w:rsidR="00016197">
        <w:t>pictorial representation</w:t>
      </w:r>
      <w:r>
        <w:t>.</w:t>
      </w:r>
      <w:r w:rsidR="00016197">
        <w:t xml:space="preserve"> Refer to the HCIS identifiers specified in </w:t>
      </w:r>
      <w:r w:rsidR="00994ED8">
        <w:t>t</w:t>
      </w:r>
      <w:r w:rsidR="00016197">
        <w:t xml:space="preserve">able </w:t>
      </w:r>
      <w:r w:rsidR="007F64B6">
        <w:t>1</w:t>
      </w:r>
      <w:r w:rsidR="00994ED8">
        <w:t xml:space="preserve"> of</w:t>
      </w:r>
      <w:r>
        <w:t xml:space="preserve"> </w:t>
      </w:r>
      <w:r w:rsidR="007F64B6">
        <w:t xml:space="preserve">this </w:t>
      </w:r>
      <w:r>
        <w:t>Schedule</w:t>
      </w:r>
      <w:r w:rsidR="00016197">
        <w:t xml:space="preserve"> for </w:t>
      </w:r>
      <w:r w:rsidR="0003317B">
        <w:t>the</w:t>
      </w:r>
      <w:r w:rsidR="00016197">
        <w:t xml:space="preserve"> HCIS description of the lots.</w:t>
      </w:r>
    </w:p>
    <w:p w14:paraId="1EA6D04B" w14:textId="77777777" w:rsidR="00167A48" w:rsidRDefault="00167A48" w:rsidP="00016197">
      <w:pPr>
        <w:spacing w:before="120" w:after="60"/>
        <w:jc w:val="both"/>
      </w:pPr>
    </w:p>
    <w:p w14:paraId="1EA6D04C" w14:textId="77777777" w:rsidR="00A10CB9" w:rsidRDefault="00BF23C0" w:rsidP="006840A8">
      <w:pPr>
        <w:pStyle w:val="TableColHead"/>
        <w:rPr>
          <w:rFonts w:ascii="Times New Roman" w:hAnsi="Times New Roman"/>
          <w:b w:val="0"/>
          <w:sz w:val="24"/>
        </w:rPr>
      </w:pPr>
      <w:r>
        <w:rPr>
          <w:rFonts w:ascii="Times New Roman" w:hAnsi="Times New Roman"/>
          <w:b w:val="0"/>
          <w:noProof/>
          <w:sz w:val="24"/>
        </w:rPr>
        <w:drawing>
          <wp:anchor distT="0" distB="0" distL="114300" distR="114300" simplePos="0" relativeHeight="251658240" behindDoc="0" locked="0" layoutInCell="1" allowOverlap="1" wp14:anchorId="1EA6D6AA" wp14:editId="1EA6D6AB">
            <wp:simplePos x="0" y="0"/>
            <wp:positionH relativeFrom="column">
              <wp:posOffset>103151</wp:posOffset>
            </wp:positionH>
            <wp:positionV relativeFrom="paragraph">
              <wp:posOffset>185567</wp:posOffset>
            </wp:positionV>
            <wp:extent cx="5278755" cy="36328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00mhz_regional_areas.png"/>
                    <pic:cNvPicPr/>
                  </pic:nvPicPr>
                  <pic:blipFill>
                    <a:blip r:embed="rId31">
                      <a:extLst>
                        <a:ext uri="{28A0092B-C50C-407E-A947-70E740481C1C}">
                          <a14:useLocalDpi xmlns:a14="http://schemas.microsoft.com/office/drawing/2010/main" val="0"/>
                        </a:ext>
                      </a:extLst>
                    </a:blip>
                    <a:stretch>
                      <a:fillRect/>
                    </a:stretch>
                  </pic:blipFill>
                  <pic:spPr>
                    <a:xfrm>
                      <a:off x="0" y="0"/>
                      <a:ext cx="5278755" cy="3632835"/>
                    </a:xfrm>
                    <a:prstGeom prst="rect">
                      <a:avLst/>
                    </a:prstGeom>
                  </pic:spPr>
                </pic:pic>
              </a:graphicData>
            </a:graphic>
          </wp:anchor>
        </w:drawing>
      </w:r>
    </w:p>
    <w:p w14:paraId="1EA6D04D" w14:textId="77777777" w:rsidR="00A10CB9" w:rsidRDefault="00A10CB9" w:rsidP="006840A8">
      <w:pPr>
        <w:pStyle w:val="TableColHead"/>
        <w:rPr>
          <w:rFonts w:ascii="Times New Roman" w:hAnsi="Times New Roman"/>
          <w:b w:val="0"/>
          <w:sz w:val="24"/>
        </w:rPr>
      </w:pPr>
    </w:p>
    <w:p w14:paraId="1EA6D04E" w14:textId="77777777" w:rsidR="00167A48" w:rsidRPr="00243C77" w:rsidRDefault="00167A48" w:rsidP="006840A8">
      <w:pPr>
        <w:pStyle w:val="TableColHead"/>
        <w:rPr>
          <w:rFonts w:ascii="Times New Roman" w:hAnsi="Times New Roman"/>
          <w:b w:val="0"/>
          <w:sz w:val="24"/>
        </w:rPr>
      </w:pPr>
    </w:p>
    <w:p w14:paraId="1EA6D04F" w14:textId="77777777" w:rsidR="006F12D5" w:rsidRDefault="006F12D5" w:rsidP="00CE69F1">
      <w:pPr>
        <w:pStyle w:val="Scheduletitle"/>
        <w:keepNext w:val="0"/>
        <w:rPr>
          <w:szCs w:val="22"/>
          <w:lang w:eastAsia="en-US"/>
        </w:rPr>
        <w:sectPr w:rsidR="006F12D5" w:rsidSect="00277EC8">
          <w:headerReference w:type="default" r:id="rId32"/>
          <w:footerReference w:type="even" r:id="rId33"/>
          <w:footerReference w:type="default" r:id="rId34"/>
          <w:pgSz w:w="11907" w:h="16839" w:code="9"/>
          <w:pgMar w:top="1440" w:right="1797" w:bottom="1440" w:left="1797" w:header="709" w:footer="709" w:gutter="0"/>
          <w:cols w:space="708"/>
          <w:docGrid w:linePitch="360"/>
        </w:sectPr>
      </w:pPr>
    </w:p>
    <w:p w14:paraId="1EA6D050" w14:textId="77777777" w:rsidR="00B25404" w:rsidRPr="00566E31" w:rsidRDefault="00B25404" w:rsidP="00954FC4">
      <w:pPr>
        <w:pStyle w:val="Heading1"/>
        <w:rPr>
          <w:rStyle w:val="CharPartNo"/>
        </w:rPr>
      </w:pPr>
      <w:bookmarkStart w:id="81" w:name="_Toc422132019"/>
      <w:bookmarkStart w:id="82" w:name="_Toc386707571"/>
      <w:r w:rsidRPr="00566E31">
        <w:rPr>
          <w:rStyle w:val="CharPartNo"/>
        </w:rPr>
        <w:t>Schedule 4</w:t>
      </w:r>
      <w:r w:rsidRPr="00566E31">
        <w:rPr>
          <w:rStyle w:val="CharPartNo"/>
        </w:rPr>
        <w:tab/>
      </w:r>
      <w:r w:rsidRPr="00566E31">
        <w:rPr>
          <w:rStyle w:val="CharPartText"/>
        </w:rPr>
        <w:t>Emission limits outside of the area</w:t>
      </w:r>
      <w:bookmarkEnd w:id="81"/>
    </w:p>
    <w:p w14:paraId="1EA6D051" w14:textId="12CDFD83" w:rsidR="00B25404" w:rsidRPr="00566E31" w:rsidRDefault="00B25404" w:rsidP="00954FC4">
      <w:pPr>
        <w:ind w:left="1440" w:firstLine="720"/>
        <w:rPr>
          <w:rFonts w:ascii="Arial" w:hAnsi="Arial" w:cs="Arial"/>
          <w:sz w:val="18"/>
          <w:szCs w:val="18"/>
        </w:rPr>
      </w:pPr>
      <w:r w:rsidRPr="00566E31">
        <w:rPr>
          <w:rFonts w:ascii="Arial" w:hAnsi="Arial" w:cs="Arial"/>
          <w:sz w:val="18"/>
          <w:szCs w:val="18"/>
        </w:rPr>
        <w:t>(</w:t>
      </w:r>
      <w:proofErr w:type="gramStart"/>
      <w:r w:rsidRPr="00566E31">
        <w:rPr>
          <w:rFonts w:ascii="Arial" w:hAnsi="Arial" w:cs="Arial"/>
          <w:sz w:val="18"/>
          <w:szCs w:val="18"/>
        </w:rPr>
        <w:t>subsection</w:t>
      </w:r>
      <w:proofErr w:type="gramEnd"/>
      <w:r w:rsidRPr="00566E31">
        <w:rPr>
          <w:rFonts w:ascii="Arial" w:hAnsi="Arial" w:cs="Arial"/>
          <w:sz w:val="18"/>
          <w:szCs w:val="18"/>
        </w:rPr>
        <w:t xml:space="preserve"> 3.6</w:t>
      </w:r>
      <w:r w:rsidR="00D40678">
        <w:rPr>
          <w:rFonts w:ascii="Arial" w:hAnsi="Arial" w:cs="Arial"/>
          <w:sz w:val="18"/>
          <w:szCs w:val="18"/>
        </w:rPr>
        <w:t xml:space="preserve"> </w:t>
      </w:r>
      <w:r w:rsidRPr="00566E31">
        <w:rPr>
          <w:rFonts w:ascii="Arial" w:hAnsi="Arial" w:cs="Arial"/>
          <w:sz w:val="18"/>
          <w:szCs w:val="18"/>
        </w:rPr>
        <w:t>(3)</w:t>
      </w:r>
      <w:r w:rsidR="00E96B99">
        <w:rPr>
          <w:rFonts w:ascii="Arial" w:hAnsi="Arial" w:cs="Arial"/>
          <w:sz w:val="18"/>
          <w:szCs w:val="18"/>
        </w:rPr>
        <w:t xml:space="preserve"> and</w:t>
      </w:r>
      <w:r w:rsidR="00537187">
        <w:rPr>
          <w:rFonts w:ascii="Arial" w:hAnsi="Arial" w:cs="Arial"/>
          <w:sz w:val="18"/>
          <w:szCs w:val="18"/>
        </w:rPr>
        <w:t xml:space="preserve"> paragraph 4.6 (a)</w:t>
      </w:r>
      <w:r w:rsidRPr="00566E31">
        <w:rPr>
          <w:rFonts w:ascii="Arial" w:hAnsi="Arial" w:cs="Arial"/>
          <w:sz w:val="18"/>
          <w:szCs w:val="18"/>
        </w:rPr>
        <w:t>)</w:t>
      </w:r>
    </w:p>
    <w:p w14:paraId="1EA6D052" w14:textId="77777777" w:rsidR="0072036E" w:rsidRPr="00566E31" w:rsidRDefault="0072036E" w:rsidP="00954FC4">
      <w:pPr>
        <w:rPr>
          <w:szCs w:val="20"/>
        </w:rPr>
      </w:pPr>
    </w:p>
    <w:p w14:paraId="1EA6D053" w14:textId="77777777" w:rsidR="0072036E" w:rsidRPr="00566E31" w:rsidRDefault="0072036E" w:rsidP="0072036E">
      <w:pPr>
        <w:ind w:left="720" w:hanging="720"/>
        <w:rPr>
          <w:szCs w:val="20"/>
        </w:rPr>
      </w:pPr>
      <w:r w:rsidRPr="00566E31">
        <w:rPr>
          <w:szCs w:val="20"/>
        </w:rPr>
        <w:t>1.</w:t>
      </w:r>
      <w:r w:rsidRPr="00566E31">
        <w:rPr>
          <w:szCs w:val="20"/>
        </w:rPr>
        <w:tab/>
        <w:t>Where a written agreement specifying the maximum permitted level of radio emission exists between:</w:t>
      </w:r>
    </w:p>
    <w:p w14:paraId="1EA6D054" w14:textId="77777777" w:rsidR="0072036E" w:rsidRPr="00566E31" w:rsidRDefault="0072036E" w:rsidP="0072036E">
      <w:pPr>
        <w:spacing w:before="120"/>
        <w:ind w:left="720"/>
        <w:rPr>
          <w:szCs w:val="20"/>
        </w:rPr>
      </w:pPr>
      <w:r w:rsidRPr="00566E31">
        <w:rPr>
          <w:szCs w:val="20"/>
        </w:rPr>
        <w:t>(a)</w:t>
      </w:r>
      <w:r w:rsidRPr="00566E31">
        <w:rPr>
          <w:szCs w:val="20"/>
        </w:rPr>
        <w:tab/>
      </w:r>
      <w:proofErr w:type="gramStart"/>
      <w:r w:rsidRPr="00566E31">
        <w:rPr>
          <w:szCs w:val="20"/>
        </w:rPr>
        <w:t>the</w:t>
      </w:r>
      <w:proofErr w:type="gramEnd"/>
      <w:r w:rsidRPr="00566E31">
        <w:rPr>
          <w:szCs w:val="20"/>
        </w:rPr>
        <w:t xml:space="preserve"> licensee; and</w:t>
      </w:r>
    </w:p>
    <w:p w14:paraId="1EA6D055" w14:textId="77777777" w:rsidR="0072036E" w:rsidRPr="00566E31" w:rsidRDefault="0072036E" w:rsidP="0072036E">
      <w:pPr>
        <w:spacing w:before="120"/>
        <w:ind w:left="1440" w:hanging="720"/>
        <w:rPr>
          <w:szCs w:val="20"/>
        </w:rPr>
      </w:pPr>
      <w:r w:rsidRPr="00566E31">
        <w:rPr>
          <w:szCs w:val="20"/>
        </w:rPr>
        <w:t>(b)</w:t>
      </w:r>
      <w:r w:rsidRPr="00566E31">
        <w:rPr>
          <w:szCs w:val="20"/>
        </w:rPr>
        <w:tab/>
      </w:r>
      <w:proofErr w:type="gramStart"/>
      <w:r w:rsidRPr="00566E31">
        <w:rPr>
          <w:szCs w:val="20"/>
        </w:rPr>
        <w:t>all</w:t>
      </w:r>
      <w:proofErr w:type="gramEnd"/>
      <w:r w:rsidRPr="00566E31">
        <w:rPr>
          <w:szCs w:val="20"/>
        </w:rPr>
        <w:t xml:space="preserve"> the affected licensees of frequency-adjacent licences and area-adjacent licences;</w:t>
      </w:r>
    </w:p>
    <w:p w14:paraId="1EA6D056" w14:textId="77777777" w:rsidR="0072036E" w:rsidRPr="00566E31" w:rsidRDefault="0072036E" w:rsidP="0072036E">
      <w:pPr>
        <w:spacing w:before="120"/>
        <w:ind w:left="720" w:hanging="720"/>
        <w:rPr>
          <w:szCs w:val="20"/>
        </w:rPr>
      </w:pPr>
      <w:r w:rsidRPr="00566E31">
        <w:rPr>
          <w:szCs w:val="20"/>
        </w:rPr>
        <w:tab/>
      </w:r>
      <w:proofErr w:type="gramStart"/>
      <w:r w:rsidRPr="00566E31">
        <w:rPr>
          <w:szCs w:val="20"/>
        </w:rPr>
        <w:t>the</w:t>
      </w:r>
      <w:proofErr w:type="gramEnd"/>
      <w:r w:rsidRPr="00566E31">
        <w:rPr>
          <w:szCs w:val="20"/>
        </w:rPr>
        <w:t xml:space="preserve"> licensee must comply with that specified maximum permitted level of radio emission.</w:t>
      </w:r>
    </w:p>
    <w:p w14:paraId="1EA6D057" w14:textId="77777777" w:rsidR="0072036E" w:rsidRPr="00566E31" w:rsidRDefault="0072036E" w:rsidP="0072036E">
      <w:pPr>
        <w:spacing w:before="120"/>
        <w:ind w:left="720" w:hanging="720"/>
        <w:rPr>
          <w:szCs w:val="20"/>
        </w:rPr>
      </w:pPr>
      <w:r w:rsidRPr="00566E31">
        <w:rPr>
          <w:szCs w:val="20"/>
        </w:rPr>
        <w:t>2.</w:t>
      </w:r>
      <w:r w:rsidRPr="00566E31">
        <w:rPr>
          <w:szCs w:val="20"/>
        </w:rPr>
        <w:tab/>
        <w:t>Where there is no written agreement for the purposes of paragraph 1 in force, the licensee must comply with paragraph 3.</w:t>
      </w:r>
    </w:p>
    <w:p w14:paraId="1EA6D058" w14:textId="77777777" w:rsidR="0072036E" w:rsidRPr="00566E31" w:rsidRDefault="0072036E" w:rsidP="0072036E">
      <w:pPr>
        <w:ind w:left="720" w:hanging="720"/>
        <w:rPr>
          <w:szCs w:val="20"/>
        </w:rPr>
      </w:pPr>
    </w:p>
    <w:p w14:paraId="1EA6D059" w14:textId="22425C5E" w:rsidR="0072036E" w:rsidRPr="00566E31" w:rsidRDefault="0072036E" w:rsidP="0072036E">
      <w:pPr>
        <w:tabs>
          <w:tab w:val="left" w:pos="709"/>
          <w:tab w:val="left" w:pos="1418"/>
        </w:tabs>
        <w:spacing w:after="120"/>
        <w:ind w:left="1418" w:hanging="1418"/>
        <w:rPr>
          <w:szCs w:val="20"/>
        </w:rPr>
      </w:pPr>
      <w:r w:rsidRPr="00566E31">
        <w:rPr>
          <w:szCs w:val="20"/>
        </w:rPr>
        <w:t>3.</w:t>
      </w:r>
      <w:r w:rsidRPr="00566E31">
        <w:rPr>
          <w:szCs w:val="20"/>
        </w:rPr>
        <w:tab/>
        <w:t>(1)</w:t>
      </w:r>
      <w:r w:rsidRPr="00566E31">
        <w:rPr>
          <w:szCs w:val="20"/>
        </w:rPr>
        <w:tab/>
        <w:t xml:space="preserve">The licensee must ensure that the maximum permitted level of radio emission for an area outside of the geographic area for which the licence authorises the operation of </w:t>
      </w:r>
      <w:proofErr w:type="spellStart"/>
      <w:r w:rsidRPr="00566E31">
        <w:rPr>
          <w:szCs w:val="20"/>
        </w:rPr>
        <w:t>radiocommunications</w:t>
      </w:r>
      <w:proofErr w:type="spellEnd"/>
      <w:r w:rsidRPr="00566E31">
        <w:rPr>
          <w:szCs w:val="20"/>
        </w:rPr>
        <w:t xml:space="preserve"> devices</w:t>
      </w:r>
      <w:r w:rsidR="00043600" w:rsidRPr="00566E31">
        <w:rPr>
          <w:szCs w:val="20"/>
        </w:rPr>
        <w:t xml:space="preserve"> </w:t>
      </w:r>
      <w:r w:rsidRPr="00566E31">
        <w:rPr>
          <w:szCs w:val="20"/>
        </w:rPr>
        <w:t xml:space="preserve">caused by operation of </w:t>
      </w:r>
      <w:proofErr w:type="spellStart"/>
      <w:r w:rsidRPr="00566E31">
        <w:rPr>
          <w:szCs w:val="20"/>
        </w:rPr>
        <w:t>radioc</w:t>
      </w:r>
      <w:r w:rsidR="00043600" w:rsidRPr="00566E31">
        <w:rPr>
          <w:szCs w:val="20"/>
        </w:rPr>
        <w:t>ommunications</w:t>
      </w:r>
      <w:proofErr w:type="spellEnd"/>
      <w:r w:rsidR="00043600" w:rsidRPr="00566E31">
        <w:rPr>
          <w:szCs w:val="20"/>
        </w:rPr>
        <w:t xml:space="preserve"> devices under the</w:t>
      </w:r>
      <w:r w:rsidRPr="00566E31">
        <w:rPr>
          <w:szCs w:val="20"/>
        </w:rPr>
        <w:t xml:space="preserve"> licence does not exceed a radiated maximum true mean power of 54.5 </w:t>
      </w:r>
      <w:proofErr w:type="spellStart"/>
      <w:r w:rsidRPr="00566E31">
        <w:rPr>
          <w:szCs w:val="20"/>
        </w:rPr>
        <w:t>dBm</w:t>
      </w:r>
      <w:proofErr w:type="spellEnd"/>
      <w:r w:rsidRPr="00566E31">
        <w:rPr>
          <w:szCs w:val="20"/>
        </w:rPr>
        <w:t xml:space="preserve"> EIRP per 30 kHz.</w:t>
      </w:r>
    </w:p>
    <w:p w14:paraId="1EA6D05A" w14:textId="77777777" w:rsidR="0072036E" w:rsidRPr="00145D31" w:rsidRDefault="0072036E" w:rsidP="0072036E">
      <w:pPr>
        <w:tabs>
          <w:tab w:val="left" w:pos="709"/>
          <w:tab w:val="left" w:pos="1418"/>
        </w:tabs>
        <w:spacing w:after="120"/>
        <w:ind w:left="1418" w:hanging="1287"/>
        <w:rPr>
          <w:szCs w:val="20"/>
        </w:rPr>
      </w:pPr>
      <w:r w:rsidRPr="00566E31">
        <w:rPr>
          <w:szCs w:val="20"/>
        </w:rPr>
        <w:tab/>
        <w:t>(2)</w:t>
      </w:r>
      <w:r w:rsidRPr="00566E31">
        <w:rPr>
          <w:szCs w:val="20"/>
        </w:rPr>
        <w:tab/>
        <w:t>The licensee complies with sub-</w:t>
      </w:r>
      <w:r w:rsidR="00043600" w:rsidRPr="00566E31">
        <w:rPr>
          <w:szCs w:val="20"/>
        </w:rPr>
        <w:t xml:space="preserve">paragraph </w:t>
      </w:r>
      <w:r w:rsidR="0074375D" w:rsidRPr="00566E31">
        <w:rPr>
          <w:szCs w:val="20"/>
        </w:rPr>
        <w:t>3</w:t>
      </w:r>
      <w:r w:rsidRPr="00566E31">
        <w:rPr>
          <w:szCs w:val="20"/>
        </w:rPr>
        <w:t xml:space="preserve">(1) by ensuring that no </w:t>
      </w:r>
      <w:proofErr w:type="spellStart"/>
      <w:r w:rsidRPr="00566E31">
        <w:rPr>
          <w:szCs w:val="20"/>
        </w:rPr>
        <w:t>radiocommunicatio</w:t>
      </w:r>
      <w:r w:rsidR="00043600" w:rsidRPr="00566E31">
        <w:rPr>
          <w:szCs w:val="20"/>
        </w:rPr>
        <w:t>ns</w:t>
      </w:r>
      <w:proofErr w:type="spellEnd"/>
      <w:r w:rsidR="00043600" w:rsidRPr="00566E31">
        <w:rPr>
          <w:szCs w:val="20"/>
        </w:rPr>
        <w:t xml:space="preserve"> device is operated under the</w:t>
      </w:r>
      <w:r w:rsidRPr="00566E31">
        <w:rPr>
          <w:szCs w:val="20"/>
        </w:rPr>
        <w:t xml:space="preserve"> licence in excess of a radiated maximum true mean power of 54.5 </w:t>
      </w:r>
      <w:proofErr w:type="spellStart"/>
      <w:r w:rsidRPr="00566E31">
        <w:rPr>
          <w:szCs w:val="20"/>
        </w:rPr>
        <w:t>dBm</w:t>
      </w:r>
      <w:proofErr w:type="spellEnd"/>
      <w:r w:rsidRPr="00566E31">
        <w:rPr>
          <w:szCs w:val="20"/>
        </w:rPr>
        <w:t xml:space="preserve"> EIRP per 30 kHz.</w:t>
      </w:r>
    </w:p>
    <w:p w14:paraId="1EA6D05B" w14:textId="77777777" w:rsidR="00B25404" w:rsidRDefault="00B25404" w:rsidP="00145D31">
      <w:pPr>
        <w:rPr>
          <w:rFonts w:ascii="Arial" w:hAnsi="Arial" w:cs="Arial"/>
          <w:b/>
          <w:sz w:val="32"/>
          <w:szCs w:val="32"/>
          <w:highlight w:val="yellow"/>
        </w:rPr>
      </w:pPr>
    </w:p>
    <w:p w14:paraId="1EA6D05C" w14:textId="77777777" w:rsidR="00954FC4" w:rsidRDefault="00954FC4">
      <w:pPr>
        <w:rPr>
          <w:rFonts w:ascii="Arial" w:hAnsi="Arial" w:cs="Arial"/>
          <w:b/>
          <w:sz w:val="32"/>
          <w:szCs w:val="32"/>
          <w:highlight w:val="yellow"/>
        </w:rPr>
        <w:sectPr w:rsidR="00954FC4" w:rsidSect="00277EC8">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09" w:footer="709" w:gutter="0"/>
          <w:cols w:space="708"/>
          <w:docGrid w:linePitch="360"/>
        </w:sectPr>
      </w:pPr>
    </w:p>
    <w:p w14:paraId="1EA6D05D" w14:textId="77777777" w:rsidR="00B25404" w:rsidRPr="00566E31" w:rsidRDefault="00B25404" w:rsidP="00954FC4">
      <w:pPr>
        <w:pStyle w:val="Heading1"/>
      </w:pPr>
      <w:bookmarkStart w:id="83" w:name="_Toc422132020"/>
      <w:r w:rsidRPr="00566E31">
        <w:rPr>
          <w:rStyle w:val="CharPartNo"/>
        </w:rPr>
        <w:t>Schedule 5</w:t>
      </w:r>
      <w:r w:rsidRPr="00566E31">
        <w:tab/>
      </w:r>
      <w:r w:rsidRPr="00566E31">
        <w:rPr>
          <w:rStyle w:val="CharPartText"/>
        </w:rPr>
        <w:t>Emission limits outside the band</w:t>
      </w:r>
      <w:bookmarkEnd w:id="83"/>
    </w:p>
    <w:p w14:paraId="1EA6D05E" w14:textId="570CBE02" w:rsidR="00B25404" w:rsidRPr="00566E31" w:rsidRDefault="00B25404" w:rsidP="00954FC4">
      <w:pPr>
        <w:ind w:left="1440" w:firstLine="720"/>
        <w:rPr>
          <w:rFonts w:ascii="Arial" w:hAnsi="Arial" w:cs="Arial"/>
          <w:sz w:val="18"/>
          <w:szCs w:val="18"/>
        </w:rPr>
      </w:pPr>
      <w:r w:rsidRPr="00566E31">
        <w:rPr>
          <w:rFonts w:ascii="Arial" w:hAnsi="Arial" w:cs="Arial"/>
          <w:sz w:val="18"/>
          <w:szCs w:val="18"/>
        </w:rPr>
        <w:t>(</w:t>
      </w:r>
      <w:proofErr w:type="gramStart"/>
      <w:r w:rsidRPr="00566E31">
        <w:rPr>
          <w:rFonts w:ascii="Arial" w:hAnsi="Arial" w:cs="Arial"/>
          <w:sz w:val="18"/>
          <w:szCs w:val="18"/>
        </w:rPr>
        <w:t>subsection</w:t>
      </w:r>
      <w:proofErr w:type="gramEnd"/>
      <w:r w:rsidRPr="00566E31">
        <w:rPr>
          <w:rFonts w:ascii="Arial" w:hAnsi="Arial" w:cs="Arial"/>
          <w:sz w:val="18"/>
          <w:szCs w:val="18"/>
        </w:rPr>
        <w:t xml:space="preserve"> 3.6</w:t>
      </w:r>
      <w:r w:rsidR="00D40678">
        <w:rPr>
          <w:rFonts w:ascii="Arial" w:hAnsi="Arial" w:cs="Arial"/>
          <w:sz w:val="18"/>
          <w:szCs w:val="18"/>
        </w:rPr>
        <w:t xml:space="preserve"> </w:t>
      </w:r>
      <w:r w:rsidRPr="00566E31">
        <w:rPr>
          <w:rFonts w:ascii="Arial" w:hAnsi="Arial" w:cs="Arial"/>
          <w:sz w:val="18"/>
          <w:szCs w:val="18"/>
        </w:rPr>
        <w:t>(4)</w:t>
      </w:r>
      <w:r w:rsidR="00537187">
        <w:rPr>
          <w:rFonts w:ascii="Arial" w:hAnsi="Arial" w:cs="Arial"/>
          <w:sz w:val="18"/>
          <w:szCs w:val="18"/>
        </w:rPr>
        <w:t xml:space="preserve"> and paragraph 4.6 (b)</w:t>
      </w:r>
      <w:r w:rsidRPr="00566E31">
        <w:rPr>
          <w:rFonts w:ascii="Arial" w:hAnsi="Arial" w:cs="Arial"/>
          <w:sz w:val="18"/>
          <w:szCs w:val="18"/>
        </w:rPr>
        <w:t>)</w:t>
      </w:r>
    </w:p>
    <w:p w14:paraId="1EA6D05F" w14:textId="77777777" w:rsidR="00B25404" w:rsidRPr="00566E31" w:rsidRDefault="00B25404" w:rsidP="00145D31">
      <w:pPr>
        <w:rPr>
          <w:rFonts w:ascii="Arial" w:hAnsi="Arial" w:cs="Arial"/>
          <w:b/>
          <w:sz w:val="32"/>
          <w:szCs w:val="32"/>
        </w:rPr>
      </w:pPr>
    </w:p>
    <w:p w14:paraId="1EA6D060" w14:textId="77777777" w:rsidR="0074375D" w:rsidRPr="00566E31" w:rsidRDefault="0074375D" w:rsidP="00AB3EE2">
      <w:pPr>
        <w:ind w:left="720" w:hanging="720"/>
        <w:rPr>
          <w:szCs w:val="20"/>
        </w:rPr>
      </w:pPr>
      <w:r w:rsidRPr="00566E31">
        <w:rPr>
          <w:szCs w:val="20"/>
        </w:rPr>
        <w:t>1.</w:t>
      </w:r>
      <w:r w:rsidRPr="00566E31">
        <w:rPr>
          <w:szCs w:val="20"/>
        </w:rPr>
        <w:tab/>
        <w:t>Where a written agreement specifying the maximum permitted level of radio emission exists between:</w:t>
      </w:r>
    </w:p>
    <w:p w14:paraId="1EA6D061" w14:textId="77777777" w:rsidR="0074375D" w:rsidRPr="00566E31" w:rsidRDefault="0074375D" w:rsidP="0074375D">
      <w:pPr>
        <w:tabs>
          <w:tab w:val="left" w:pos="1418"/>
        </w:tabs>
        <w:spacing w:before="120"/>
        <w:ind w:left="720"/>
        <w:rPr>
          <w:szCs w:val="20"/>
        </w:rPr>
      </w:pPr>
      <w:r w:rsidRPr="00566E31">
        <w:rPr>
          <w:szCs w:val="20"/>
        </w:rPr>
        <w:t>(a)</w:t>
      </w:r>
      <w:r w:rsidRPr="00566E31">
        <w:rPr>
          <w:szCs w:val="20"/>
        </w:rPr>
        <w:tab/>
      </w:r>
      <w:proofErr w:type="gramStart"/>
      <w:r w:rsidRPr="00566E31">
        <w:rPr>
          <w:szCs w:val="20"/>
        </w:rPr>
        <w:t>the</w:t>
      </w:r>
      <w:proofErr w:type="gramEnd"/>
      <w:r w:rsidRPr="00566E31">
        <w:rPr>
          <w:szCs w:val="20"/>
        </w:rPr>
        <w:t xml:space="preserve"> licensee; and</w:t>
      </w:r>
    </w:p>
    <w:p w14:paraId="1EA6D062" w14:textId="77777777" w:rsidR="0074375D" w:rsidRPr="00566E31" w:rsidRDefault="0074375D" w:rsidP="0074375D">
      <w:pPr>
        <w:tabs>
          <w:tab w:val="left" w:pos="1418"/>
        </w:tabs>
        <w:spacing w:before="120"/>
        <w:ind w:left="1440" w:hanging="720"/>
        <w:rPr>
          <w:szCs w:val="20"/>
        </w:rPr>
      </w:pPr>
      <w:r w:rsidRPr="00566E31">
        <w:rPr>
          <w:szCs w:val="20"/>
        </w:rPr>
        <w:t>(b)</w:t>
      </w:r>
      <w:r w:rsidRPr="00566E31">
        <w:rPr>
          <w:szCs w:val="20"/>
        </w:rPr>
        <w:tab/>
      </w:r>
      <w:proofErr w:type="gramStart"/>
      <w:r w:rsidRPr="00566E31">
        <w:rPr>
          <w:szCs w:val="20"/>
        </w:rPr>
        <w:t>all</w:t>
      </w:r>
      <w:proofErr w:type="gramEnd"/>
      <w:r w:rsidRPr="00566E31">
        <w:rPr>
          <w:szCs w:val="20"/>
        </w:rPr>
        <w:t xml:space="preserve"> the affected licensees of frequency-adjacent licences and area-adjacent licences;</w:t>
      </w:r>
    </w:p>
    <w:p w14:paraId="1EA6D063" w14:textId="77777777" w:rsidR="0074375D" w:rsidRPr="00566E31" w:rsidRDefault="0074375D" w:rsidP="0074375D">
      <w:pPr>
        <w:spacing w:before="120"/>
        <w:ind w:left="720"/>
        <w:rPr>
          <w:szCs w:val="20"/>
        </w:rPr>
      </w:pPr>
      <w:proofErr w:type="gramStart"/>
      <w:r w:rsidRPr="00566E31">
        <w:rPr>
          <w:szCs w:val="20"/>
        </w:rPr>
        <w:t>the</w:t>
      </w:r>
      <w:proofErr w:type="gramEnd"/>
      <w:r w:rsidRPr="00566E31">
        <w:rPr>
          <w:szCs w:val="20"/>
        </w:rPr>
        <w:t xml:space="preserve"> licensee must comply with that specified maximum permitted level of radio emission.</w:t>
      </w:r>
    </w:p>
    <w:p w14:paraId="1EA6D064" w14:textId="77777777" w:rsidR="0074375D" w:rsidRPr="00566E31" w:rsidRDefault="0074375D" w:rsidP="0074375D">
      <w:pPr>
        <w:ind w:left="720" w:hanging="720"/>
        <w:rPr>
          <w:i/>
          <w:szCs w:val="20"/>
        </w:rPr>
      </w:pPr>
    </w:p>
    <w:p w14:paraId="1EA6D065" w14:textId="77777777" w:rsidR="0074375D" w:rsidRPr="00566E31" w:rsidRDefault="0074375D" w:rsidP="0074375D">
      <w:pPr>
        <w:ind w:left="720" w:hanging="720"/>
        <w:rPr>
          <w:szCs w:val="20"/>
        </w:rPr>
      </w:pPr>
      <w:r w:rsidRPr="00566E31">
        <w:rPr>
          <w:szCs w:val="20"/>
        </w:rPr>
        <w:t>2.</w:t>
      </w:r>
      <w:r w:rsidRPr="00566E31">
        <w:rPr>
          <w:szCs w:val="20"/>
        </w:rPr>
        <w:tab/>
        <w:t>Where there is no written agreement for the purposes of paragraph 1 in force, the licensee must comply with paragraphs 3 to 9.</w:t>
      </w:r>
    </w:p>
    <w:p w14:paraId="1EA6D066" w14:textId="77777777" w:rsidR="0074375D" w:rsidRPr="00566E31" w:rsidRDefault="0074375D" w:rsidP="0074375D">
      <w:pPr>
        <w:ind w:left="720" w:hanging="720"/>
        <w:rPr>
          <w:szCs w:val="20"/>
        </w:rPr>
      </w:pPr>
    </w:p>
    <w:p w14:paraId="1EA6D067" w14:textId="77777777" w:rsidR="0074375D" w:rsidRPr="00566E31" w:rsidRDefault="0074375D" w:rsidP="0074375D">
      <w:pPr>
        <w:spacing w:after="120"/>
        <w:ind w:left="425" w:hanging="425"/>
        <w:rPr>
          <w:rFonts w:ascii="Arial" w:hAnsi="Arial" w:cs="Arial"/>
          <w:b/>
          <w:szCs w:val="20"/>
        </w:rPr>
      </w:pPr>
      <w:r w:rsidRPr="00566E31">
        <w:rPr>
          <w:rFonts w:ascii="Arial" w:hAnsi="Arial" w:cs="Arial"/>
          <w:b/>
          <w:szCs w:val="20"/>
        </w:rPr>
        <w:t xml:space="preserve">Non spurious emission limits </w:t>
      </w:r>
    </w:p>
    <w:p w14:paraId="1EA6D068" w14:textId="77777777" w:rsidR="0074375D" w:rsidRPr="00566E31" w:rsidRDefault="0074375D" w:rsidP="0074375D">
      <w:pPr>
        <w:tabs>
          <w:tab w:val="left" w:pos="709"/>
          <w:tab w:val="left" w:pos="1418"/>
        </w:tabs>
        <w:spacing w:after="120"/>
        <w:ind w:left="1418" w:hanging="1418"/>
        <w:rPr>
          <w:szCs w:val="20"/>
        </w:rPr>
      </w:pPr>
      <w:r w:rsidRPr="00566E31">
        <w:rPr>
          <w:szCs w:val="20"/>
        </w:rPr>
        <w:t xml:space="preserve">3. </w:t>
      </w:r>
      <w:r w:rsidRPr="00566E31">
        <w:rPr>
          <w:szCs w:val="20"/>
        </w:rPr>
        <w:tab/>
        <w:t xml:space="preserve">(1) </w:t>
      </w:r>
      <w:r w:rsidRPr="00566E31">
        <w:rPr>
          <w:szCs w:val="20"/>
        </w:rPr>
        <w:tab/>
        <w:t xml:space="preserve">Subject to sub-paragraph 3(2), the licensee must ensure that </w:t>
      </w:r>
      <w:proofErr w:type="spellStart"/>
      <w:r w:rsidRPr="00566E31">
        <w:rPr>
          <w:szCs w:val="20"/>
        </w:rPr>
        <w:t>radiocommunications</w:t>
      </w:r>
      <w:proofErr w:type="spellEnd"/>
      <w:r w:rsidRPr="00566E31">
        <w:rPr>
          <w:szCs w:val="20"/>
        </w:rPr>
        <w:t xml:space="preserve"> devices operated under the licence do not exceed the </w:t>
      </w:r>
      <w:proofErr w:type="spellStart"/>
      <w:r w:rsidRPr="00566E31">
        <w:rPr>
          <w:szCs w:val="20"/>
        </w:rPr>
        <w:t>non spurious</w:t>
      </w:r>
      <w:proofErr w:type="spellEnd"/>
      <w:r w:rsidRPr="00566E31">
        <w:rPr>
          <w:szCs w:val="20"/>
        </w:rPr>
        <w:t xml:space="preserve"> emission limits in paragraphs 4 and 5.</w:t>
      </w:r>
    </w:p>
    <w:p w14:paraId="1EA6D069" w14:textId="77777777" w:rsidR="0074375D" w:rsidRPr="00566E31" w:rsidRDefault="0074375D" w:rsidP="0074375D">
      <w:pPr>
        <w:tabs>
          <w:tab w:val="left" w:pos="709"/>
        </w:tabs>
        <w:ind w:left="1418" w:hanging="709"/>
        <w:rPr>
          <w:szCs w:val="20"/>
        </w:rPr>
      </w:pPr>
      <w:r w:rsidRPr="00566E31">
        <w:rPr>
          <w:szCs w:val="20"/>
        </w:rPr>
        <w:t>(2)</w:t>
      </w:r>
      <w:r w:rsidRPr="00566E31">
        <w:rPr>
          <w:szCs w:val="20"/>
        </w:rPr>
        <w:tab/>
        <w:t>For any frequency where an emission limit described in paragraph 6 is less than an emission limit described in paragraphs 4 or 5, the emission limit in paragraph 6 applies</w:t>
      </w:r>
      <w:r w:rsidR="00E064E1" w:rsidRPr="00566E31">
        <w:rPr>
          <w:szCs w:val="20"/>
        </w:rPr>
        <w:t xml:space="preserve"> instead of the emission limits in paragraphs 4 and 5</w:t>
      </w:r>
      <w:r w:rsidRPr="00566E31">
        <w:rPr>
          <w:szCs w:val="20"/>
        </w:rPr>
        <w:t>.</w:t>
      </w:r>
    </w:p>
    <w:p w14:paraId="1EA6D06A" w14:textId="77777777" w:rsidR="0074375D" w:rsidRPr="00566E31" w:rsidRDefault="0074375D" w:rsidP="0074375D">
      <w:pPr>
        <w:rPr>
          <w:sz w:val="20"/>
          <w:szCs w:val="20"/>
        </w:rPr>
      </w:pPr>
    </w:p>
    <w:p w14:paraId="1EA6D06B" w14:textId="0383475C" w:rsidR="0074375D" w:rsidRPr="00566E31" w:rsidRDefault="0074375D" w:rsidP="0074375D">
      <w:pPr>
        <w:spacing w:after="200" w:line="276" w:lineRule="auto"/>
        <w:rPr>
          <w:szCs w:val="20"/>
        </w:rPr>
      </w:pPr>
      <w:r w:rsidRPr="00566E31">
        <w:rPr>
          <w:szCs w:val="20"/>
        </w:rPr>
        <w:t>4.</w:t>
      </w:r>
      <w:r w:rsidRPr="00566E31">
        <w:rPr>
          <w:szCs w:val="20"/>
        </w:rPr>
        <w:tab/>
        <w:t xml:space="preserve">The </w:t>
      </w:r>
      <w:proofErr w:type="spellStart"/>
      <w:r w:rsidRPr="00566E31">
        <w:rPr>
          <w:szCs w:val="20"/>
        </w:rPr>
        <w:t>non spurious</w:t>
      </w:r>
      <w:proofErr w:type="spellEnd"/>
      <w:r w:rsidRPr="00566E31">
        <w:rPr>
          <w:szCs w:val="20"/>
        </w:rPr>
        <w:t xml:space="preserve"> emission limits in </w:t>
      </w:r>
      <w:r w:rsidR="00994ED8">
        <w:rPr>
          <w:szCs w:val="20"/>
        </w:rPr>
        <w:t>t</w:t>
      </w:r>
      <w:r w:rsidRPr="00566E31">
        <w:rPr>
          <w:szCs w:val="20"/>
        </w:rPr>
        <w:t>able 1 apply:</w:t>
      </w:r>
    </w:p>
    <w:p w14:paraId="1EA6D06C" w14:textId="0A7D1FAB" w:rsidR="0074375D" w:rsidRPr="00566E31" w:rsidRDefault="0074375D" w:rsidP="0074375D">
      <w:pPr>
        <w:spacing w:before="120"/>
        <w:ind w:left="1440" w:hanging="720"/>
        <w:rPr>
          <w:szCs w:val="22"/>
          <w:lang w:eastAsia="en-US"/>
        </w:rPr>
      </w:pPr>
      <w:r w:rsidRPr="00566E31">
        <w:rPr>
          <w:szCs w:val="20"/>
        </w:rPr>
        <w:t>(a)</w:t>
      </w:r>
      <w:r w:rsidRPr="00566E31">
        <w:rPr>
          <w:szCs w:val="20"/>
        </w:rPr>
        <w:tab/>
      </w:r>
      <w:proofErr w:type="gramStart"/>
      <w:r w:rsidRPr="00566E31">
        <w:rPr>
          <w:szCs w:val="20"/>
        </w:rPr>
        <w:t>at</w:t>
      </w:r>
      <w:proofErr w:type="gramEnd"/>
      <w:r w:rsidRPr="00566E31">
        <w:rPr>
          <w:szCs w:val="20"/>
        </w:rPr>
        <w:t xml:space="preserve"> frequencies outside </w:t>
      </w:r>
      <w:r w:rsidRPr="00566E31">
        <w:rPr>
          <w:szCs w:val="22"/>
          <w:lang w:eastAsia="en-US"/>
        </w:rPr>
        <w:t>the 1710</w:t>
      </w:r>
      <w:r w:rsidR="009D2F85">
        <w:rPr>
          <w:szCs w:val="22"/>
          <w:lang w:eastAsia="en-US"/>
        </w:rPr>
        <w:t xml:space="preserve"> – </w:t>
      </w:r>
      <w:r w:rsidRPr="00566E31">
        <w:rPr>
          <w:szCs w:val="22"/>
          <w:lang w:eastAsia="en-US"/>
        </w:rPr>
        <w:t>1785 MHz and 1805</w:t>
      </w:r>
      <w:r w:rsidR="009D2F85">
        <w:rPr>
          <w:szCs w:val="22"/>
          <w:lang w:eastAsia="en-US"/>
        </w:rPr>
        <w:t xml:space="preserve"> – </w:t>
      </w:r>
      <w:r w:rsidRPr="00566E31">
        <w:rPr>
          <w:szCs w:val="22"/>
          <w:lang w:eastAsia="en-US"/>
        </w:rPr>
        <w:t>1880 MHz frequency bands; and</w:t>
      </w:r>
    </w:p>
    <w:p w14:paraId="1EA6D06D" w14:textId="77777777" w:rsidR="0074375D" w:rsidRPr="00566E31" w:rsidRDefault="0074375D" w:rsidP="0074375D">
      <w:pPr>
        <w:spacing w:before="120"/>
        <w:ind w:left="720"/>
        <w:rPr>
          <w:szCs w:val="22"/>
          <w:lang w:eastAsia="en-US"/>
        </w:rPr>
      </w:pPr>
      <w:r w:rsidRPr="00566E31">
        <w:rPr>
          <w:szCs w:val="22"/>
          <w:lang w:eastAsia="en-US"/>
        </w:rPr>
        <w:t>(</w:t>
      </w:r>
      <w:proofErr w:type="gramStart"/>
      <w:r w:rsidRPr="00566E31">
        <w:rPr>
          <w:szCs w:val="22"/>
          <w:lang w:eastAsia="en-US"/>
        </w:rPr>
        <w:t>b</w:t>
      </w:r>
      <w:proofErr w:type="gramEnd"/>
      <w:r w:rsidRPr="00566E31">
        <w:rPr>
          <w:szCs w:val="22"/>
          <w:lang w:eastAsia="en-US"/>
        </w:rPr>
        <w:t>)</w:t>
      </w:r>
      <w:r w:rsidRPr="00566E31">
        <w:rPr>
          <w:szCs w:val="22"/>
          <w:lang w:eastAsia="en-US"/>
        </w:rPr>
        <w:tab/>
        <w:t>offset from 1785 MHz, 1805 MHz and 1880 MHz;</w:t>
      </w:r>
    </w:p>
    <w:p w14:paraId="1EA6D06E" w14:textId="77777777" w:rsidR="0074375D" w:rsidRPr="00566E31" w:rsidRDefault="0074375D" w:rsidP="0074375D">
      <w:pPr>
        <w:spacing w:before="120"/>
        <w:ind w:left="720" w:hanging="720"/>
        <w:rPr>
          <w:szCs w:val="22"/>
          <w:lang w:eastAsia="en-US"/>
        </w:rPr>
      </w:pPr>
      <w:r w:rsidRPr="00566E31">
        <w:rPr>
          <w:szCs w:val="22"/>
          <w:lang w:eastAsia="en-US"/>
        </w:rPr>
        <w:tab/>
      </w:r>
      <w:proofErr w:type="gramStart"/>
      <w:r w:rsidRPr="00566E31">
        <w:rPr>
          <w:szCs w:val="22"/>
          <w:lang w:eastAsia="en-US"/>
        </w:rPr>
        <w:t>where</w:t>
      </w:r>
      <w:proofErr w:type="gramEnd"/>
      <w:r w:rsidRPr="00566E31">
        <w:rPr>
          <w:szCs w:val="22"/>
          <w:lang w:eastAsia="en-US"/>
        </w:rPr>
        <w:t>:</w:t>
      </w:r>
    </w:p>
    <w:p w14:paraId="1EA6D06F" w14:textId="11874F38" w:rsidR="0074375D" w:rsidRPr="00566E31" w:rsidRDefault="0074375D" w:rsidP="0074375D">
      <w:pPr>
        <w:keepNext/>
        <w:spacing w:before="120"/>
        <w:ind w:left="720" w:hanging="720"/>
        <w:rPr>
          <w:szCs w:val="22"/>
          <w:lang w:eastAsia="en-US"/>
        </w:rPr>
      </w:pPr>
      <w:r w:rsidRPr="00566E31">
        <w:rPr>
          <w:szCs w:val="22"/>
          <w:lang w:eastAsia="en-US"/>
        </w:rPr>
        <w:tab/>
      </w:r>
      <w:proofErr w:type="spellStart"/>
      <w:proofErr w:type="gramStart"/>
      <w:r w:rsidRPr="00566E31">
        <w:rPr>
          <w:szCs w:val="22"/>
          <w:lang w:eastAsia="en-US"/>
        </w:rPr>
        <w:t>f</w:t>
      </w:r>
      <w:r w:rsidRPr="00566E31">
        <w:rPr>
          <w:szCs w:val="22"/>
          <w:vertAlign w:val="subscript"/>
          <w:lang w:eastAsia="en-US"/>
        </w:rPr>
        <w:t>offset</w:t>
      </w:r>
      <w:proofErr w:type="spellEnd"/>
      <w:proofErr w:type="gramEnd"/>
      <w:r w:rsidRPr="00566E31">
        <w:rPr>
          <w:szCs w:val="22"/>
          <w:lang w:eastAsia="en-US"/>
        </w:rPr>
        <w:t xml:space="preserve">: is the frequency offset from the </w:t>
      </w:r>
      <w:r w:rsidRPr="00566E31">
        <w:rPr>
          <w:szCs w:val="20"/>
          <w:lang w:eastAsia="en-US"/>
        </w:rPr>
        <w:t>1785 MHz, 1805 MHz and 1880 MHz band edges.</w:t>
      </w:r>
      <w:r w:rsidRPr="00566E31">
        <w:rPr>
          <w:szCs w:val="20"/>
        </w:rPr>
        <w:t xml:space="preserve"> </w:t>
      </w:r>
      <w:r w:rsidR="00753F3C" w:rsidRPr="00AB3EE2">
        <w:rPr>
          <w:rFonts w:ascii="TimesNewRoman" w:hAnsi="TimesNewRoman"/>
        </w:rPr>
        <w:t xml:space="preserve">The -3dB point of the specified bandwidth closest to the band edge being frequency offset from, is placed at </w:t>
      </w:r>
      <w:proofErr w:type="spellStart"/>
      <w:r w:rsidR="00753F3C" w:rsidRPr="00AB3EE2">
        <w:rPr>
          <w:rFonts w:ascii="TimesNewRoman,Bold" w:hAnsi="TimesNewRoman,Bold"/>
          <w:b/>
          <w:bCs/>
        </w:rPr>
        <w:t>f</w:t>
      </w:r>
      <w:r w:rsidR="00753F3C" w:rsidRPr="00AB3EE2">
        <w:rPr>
          <w:rFonts w:ascii="TimesNewRoman,Bold" w:hAnsi="TimesNewRoman,Bold"/>
          <w:b/>
          <w:bCs/>
          <w:vertAlign w:val="subscript"/>
        </w:rPr>
        <w:t>offset</w:t>
      </w:r>
      <w:proofErr w:type="spellEnd"/>
      <w:r w:rsidRPr="00AB3EE2">
        <w:rPr>
          <w:szCs w:val="20"/>
        </w:rPr>
        <w:t>.</w:t>
      </w:r>
    </w:p>
    <w:p w14:paraId="1EA6D070" w14:textId="77777777" w:rsidR="0074375D" w:rsidRPr="00566E31" w:rsidRDefault="0074375D" w:rsidP="0074375D">
      <w:pPr>
        <w:spacing w:before="120"/>
        <w:ind w:left="720"/>
        <w:rPr>
          <w:szCs w:val="22"/>
          <w:lang w:eastAsia="en-US"/>
        </w:rPr>
      </w:pPr>
    </w:p>
    <w:p w14:paraId="1EA6D071" w14:textId="77777777" w:rsidR="0074375D" w:rsidRPr="00566E31" w:rsidRDefault="0074375D" w:rsidP="00954FC4">
      <w:pPr>
        <w:keepNext/>
        <w:spacing w:before="120"/>
        <w:rPr>
          <w:rFonts w:ascii="Arial" w:hAnsi="Arial" w:cs="Arial"/>
          <w:b/>
          <w:sz w:val="20"/>
          <w:szCs w:val="20"/>
          <w:lang w:eastAsia="en-US"/>
        </w:rPr>
      </w:pPr>
      <w:r w:rsidRPr="00566E31">
        <w:rPr>
          <w:rFonts w:ascii="Arial" w:hAnsi="Arial" w:cs="Arial"/>
          <w:b/>
          <w:sz w:val="20"/>
          <w:szCs w:val="20"/>
          <w:lang w:eastAsia="en-US"/>
        </w:rPr>
        <w:t>Table 1: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4248"/>
        <w:gridCol w:w="1518"/>
      </w:tblGrid>
      <w:tr w:rsidR="0074375D" w:rsidRPr="00566E31" w14:paraId="1EA6D077" w14:textId="77777777" w:rsidTr="002E12BE">
        <w:trPr>
          <w:cantSplit/>
          <w:jc w:val="center"/>
        </w:trPr>
        <w:tc>
          <w:tcPr>
            <w:tcW w:w="2538" w:type="dxa"/>
          </w:tcPr>
          <w:p w14:paraId="1EA6D072"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Frequency offset range</w:t>
            </w:r>
          </w:p>
        </w:tc>
        <w:tc>
          <w:tcPr>
            <w:tcW w:w="4277" w:type="dxa"/>
          </w:tcPr>
          <w:p w14:paraId="1EA6D073"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Radiated maximum true mean power</w:t>
            </w:r>
          </w:p>
          <w:p w14:paraId="1EA6D074"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1519" w:type="dxa"/>
          </w:tcPr>
          <w:p w14:paraId="1EA6D075"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Specified</w:t>
            </w:r>
          </w:p>
          <w:p w14:paraId="1EA6D076"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bandwidth</w:t>
            </w:r>
          </w:p>
        </w:tc>
      </w:tr>
      <w:tr w:rsidR="0074375D" w:rsidRPr="00566E31" w14:paraId="1EA6D07B" w14:textId="77777777" w:rsidTr="002E12BE">
        <w:trPr>
          <w:cantSplit/>
          <w:jc w:val="center"/>
        </w:trPr>
        <w:tc>
          <w:tcPr>
            <w:tcW w:w="2538" w:type="dxa"/>
          </w:tcPr>
          <w:p w14:paraId="1EA6D078"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0 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200 kHz</w:t>
            </w:r>
          </w:p>
        </w:tc>
        <w:tc>
          <w:tcPr>
            <w:tcW w:w="4277" w:type="dxa"/>
          </w:tcPr>
          <w:p w14:paraId="1EA6D079"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2</w:t>
            </w:r>
          </w:p>
        </w:tc>
        <w:tc>
          <w:tcPr>
            <w:tcW w:w="1519" w:type="dxa"/>
            <w:vAlign w:val="center"/>
          </w:tcPr>
          <w:p w14:paraId="1EA6D07A"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7F" w14:textId="77777777" w:rsidTr="002E12BE">
        <w:trPr>
          <w:cantSplit/>
          <w:jc w:val="center"/>
        </w:trPr>
        <w:tc>
          <w:tcPr>
            <w:tcW w:w="2538" w:type="dxa"/>
          </w:tcPr>
          <w:p w14:paraId="1EA6D07C" w14:textId="77777777" w:rsidR="0074375D" w:rsidRPr="00566E31" w:rsidRDefault="0074375D" w:rsidP="002E12BE">
            <w:pPr>
              <w:keepNext/>
              <w:tabs>
                <w:tab w:val="right" w:pos="1080"/>
                <w:tab w:val="left" w:pos="1260"/>
                <w:tab w:val="left" w:pos="1800"/>
                <w:tab w:val="right" w:pos="8278"/>
              </w:tabs>
              <w:spacing w:before="80"/>
              <w:ind w:left="1843" w:hanging="1843"/>
              <w:jc w:val="both"/>
              <w:rPr>
                <w:color w:val="000000"/>
                <w:sz w:val="20"/>
                <w:szCs w:val="22"/>
                <w:lang w:eastAsia="en-US"/>
              </w:rPr>
            </w:pPr>
            <w:r w:rsidRPr="00566E31">
              <w:rPr>
                <w:color w:val="000000"/>
                <w:sz w:val="20"/>
                <w:szCs w:val="22"/>
                <w:lang w:eastAsia="en-US"/>
              </w:rPr>
              <w:t xml:space="preserve">200 kHz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900 kHz</w:t>
            </w:r>
          </w:p>
        </w:tc>
        <w:tc>
          <w:tcPr>
            <w:tcW w:w="4277" w:type="dxa"/>
          </w:tcPr>
          <w:p w14:paraId="1EA6D07D"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m:oMathPara>
              <m:oMath>
                <m:r>
                  <m:rPr>
                    <m:sty m:val="p"/>
                  </m:rPr>
                  <w:rPr>
                    <w:rFonts w:ascii="Cambria Math" w:hAnsi="Cambria Math"/>
                    <w:color w:val="000000"/>
                    <w:sz w:val="20"/>
                    <w:szCs w:val="22"/>
                    <w:lang w:eastAsia="en-US"/>
                  </w:rPr>
                  <m:t>2-</m:t>
                </m:r>
                <m:r>
                  <w:rPr>
                    <w:rFonts w:ascii="Cambria Math" w:hAnsi="Cambria Math"/>
                    <w:sz w:val="20"/>
                    <w:szCs w:val="22"/>
                    <w:lang w:eastAsia="en-US"/>
                  </w:rPr>
                  <m:t>15×</m:t>
                </m:r>
                <m:d>
                  <m:dPr>
                    <m:ctrlPr>
                      <w:rPr>
                        <w:rFonts w:ascii="Cambria Math" w:hAnsi="Cambria Math"/>
                        <w:i/>
                        <w:sz w:val="20"/>
                        <w:szCs w:val="22"/>
                        <w:lang w:eastAsia="en-US"/>
                      </w:rPr>
                    </m:ctrlPr>
                  </m:dPr>
                  <m:e>
                    <m:sSub>
                      <m:sSubPr>
                        <m:ctrlPr>
                          <w:rPr>
                            <w:rFonts w:ascii="Cambria Math" w:hAnsi="Cambria Math"/>
                            <w:i/>
                            <w:sz w:val="20"/>
                            <w:szCs w:val="22"/>
                            <w:lang w:eastAsia="en-US"/>
                          </w:rPr>
                        </m:ctrlPr>
                      </m:sSubPr>
                      <m:e>
                        <m:r>
                          <w:rPr>
                            <w:rFonts w:ascii="Cambria Math" w:hAnsi="Cambria Math"/>
                            <w:sz w:val="20"/>
                            <w:szCs w:val="22"/>
                            <w:lang w:eastAsia="en-US"/>
                          </w:rPr>
                          <m:t>f</m:t>
                        </m:r>
                      </m:e>
                      <m:sub>
                        <m:r>
                          <w:rPr>
                            <w:rFonts w:ascii="Cambria Math" w:hAnsi="Cambria Math"/>
                            <w:sz w:val="20"/>
                            <w:szCs w:val="22"/>
                            <w:lang w:eastAsia="en-US"/>
                          </w:rPr>
                          <m:t>offset</m:t>
                        </m:r>
                      </m:sub>
                    </m:sSub>
                    <m:d>
                      <m:dPr>
                        <m:ctrlPr>
                          <w:rPr>
                            <w:rFonts w:ascii="Cambria Math" w:hAnsi="Cambria Math"/>
                            <w:i/>
                            <w:sz w:val="20"/>
                            <w:szCs w:val="22"/>
                            <w:lang w:eastAsia="en-US"/>
                          </w:rPr>
                        </m:ctrlPr>
                      </m:dPr>
                      <m:e>
                        <m:r>
                          <w:rPr>
                            <w:rFonts w:ascii="Cambria Math" w:hAnsi="Cambria Math"/>
                            <w:sz w:val="20"/>
                            <w:szCs w:val="22"/>
                            <w:lang w:eastAsia="en-US"/>
                          </w:rPr>
                          <m:t>MHz</m:t>
                        </m:r>
                      </m:e>
                    </m:d>
                    <m:r>
                      <w:rPr>
                        <w:rFonts w:ascii="Cambria Math" w:hAnsi="Cambria Math"/>
                        <w:sz w:val="20"/>
                        <w:szCs w:val="22"/>
                        <w:lang w:eastAsia="en-US"/>
                      </w:rPr>
                      <m:t>-0.2</m:t>
                    </m:r>
                  </m:e>
                </m:d>
              </m:oMath>
            </m:oMathPara>
          </w:p>
        </w:tc>
        <w:tc>
          <w:tcPr>
            <w:tcW w:w="1519" w:type="dxa"/>
            <w:vAlign w:val="center"/>
          </w:tcPr>
          <w:p w14:paraId="1EA6D07E"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83" w14:textId="77777777" w:rsidTr="002E12BE">
        <w:trPr>
          <w:cantSplit/>
          <w:jc w:val="center"/>
        </w:trPr>
        <w:tc>
          <w:tcPr>
            <w:tcW w:w="2538" w:type="dxa"/>
          </w:tcPr>
          <w:p w14:paraId="1EA6D080" w14:textId="77777777" w:rsidR="0074375D" w:rsidRPr="00566E31" w:rsidRDefault="0074375D" w:rsidP="002E12BE">
            <w:pPr>
              <w:keepNext/>
              <w:tabs>
                <w:tab w:val="right" w:pos="1080"/>
                <w:tab w:val="left" w:pos="1260"/>
                <w:tab w:val="left" w:pos="1800"/>
                <w:tab w:val="right" w:pos="8278"/>
              </w:tabs>
              <w:spacing w:before="80" w:after="120"/>
              <w:ind w:left="1843" w:hanging="1843"/>
              <w:jc w:val="both"/>
              <w:rPr>
                <w:color w:val="000000"/>
                <w:sz w:val="20"/>
                <w:szCs w:val="22"/>
                <w:lang w:eastAsia="en-US"/>
              </w:rPr>
            </w:pPr>
            <w:r w:rsidRPr="00566E31">
              <w:rPr>
                <w:color w:val="000000"/>
                <w:sz w:val="20"/>
                <w:szCs w:val="22"/>
                <w:lang w:eastAsia="en-US"/>
              </w:rPr>
              <w:t xml:space="preserve">900 kHz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5.6 MHz</w:t>
            </w:r>
          </w:p>
        </w:tc>
        <w:tc>
          <w:tcPr>
            <w:tcW w:w="4277" w:type="dxa"/>
          </w:tcPr>
          <w:p w14:paraId="1EA6D081"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-8.5</w:t>
            </w:r>
          </w:p>
        </w:tc>
        <w:tc>
          <w:tcPr>
            <w:tcW w:w="1519" w:type="dxa"/>
            <w:vAlign w:val="center"/>
          </w:tcPr>
          <w:p w14:paraId="1EA6D082"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87" w14:textId="77777777" w:rsidTr="002E12BE">
        <w:trPr>
          <w:cantSplit/>
          <w:jc w:val="center"/>
        </w:trPr>
        <w:tc>
          <w:tcPr>
            <w:tcW w:w="2538" w:type="dxa"/>
          </w:tcPr>
          <w:p w14:paraId="1EA6D084" w14:textId="77777777" w:rsidR="0074375D" w:rsidRPr="00566E31" w:rsidRDefault="0074375D" w:rsidP="002E12BE">
            <w:pPr>
              <w:keepNext/>
              <w:tabs>
                <w:tab w:val="right" w:pos="1080"/>
                <w:tab w:val="left" w:pos="1260"/>
                <w:tab w:val="left" w:pos="1800"/>
                <w:tab w:val="right" w:pos="8278"/>
              </w:tabs>
              <w:spacing w:before="80"/>
              <w:ind w:left="1843" w:hanging="1843"/>
              <w:jc w:val="both"/>
              <w:rPr>
                <w:color w:val="000000"/>
                <w:sz w:val="20"/>
                <w:szCs w:val="22"/>
                <w:lang w:eastAsia="en-US"/>
              </w:rPr>
            </w:pP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 5.6 MHz</w:t>
            </w:r>
          </w:p>
        </w:tc>
        <w:tc>
          <w:tcPr>
            <w:tcW w:w="4277" w:type="dxa"/>
          </w:tcPr>
          <w:p w14:paraId="1EA6D085"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-18.5</w:t>
            </w:r>
          </w:p>
        </w:tc>
        <w:tc>
          <w:tcPr>
            <w:tcW w:w="1519" w:type="dxa"/>
            <w:vAlign w:val="center"/>
          </w:tcPr>
          <w:p w14:paraId="1EA6D086"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bl>
    <w:p w14:paraId="1EA6D088" w14:textId="77777777" w:rsidR="0074375D" w:rsidRPr="00566E31" w:rsidRDefault="0074375D" w:rsidP="0074375D">
      <w:pPr>
        <w:rPr>
          <w:szCs w:val="20"/>
        </w:rPr>
      </w:pPr>
    </w:p>
    <w:p w14:paraId="1EA6D089" w14:textId="0EF6DAEF" w:rsidR="0074375D" w:rsidRPr="00566E31" w:rsidRDefault="0074375D" w:rsidP="0074375D">
      <w:pPr>
        <w:keepNext/>
        <w:spacing w:before="120"/>
        <w:ind w:left="720" w:hanging="720"/>
        <w:rPr>
          <w:szCs w:val="20"/>
        </w:rPr>
      </w:pPr>
      <w:r w:rsidRPr="00566E31">
        <w:rPr>
          <w:szCs w:val="20"/>
        </w:rPr>
        <w:t>5.</w:t>
      </w:r>
      <w:r w:rsidRPr="00566E31">
        <w:rPr>
          <w:szCs w:val="20"/>
        </w:rPr>
        <w:tab/>
        <w:t xml:space="preserve">The </w:t>
      </w:r>
      <w:proofErr w:type="spellStart"/>
      <w:r w:rsidRPr="00566E31">
        <w:rPr>
          <w:szCs w:val="20"/>
        </w:rPr>
        <w:t>non spurious</w:t>
      </w:r>
      <w:proofErr w:type="spellEnd"/>
      <w:r w:rsidRPr="00566E31">
        <w:rPr>
          <w:szCs w:val="20"/>
        </w:rPr>
        <w:t xml:space="preserve"> emission limits in </w:t>
      </w:r>
      <w:r w:rsidR="00994ED8">
        <w:rPr>
          <w:szCs w:val="20"/>
        </w:rPr>
        <w:t>t</w:t>
      </w:r>
      <w:r w:rsidRPr="00566E31">
        <w:rPr>
          <w:szCs w:val="20"/>
        </w:rPr>
        <w:t>ables 2a and 2b apply:</w:t>
      </w:r>
    </w:p>
    <w:p w14:paraId="1EA6D08A" w14:textId="2F39B028" w:rsidR="0074375D" w:rsidRPr="00566E31" w:rsidRDefault="0074375D" w:rsidP="0074375D">
      <w:pPr>
        <w:keepNext/>
        <w:spacing w:before="120"/>
        <w:ind w:left="720"/>
        <w:rPr>
          <w:szCs w:val="22"/>
          <w:lang w:eastAsia="en-US"/>
        </w:rPr>
      </w:pPr>
      <w:r w:rsidRPr="00566E31">
        <w:rPr>
          <w:szCs w:val="20"/>
        </w:rPr>
        <w:t>(a)</w:t>
      </w:r>
      <w:r w:rsidRPr="00566E31">
        <w:rPr>
          <w:szCs w:val="20"/>
        </w:rPr>
        <w:tab/>
      </w:r>
      <w:proofErr w:type="gramStart"/>
      <w:r w:rsidRPr="00566E31">
        <w:rPr>
          <w:szCs w:val="20"/>
        </w:rPr>
        <w:t>at</w:t>
      </w:r>
      <w:proofErr w:type="gramEnd"/>
      <w:r w:rsidRPr="00566E31">
        <w:rPr>
          <w:szCs w:val="20"/>
        </w:rPr>
        <w:t xml:space="preserve"> frequencies outside </w:t>
      </w:r>
      <w:r w:rsidRPr="00566E31">
        <w:rPr>
          <w:szCs w:val="22"/>
          <w:lang w:eastAsia="en-US"/>
        </w:rPr>
        <w:t>the 1710</w:t>
      </w:r>
      <w:r w:rsidR="009D2F85">
        <w:rPr>
          <w:szCs w:val="22"/>
          <w:lang w:eastAsia="en-US"/>
        </w:rPr>
        <w:t xml:space="preserve"> – </w:t>
      </w:r>
      <w:r w:rsidRPr="00566E31">
        <w:rPr>
          <w:szCs w:val="22"/>
          <w:lang w:eastAsia="en-US"/>
        </w:rPr>
        <w:t>1785 MHz frequency band; and</w:t>
      </w:r>
    </w:p>
    <w:p w14:paraId="1EA6D08B" w14:textId="77777777" w:rsidR="0074375D" w:rsidRPr="00566E31" w:rsidRDefault="0074375D" w:rsidP="0074375D">
      <w:pPr>
        <w:keepNext/>
        <w:spacing w:before="120"/>
        <w:ind w:left="720"/>
        <w:rPr>
          <w:szCs w:val="22"/>
          <w:lang w:eastAsia="en-US"/>
        </w:rPr>
      </w:pPr>
      <w:r w:rsidRPr="00566E31">
        <w:rPr>
          <w:szCs w:val="22"/>
          <w:lang w:eastAsia="en-US"/>
        </w:rPr>
        <w:t>(b)</w:t>
      </w:r>
      <w:r w:rsidRPr="00566E31">
        <w:rPr>
          <w:szCs w:val="22"/>
          <w:lang w:eastAsia="en-US"/>
        </w:rPr>
        <w:tab/>
      </w:r>
      <w:proofErr w:type="gramStart"/>
      <w:r w:rsidRPr="00566E31">
        <w:rPr>
          <w:szCs w:val="22"/>
          <w:lang w:eastAsia="en-US"/>
        </w:rPr>
        <w:t>offset</w:t>
      </w:r>
      <w:proofErr w:type="gramEnd"/>
      <w:r w:rsidRPr="00566E31">
        <w:rPr>
          <w:szCs w:val="22"/>
          <w:lang w:eastAsia="en-US"/>
        </w:rPr>
        <w:t xml:space="preserve"> from 1710 MHz;</w:t>
      </w:r>
    </w:p>
    <w:p w14:paraId="1EA6D08C" w14:textId="77777777" w:rsidR="0074375D" w:rsidRPr="00566E31" w:rsidRDefault="0074375D" w:rsidP="0074375D">
      <w:pPr>
        <w:keepNext/>
        <w:spacing w:before="120"/>
        <w:ind w:left="720" w:hanging="720"/>
        <w:rPr>
          <w:szCs w:val="22"/>
          <w:lang w:eastAsia="en-US"/>
        </w:rPr>
      </w:pPr>
      <w:r w:rsidRPr="00566E31">
        <w:rPr>
          <w:szCs w:val="22"/>
          <w:lang w:eastAsia="en-US"/>
        </w:rPr>
        <w:tab/>
      </w:r>
      <w:proofErr w:type="gramStart"/>
      <w:r w:rsidRPr="00566E31">
        <w:rPr>
          <w:szCs w:val="22"/>
          <w:lang w:eastAsia="en-US"/>
        </w:rPr>
        <w:t>where</w:t>
      </w:r>
      <w:proofErr w:type="gramEnd"/>
      <w:r w:rsidRPr="00566E31">
        <w:rPr>
          <w:szCs w:val="22"/>
          <w:lang w:eastAsia="en-US"/>
        </w:rPr>
        <w:t>:</w:t>
      </w:r>
    </w:p>
    <w:p w14:paraId="1EA6D08D" w14:textId="27BF427B" w:rsidR="0074375D" w:rsidRPr="003E5E5F" w:rsidRDefault="0074375D" w:rsidP="0074375D">
      <w:pPr>
        <w:keepNext/>
        <w:spacing w:before="120"/>
        <w:ind w:left="720" w:hanging="720"/>
        <w:rPr>
          <w:lang w:eastAsia="en-US"/>
        </w:rPr>
      </w:pPr>
      <w:r w:rsidRPr="00566E31">
        <w:rPr>
          <w:szCs w:val="22"/>
          <w:lang w:eastAsia="en-US"/>
        </w:rPr>
        <w:tab/>
      </w:r>
      <w:proofErr w:type="spellStart"/>
      <w:proofErr w:type="gramStart"/>
      <w:r w:rsidRPr="003E5E5F">
        <w:rPr>
          <w:lang w:eastAsia="en-US"/>
        </w:rPr>
        <w:t>f</w:t>
      </w:r>
      <w:r w:rsidRPr="003E5E5F">
        <w:rPr>
          <w:vertAlign w:val="subscript"/>
          <w:lang w:eastAsia="en-US"/>
        </w:rPr>
        <w:t>offset</w:t>
      </w:r>
      <w:proofErr w:type="spellEnd"/>
      <w:proofErr w:type="gramEnd"/>
      <w:r w:rsidRPr="003E5E5F">
        <w:rPr>
          <w:lang w:eastAsia="en-US"/>
        </w:rPr>
        <w:t>: is the frequency offset from the 1710 MHz band edge</w:t>
      </w:r>
      <w:r w:rsidR="00994ED8">
        <w:rPr>
          <w:lang w:eastAsia="en-US"/>
        </w:rPr>
        <w:t xml:space="preserve">. </w:t>
      </w:r>
      <w:r w:rsidR="00753F3C" w:rsidRPr="00AB3EE2">
        <w:rPr>
          <w:rFonts w:ascii="TimesNewRoman" w:hAnsi="TimesNewRoman"/>
        </w:rPr>
        <w:t xml:space="preserve">The -3dB point of the specified bandwidth closest to the band edge being frequency offset from, is placed at </w:t>
      </w:r>
      <w:proofErr w:type="spellStart"/>
      <w:r w:rsidR="00753F3C" w:rsidRPr="00AB3EE2">
        <w:rPr>
          <w:rFonts w:ascii="TimesNewRoman,Bold" w:hAnsi="TimesNewRoman,Bold"/>
          <w:b/>
          <w:bCs/>
        </w:rPr>
        <w:t>f</w:t>
      </w:r>
      <w:r w:rsidR="00753F3C" w:rsidRPr="00AB3EE2">
        <w:rPr>
          <w:rFonts w:ascii="TimesNewRoman,Bold" w:hAnsi="TimesNewRoman,Bold"/>
          <w:b/>
          <w:bCs/>
          <w:vertAlign w:val="subscript"/>
        </w:rPr>
        <w:t>offset</w:t>
      </w:r>
      <w:proofErr w:type="spellEnd"/>
      <w:r w:rsidRPr="00AB3EE2">
        <w:t>.</w:t>
      </w:r>
    </w:p>
    <w:p w14:paraId="1EA6D08E" w14:textId="77777777" w:rsidR="0074375D" w:rsidRPr="003D619B" w:rsidRDefault="0074375D" w:rsidP="0074375D">
      <w:pPr>
        <w:keepNext/>
        <w:spacing w:before="120"/>
        <w:ind w:left="720" w:hanging="720"/>
      </w:pPr>
    </w:p>
    <w:p w14:paraId="1EA6D08F" w14:textId="77777777" w:rsidR="0074375D" w:rsidRPr="00566E31" w:rsidRDefault="0074375D" w:rsidP="00954FC4">
      <w:pPr>
        <w:keepNext/>
        <w:spacing w:before="120"/>
        <w:rPr>
          <w:rFonts w:ascii="Arial" w:hAnsi="Arial" w:cs="Arial"/>
          <w:b/>
          <w:sz w:val="20"/>
          <w:szCs w:val="20"/>
          <w:lang w:eastAsia="en-US"/>
        </w:rPr>
      </w:pPr>
      <w:r w:rsidRPr="00566E31">
        <w:rPr>
          <w:rFonts w:ascii="Arial" w:hAnsi="Arial" w:cs="Arial"/>
          <w:b/>
          <w:sz w:val="20"/>
          <w:szCs w:val="20"/>
          <w:lang w:eastAsia="en-US"/>
        </w:rPr>
        <w:t>Table 2a: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186"/>
        <w:gridCol w:w="1549"/>
      </w:tblGrid>
      <w:tr w:rsidR="0074375D" w:rsidRPr="00566E31" w14:paraId="1EA6D095" w14:textId="77777777" w:rsidTr="002E12BE">
        <w:trPr>
          <w:cantSplit/>
          <w:jc w:val="center"/>
        </w:trPr>
        <w:tc>
          <w:tcPr>
            <w:tcW w:w="2595" w:type="dxa"/>
          </w:tcPr>
          <w:p w14:paraId="1EA6D090"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 xml:space="preserve">Frequency offset </w:t>
            </w:r>
          </w:p>
          <w:p w14:paraId="1EA6D091" w14:textId="77777777" w:rsidR="0074375D" w:rsidRPr="00566E31" w:rsidRDefault="0074375D" w:rsidP="002E12BE">
            <w:pPr>
              <w:keepNext/>
              <w:tabs>
                <w:tab w:val="right" w:pos="1080"/>
                <w:tab w:val="left" w:pos="1260"/>
                <w:tab w:val="left" w:pos="1800"/>
                <w:tab w:val="right" w:pos="8278"/>
              </w:tabs>
              <w:spacing w:before="80"/>
              <w:ind w:left="1843" w:hanging="1843"/>
              <w:jc w:val="center"/>
              <w:rPr>
                <w:rFonts w:ascii="Arial" w:hAnsi="Arial" w:cs="Arial"/>
                <w:b/>
                <w:color w:val="000000"/>
                <w:szCs w:val="22"/>
                <w:lang w:eastAsia="en-US"/>
              </w:rPr>
            </w:pPr>
            <w:r w:rsidRPr="00566E31">
              <w:rPr>
                <w:rFonts w:ascii="Arial" w:hAnsi="Arial" w:cs="Arial"/>
                <w:b/>
                <w:color w:val="000000"/>
                <w:szCs w:val="22"/>
                <w:lang w:eastAsia="en-US"/>
              </w:rPr>
              <w:t>range</w:t>
            </w:r>
          </w:p>
        </w:tc>
        <w:tc>
          <w:tcPr>
            <w:tcW w:w="4252" w:type="dxa"/>
          </w:tcPr>
          <w:p w14:paraId="1EA6D092"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Radiated maximum true mean power</w:t>
            </w:r>
          </w:p>
          <w:p w14:paraId="1EA6D093"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1552" w:type="dxa"/>
          </w:tcPr>
          <w:p w14:paraId="1EA6D094"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Specified bandwidth</w:t>
            </w:r>
          </w:p>
        </w:tc>
      </w:tr>
      <w:tr w:rsidR="0074375D" w:rsidRPr="00566E31" w14:paraId="1EA6D099" w14:textId="77777777" w:rsidTr="002E12BE">
        <w:trPr>
          <w:cantSplit/>
          <w:jc w:val="center"/>
        </w:trPr>
        <w:tc>
          <w:tcPr>
            <w:tcW w:w="2595" w:type="dxa"/>
          </w:tcPr>
          <w:p w14:paraId="1EA6D096"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0 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500 kHz</w:t>
            </w:r>
          </w:p>
        </w:tc>
        <w:tc>
          <w:tcPr>
            <w:tcW w:w="4252" w:type="dxa"/>
          </w:tcPr>
          <w:p w14:paraId="1EA6D097"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-8.5</w:t>
            </w:r>
          </w:p>
        </w:tc>
        <w:tc>
          <w:tcPr>
            <w:tcW w:w="1552" w:type="dxa"/>
            <w:vAlign w:val="center"/>
          </w:tcPr>
          <w:p w14:paraId="1EA6D098"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9D" w14:textId="77777777" w:rsidTr="002E12BE">
        <w:trPr>
          <w:cantSplit/>
          <w:jc w:val="center"/>
        </w:trPr>
        <w:tc>
          <w:tcPr>
            <w:tcW w:w="2595" w:type="dxa"/>
          </w:tcPr>
          <w:p w14:paraId="1EA6D09A"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 500 kHz</w:t>
            </w:r>
          </w:p>
        </w:tc>
        <w:tc>
          <w:tcPr>
            <w:tcW w:w="4252" w:type="dxa"/>
          </w:tcPr>
          <w:p w14:paraId="1EA6D09B"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-33.5</w:t>
            </w:r>
          </w:p>
        </w:tc>
        <w:tc>
          <w:tcPr>
            <w:tcW w:w="1552" w:type="dxa"/>
            <w:vAlign w:val="center"/>
          </w:tcPr>
          <w:p w14:paraId="1EA6D09C"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bl>
    <w:p w14:paraId="1EA6D09E" w14:textId="77777777" w:rsidR="0074375D" w:rsidRPr="00566E31" w:rsidRDefault="0074375D" w:rsidP="0074375D">
      <w:pPr>
        <w:rPr>
          <w:szCs w:val="20"/>
        </w:rPr>
      </w:pPr>
    </w:p>
    <w:p w14:paraId="1EA6D09F" w14:textId="77777777" w:rsidR="0074375D" w:rsidRPr="00566E31" w:rsidRDefault="004A4D94" w:rsidP="00954FC4">
      <w:pPr>
        <w:keepNext/>
        <w:spacing w:before="120"/>
        <w:rPr>
          <w:rFonts w:ascii="Arial" w:hAnsi="Arial" w:cs="Arial"/>
          <w:b/>
          <w:sz w:val="20"/>
          <w:szCs w:val="20"/>
          <w:lang w:eastAsia="en-US"/>
        </w:rPr>
      </w:pPr>
      <w:r w:rsidRPr="00566E31">
        <w:rPr>
          <w:rFonts w:ascii="Arial" w:hAnsi="Arial" w:cs="Arial"/>
          <w:b/>
          <w:sz w:val="20"/>
          <w:szCs w:val="20"/>
          <w:lang w:eastAsia="en-US"/>
        </w:rPr>
        <w:t>Table 2</w:t>
      </w:r>
      <w:r w:rsidR="0074375D" w:rsidRPr="00566E31">
        <w:rPr>
          <w:rFonts w:ascii="Arial" w:hAnsi="Arial" w:cs="Arial"/>
          <w:b/>
          <w:sz w:val="20"/>
          <w:szCs w:val="20"/>
          <w:lang w:eastAsia="en-US"/>
        </w:rPr>
        <w:t>b: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4067"/>
        <w:gridCol w:w="1627"/>
      </w:tblGrid>
      <w:tr w:rsidR="0074375D" w:rsidRPr="00566E31" w14:paraId="1EA6D0A5" w14:textId="77777777" w:rsidTr="002E12BE">
        <w:trPr>
          <w:cantSplit/>
          <w:jc w:val="center"/>
        </w:trPr>
        <w:tc>
          <w:tcPr>
            <w:tcW w:w="2685" w:type="dxa"/>
          </w:tcPr>
          <w:p w14:paraId="1EA6D0A0"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Frequency offset</w:t>
            </w:r>
          </w:p>
          <w:p w14:paraId="1EA6D0A1" w14:textId="77777777" w:rsidR="0074375D" w:rsidRPr="00566E31" w:rsidRDefault="0074375D" w:rsidP="002E12BE">
            <w:pPr>
              <w:tabs>
                <w:tab w:val="right" w:pos="1080"/>
                <w:tab w:val="left" w:pos="1260"/>
                <w:tab w:val="left" w:pos="1800"/>
              </w:tabs>
              <w:spacing w:before="40"/>
              <w:jc w:val="center"/>
              <w:rPr>
                <w:rFonts w:ascii="Arial" w:hAnsi="Arial" w:cs="Arial"/>
                <w:color w:val="000000"/>
                <w:sz w:val="20"/>
                <w:szCs w:val="22"/>
                <w:lang w:eastAsia="en-US"/>
              </w:rPr>
            </w:pPr>
            <w:r w:rsidRPr="00566E31">
              <w:rPr>
                <w:rFonts w:ascii="Arial" w:hAnsi="Arial" w:cs="Arial"/>
                <w:b/>
                <w:color w:val="000000"/>
                <w:szCs w:val="22"/>
                <w:lang w:eastAsia="en-US"/>
              </w:rPr>
              <w:t>range</w:t>
            </w:r>
          </w:p>
        </w:tc>
        <w:tc>
          <w:tcPr>
            <w:tcW w:w="4252" w:type="dxa"/>
          </w:tcPr>
          <w:p w14:paraId="1EA6D0A2"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Radiated peak power</w:t>
            </w:r>
          </w:p>
          <w:p w14:paraId="1EA6D0A3" w14:textId="77777777" w:rsidR="0074375D" w:rsidRPr="00566E31" w:rsidRDefault="0074375D" w:rsidP="002E12BE">
            <w:pPr>
              <w:tabs>
                <w:tab w:val="right" w:pos="1080"/>
                <w:tab w:val="left" w:pos="1260"/>
                <w:tab w:val="left" w:pos="1800"/>
              </w:tabs>
              <w:spacing w:before="40"/>
              <w:jc w:val="center"/>
              <w:rPr>
                <w:rFonts w:ascii="Arial" w:hAnsi="Arial" w:cs="Arial"/>
                <w:color w:val="000000"/>
                <w:sz w:val="2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1641" w:type="dxa"/>
          </w:tcPr>
          <w:p w14:paraId="1EA6D0A4" w14:textId="77777777" w:rsidR="0074375D" w:rsidRPr="00566E31" w:rsidRDefault="0074375D" w:rsidP="002E12BE">
            <w:pPr>
              <w:tabs>
                <w:tab w:val="right" w:pos="1080"/>
                <w:tab w:val="left" w:pos="1260"/>
                <w:tab w:val="left" w:pos="1800"/>
              </w:tabs>
              <w:spacing w:before="40"/>
              <w:jc w:val="center"/>
              <w:rPr>
                <w:rFonts w:ascii="Arial" w:hAnsi="Arial" w:cs="Arial"/>
                <w:color w:val="000000"/>
                <w:sz w:val="20"/>
                <w:szCs w:val="22"/>
                <w:lang w:eastAsia="en-US"/>
              </w:rPr>
            </w:pPr>
            <w:r w:rsidRPr="00566E31">
              <w:rPr>
                <w:rFonts w:ascii="Arial" w:hAnsi="Arial" w:cs="Arial"/>
                <w:b/>
                <w:color w:val="000000"/>
                <w:szCs w:val="22"/>
                <w:lang w:eastAsia="en-US"/>
              </w:rPr>
              <w:t>Specified bandwidth</w:t>
            </w:r>
          </w:p>
        </w:tc>
      </w:tr>
      <w:tr w:rsidR="0074375D" w:rsidRPr="00566E31" w14:paraId="1EA6D0A9" w14:textId="77777777" w:rsidTr="002E12BE">
        <w:trPr>
          <w:cantSplit/>
          <w:jc w:val="center"/>
        </w:trPr>
        <w:tc>
          <w:tcPr>
            <w:tcW w:w="2685" w:type="dxa"/>
          </w:tcPr>
          <w:p w14:paraId="1EA6D0A6"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0 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300 kHz</w:t>
            </w:r>
          </w:p>
        </w:tc>
        <w:tc>
          <w:tcPr>
            <w:tcW w:w="4252" w:type="dxa"/>
          </w:tcPr>
          <w:p w14:paraId="1EA6D0A7"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10</w:t>
            </w:r>
          </w:p>
        </w:tc>
        <w:tc>
          <w:tcPr>
            <w:tcW w:w="1641" w:type="dxa"/>
            <w:vAlign w:val="center"/>
          </w:tcPr>
          <w:p w14:paraId="1EA6D0A8"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300 kHz</w:t>
            </w:r>
          </w:p>
        </w:tc>
      </w:tr>
    </w:tbl>
    <w:p w14:paraId="1EA6D0AA" w14:textId="77777777" w:rsidR="0074375D" w:rsidRPr="00566E31" w:rsidRDefault="0074375D" w:rsidP="0074375D">
      <w:pPr>
        <w:rPr>
          <w:szCs w:val="22"/>
          <w:lang w:eastAsia="en-US"/>
        </w:rPr>
      </w:pPr>
    </w:p>
    <w:p w14:paraId="1EA6D0AB" w14:textId="6F66224D" w:rsidR="0074375D" w:rsidRPr="00566E31" w:rsidRDefault="004A4D94" w:rsidP="0074375D">
      <w:pPr>
        <w:spacing w:before="120"/>
        <w:ind w:left="720" w:hanging="720"/>
        <w:rPr>
          <w:szCs w:val="22"/>
          <w:lang w:eastAsia="en-US"/>
        </w:rPr>
      </w:pPr>
      <w:r w:rsidRPr="00566E31">
        <w:rPr>
          <w:szCs w:val="22"/>
          <w:lang w:eastAsia="en-US"/>
        </w:rPr>
        <w:t>6</w:t>
      </w:r>
      <w:r w:rsidR="0074375D" w:rsidRPr="00566E31">
        <w:rPr>
          <w:szCs w:val="22"/>
          <w:lang w:eastAsia="en-US"/>
        </w:rPr>
        <w:t>.</w:t>
      </w:r>
      <w:r w:rsidR="0074375D" w:rsidRPr="00566E31">
        <w:rPr>
          <w:szCs w:val="22"/>
          <w:lang w:eastAsia="en-US"/>
        </w:rPr>
        <w:tab/>
        <w:t xml:space="preserve">The </w:t>
      </w:r>
      <w:proofErr w:type="spellStart"/>
      <w:r w:rsidR="0074375D" w:rsidRPr="00566E31">
        <w:rPr>
          <w:szCs w:val="22"/>
          <w:lang w:eastAsia="en-US"/>
        </w:rPr>
        <w:t>non spu</w:t>
      </w:r>
      <w:r w:rsidRPr="00566E31">
        <w:rPr>
          <w:szCs w:val="22"/>
          <w:lang w:eastAsia="en-US"/>
        </w:rPr>
        <w:t>rious</w:t>
      </w:r>
      <w:proofErr w:type="spellEnd"/>
      <w:r w:rsidRPr="00566E31">
        <w:rPr>
          <w:szCs w:val="22"/>
          <w:lang w:eastAsia="en-US"/>
        </w:rPr>
        <w:t xml:space="preserve"> emission limits in </w:t>
      </w:r>
      <w:r w:rsidR="00994ED8">
        <w:rPr>
          <w:szCs w:val="22"/>
          <w:lang w:eastAsia="en-US"/>
        </w:rPr>
        <w:t>t</w:t>
      </w:r>
      <w:r w:rsidRPr="00566E31">
        <w:rPr>
          <w:szCs w:val="22"/>
          <w:lang w:eastAsia="en-US"/>
        </w:rPr>
        <w:t>able 3</w:t>
      </w:r>
      <w:r w:rsidR="0074375D" w:rsidRPr="00566E31">
        <w:rPr>
          <w:szCs w:val="22"/>
          <w:lang w:eastAsia="en-US"/>
        </w:rPr>
        <w:t xml:space="preserve"> apply:</w:t>
      </w:r>
    </w:p>
    <w:p w14:paraId="1EA6D0AC" w14:textId="77777777" w:rsidR="0074375D" w:rsidRPr="00566E31" w:rsidRDefault="0074375D" w:rsidP="0074375D">
      <w:pPr>
        <w:spacing w:before="120"/>
        <w:ind w:left="1440" w:hanging="720"/>
        <w:rPr>
          <w:szCs w:val="20"/>
        </w:rPr>
      </w:pPr>
      <w:r w:rsidRPr="00566E31">
        <w:rPr>
          <w:szCs w:val="22"/>
          <w:lang w:eastAsia="en-US"/>
        </w:rPr>
        <w:t>(a)</w:t>
      </w:r>
      <w:r w:rsidRPr="00566E31">
        <w:rPr>
          <w:szCs w:val="22"/>
          <w:lang w:eastAsia="en-US"/>
        </w:rPr>
        <w:tab/>
      </w:r>
      <w:proofErr w:type="gramStart"/>
      <w:r w:rsidRPr="00566E31">
        <w:rPr>
          <w:szCs w:val="22"/>
          <w:lang w:eastAsia="en-US"/>
        </w:rPr>
        <w:t>at</w:t>
      </w:r>
      <w:proofErr w:type="gramEnd"/>
      <w:r w:rsidRPr="00566E31">
        <w:rPr>
          <w:szCs w:val="22"/>
          <w:lang w:eastAsia="en-US"/>
        </w:rPr>
        <w:t xml:space="preserve"> frequencies outside </w:t>
      </w:r>
      <w:r w:rsidRPr="00566E31">
        <w:rPr>
          <w:szCs w:val="20"/>
        </w:rPr>
        <w:t xml:space="preserve">the </w:t>
      </w:r>
      <w:r w:rsidR="00AC6D79" w:rsidRPr="00566E31">
        <w:rPr>
          <w:szCs w:val="20"/>
        </w:rPr>
        <w:t xml:space="preserve">upper or lower frequency limits of the frequency band in which the licence authorises the operation of </w:t>
      </w:r>
      <w:proofErr w:type="spellStart"/>
      <w:r w:rsidR="00AC6D79" w:rsidRPr="00566E31">
        <w:rPr>
          <w:szCs w:val="20"/>
        </w:rPr>
        <w:t>radiocommunications</w:t>
      </w:r>
      <w:proofErr w:type="spellEnd"/>
      <w:r w:rsidR="00AC6D79" w:rsidRPr="00566E31">
        <w:rPr>
          <w:szCs w:val="20"/>
        </w:rPr>
        <w:t xml:space="preserve"> devices</w:t>
      </w:r>
      <w:r w:rsidRPr="00566E31">
        <w:rPr>
          <w:szCs w:val="20"/>
        </w:rPr>
        <w:t>; and</w:t>
      </w:r>
    </w:p>
    <w:p w14:paraId="1EA6D0AD" w14:textId="77777777" w:rsidR="0074375D" w:rsidRPr="00566E31" w:rsidRDefault="0074375D" w:rsidP="0074375D">
      <w:pPr>
        <w:spacing w:before="120"/>
        <w:ind w:left="1440" w:hanging="720"/>
        <w:rPr>
          <w:szCs w:val="22"/>
          <w:lang w:eastAsia="en-US"/>
        </w:rPr>
      </w:pPr>
      <w:r w:rsidRPr="00566E31">
        <w:rPr>
          <w:szCs w:val="20"/>
        </w:rPr>
        <w:t>(b)</w:t>
      </w:r>
      <w:r w:rsidRPr="00566E31">
        <w:rPr>
          <w:szCs w:val="20"/>
        </w:rPr>
        <w:tab/>
      </w:r>
      <w:proofErr w:type="gramStart"/>
      <w:r w:rsidRPr="00566E31">
        <w:rPr>
          <w:szCs w:val="20"/>
        </w:rPr>
        <w:t>offset</w:t>
      </w:r>
      <w:proofErr w:type="gramEnd"/>
      <w:r w:rsidRPr="00566E31">
        <w:rPr>
          <w:szCs w:val="20"/>
        </w:rPr>
        <w:t xml:space="preserve"> from the upper or lower frequency limits </w:t>
      </w:r>
      <w:r w:rsidR="00AC6D79" w:rsidRPr="00566E31">
        <w:rPr>
          <w:szCs w:val="20"/>
        </w:rPr>
        <w:t xml:space="preserve">of the frequency band in which the licence authorises the operation of </w:t>
      </w:r>
      <w:proofErr w:type="spellStart"/>
      <w:r w:rsidR="00AC6D79" w:rsidRPr="00566E31">
        <w:rPr>
          <w:szCs w:val="20"/>
        </w:rPr>
        <w:t>radiocommunications</w:t>
      </w:r>
      <w:proofErr w:type="spellEnd"/>
      <w:r w:rsidR="00AC6D79" w:rsidRPr="00566E31">
        <w:rPr>
          <w:szCs w:val="20"/>
        </w:rPr>
        <w:t xml:space="preserve"> devices</w:t>
      </w:r>
      <w:r w:rsidRPr="00566E31">
        <w:rPr>
          <w:szCs w:val="20"/>
        </w:rPr>
        <w:t>;</w:t>
      </w:r>
    </w:p>
    <w:p w14:paraId="1EA6D0AE" w14:textId="77777777" w:rsidR="0074375D" w:rsidRPr="00566E31" w:rsidRDefault="0074375D" w:rsidP="0074375D">
      <w:pPr>
        <w:spacing w:before="120"/>
        <w:ind w:left="720" w:hanging="720"/>
        <w:rPr>
          <w:szCs w:val="22"/>
          <w:lang w:eastAsia="en-US"/>
        </w:rPr>
      </w:pPr>
      <w:r w:rsidRPr="00566E31">
        <w:rPr>
          <w:szCs w:val="22"/>
          <w:lang w:eastAsia="en-US"/>
        </w:rPr>
        <w:tab/>
      </w:r>
      <w:proofErr w:type="gramStart"/>
      <w:r w:rsidRPr="00566E31">
        <w:rPr>
          <w:szCs w:val="22"/>
          <w:lang w:eastAsia="en-US"/>
        </w:rPr>
        <w:t>where</w:t>
      </w:r>
      <w:proofErr w:type="gramEnd"/>
      <w:r w:rsidRPr="00566E31">
        <w:rPr>
          <w:szCs w:val="22"/>
          <w:lang w:eastAsia="en-US"/>
        </w:rPr>
        <w:t>:</w:t>
      </w:r>
    </w:p>
    <w:p w14:paraId="1EA6D0AF" w14:textId="79688106" w:rsidR="0074375D" w:rsidRPr="00545250" w:rsidRDefault="0074375D" w:rsidP="0074375D">
      <w:pPr>
        <w:spacing w:before="120"/>
        <w:ind w:left="720" w:hanging="720"/>
      </w:pPr>
      <w:r w:rsidRPr="00566E31">
        <w:rPr>
          <w:szCs w:val="22"/>
          <w:lang w:eastAsia="en-US"/>
        </w:rPr>
        <w:tab/>
      </w:r>
      <w:proofErr w:type="spellStart"/>
      <w:proofErr w:type="gramStart"/>
      <w:r w:rsidRPr="003E5E5F">
        <w:rPr>
          <w:lang w:eastAsia="en-US"/>
        </w:rPr>
        <w:t>f</w:t>
      </w:r>
      <w:r w:rsidRPr="003E5E5F">
        <w:rPr>
          <w:vertAlign w:val="subscript"/>
          <w:lang w:eastAsia="en-US"/>
        </w:rPr>
        <w:t>offset</w:t>
      </w:r>
      <w:proofErr w:type="spellEnd"/>
      <w:proofErr w:type="gramEnd"/>
      <w:r w:rsidRPr="00545250">
        <w:rPr>
          <w:lang w:eastAsia="en-US"/>
        </w:rPr>
        <w:t xml:space="preserve">: is the frequency offset from the </w:t>
      </w:r>
      <w:r w:rsidRPr="00545250">
        <w:t xml:space="preserve">upper or lower frequency limits </w:t>
      </w:r>
      <w:r w:rsidR="00AC6D79" w:rsidRPr="00545250">
        <w:t>of the frequency band in which the licence authorises the operation o</w:t>
      </w:r>
      <w:r w:rsidR="00AC6D79" w:rsidRPr="00066363">
        <w:t xml:space="preserve">f </w:t>
      </w:r>
      <w:proofErr w:type="spellStart"/>
      <w:r w:rsidR="00AC6D79" w:rsidRPr="00066363">
        <w:t>radiocommunications</w:t>
      </w:r>
      <w:proofErr w:type="spellEnd"/>
      <w:r w:rsidR="00AC6D79" w:rsidRPr="00066363">
        <w:t xml:space="preserve"> devices</w:t>
      </w:r>
      <w:r w:rsidRPr="00066363">
        <w:rPr>
          <w:lang w:eastAsia="en-US"/>
        </w:rPr>
        <w:t>.</w:t>
      </w:r>
      <w:r w:rsidR="00AC6D79" w:rsidRPr="0049621B">
        <w:rPr>
          <w:lang w:eastAsia="en-US"/>
        </w:rPr>
        <w:t xml:space="preserve"> </w:t>
      </w:r>
      <w:r w:rsidR="00753F3C" w:rsidRPr="00AB3EE2">
        <w:rPr>
          <w:rFonts w:ascii="TimesNewRoman" w:hAnsi="TimesNewRoman"/>
        </w:rPr>
        <w:t xml:space="preserve">The -3dB point of the specified bandwidth closest to the band edge being frequency offset from, is placed at </w:t>
      </w:r>
      <w:proofErr w:type="spellStart"/>
      <w:r w:rsidR="00753F3C" w:rsidRPr="00AB3EE2">
        <w:rPr>
          <w:rFonts w:ascii="TimesNewRoman,Bold" w:hAnsi="TimesNewRoman,Bold"/>
          <w:b/>
          <w:bCs/>
        </w:rPr>
        <w:t>f</w:t>
      </w:r>
      <w:r w:rsidR="00753F3C" w:rsidRPr="00AB3EE2">
        <w:rPr>
          <w:rFonts w:ascii="TimesNewRoman,Bold" w:hAnsi="TimesNewRoman,Bold"/>
          <w:b/>
          <w:bCs/>
          <w:vertAlign w:val="subscript"/>
        </w:rPr>
        <w:t>offset</w:t>
      </w:r>
      <w:proofErr w:type="spellEnd"/>
      <w:r w:rsidRPr="00AB3EE2">
        <w:t>.</w:t>
      </w:r>
    </w:p>
    <w:p w14:paraId="1EA6D0B0" w14:textId="77777777" w:rsidR="007660EC" w:rsidRPr="00566E31" w:rsidRDefault="007660EC" w:rsidP="0074375D">
      <w:pPr>
        <w:spacing w:before="120"/>
        <w:rPr>
          <w:szCs w:val="22"/>
          <w:lang w:eastAsia="en-US"/>
        </w:rPr>
      </w:pPr>
    </w:p>
    <w:p w14:paraId="1EA6D0B1" w14:textId="77777777" w:rsidR="0074375D" w:rsidRPr="00566E31" w:rsidRDefault="0074375D" w:rsidP="00954FC4">
      <w:pPr>
        <w:keepNext/>
        <w:spacing w:before="120"/>
        <w:rPr>
          <w:rFonts w:ascii="Arial" w:hAnsi="Arial" w:cs="Arial"/>
          <w:b/>
          <w:sz w:val="20"/>
          <w:szCs w:val="20"/>
          <w:lang w:eastAsia="en-US"/>
        </w:rPr>
      </w:pPr>
      <w:r w:rsidRPr="00566E31">
        <w:rPr>
          <w:rFonts w:ascii="Arial" w:hAnsi="Arial" w:cs="Arial"/>
          <w:b/>
          <w:sz w:val="20"/>
          <w:szCs w:val="20"/>
          <w:lang w:eastAsia="en-US"/>
        </w:rPr>
        <w:t xml:space="preserve">Table </w:t>
      </w:r>
      <w:r w:rsidR="00AC6D79" w:rsidRPr="00566E31">
        <w:rPr>
          <w:rFonts w:ascii="Arial" w:hAnsi="Arial" w:cs="Arial"/>
          <w:b/>
          <w:sz w:val="20"/>
          <w:szCs w:val="20"/>
          <w:lang w:eastAsia="en-US"/>
        </w:rPr>
        <w:t>3</w:t>
      </w:r>
      <w:r w:rsidRPr="00566E31">
        <w:rPr>
          <w:rFonts w:ascii="Arial" w:hAnsi="Arial" w:cs="Arial"/>
          <w:b/>
          <w:sz w:val="20"/>
          <w:szCs w:val="20"/>
          <w:lang w:eastAsia="en-US"/>
        </w:rPr>
        <w:t>: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250"/>
        <w:gridCol w:w="1633"/>
      </w:tblGrid>
      <w:tr w:rsidR="0074375D" w:rsidRPr="00566E31" w14:paraId="1EA6D0B6" w14:textId="77777777" w:rsidTr="002E12BE">
        <w:trPr>
          <w:cantSplit/>
          <w:jc w:val="center"/>
        </w:trPr>
        <w:tc>
          <w:tcPr>
            <w:tcW w:w="2396" w:type="dxa"/>
          </w:tcPr>
          <w:p w14:paraId="1EA6D0B2" w14:textId="77777777" w:rsidR="0074375D" w:rsidRPr="00566E31" w:rsidRDefault="0074375D" w:rsidP="00954FC4">
            <w:pPr>
              <w:keepNext/>
              <w:tabs>
                <w:tab w:val="right" w:pos="1080"/>
                <w:tab w:val="left" w:pos="1260"/>
                <w:tab w:val="left" w:pos="1800"/>
              </w:tabs>
              <w:spacing w:before="120" w:after="120"/>
              <w:jc w:val="center"/>
              <w:rPr>
                <w:rFonts w:ascii="Arial" w:hAnsi="Arial" w:cs="Arial"/>
                <w:b/>
                <w:color w:val="000000"/>
                <w:szCs w:val="22"/>
                <w:lang w:eastAsia="en-US"/>
              </w:rPr>
            </w:pPr>
            <w:r w:rsidRPr="00566E31">
              <w:rPr>
                <w:rFonts w:ascii="Arial" w:hAnsi="Arial" w:cs="Arial"/>
                <w:b/>
                <w:color w:val="000000"/>
                <w:szCs w:val="22"/>
                <w:lang w:eastAsia="en-US"/>
              </w:rPr>
              <w:t>Frequency offset range</w:t>
            </w:r>
          </w:p>
        </w:tc>
        <w:tc>
          <w:tcPr>
            <w:tcW w:w="4250" w:type="dxa"/>
          </w:tcPr>
          <w:p w14:paraId="1EA6D0B3" w14:textId="77777777" w:rsidR="0074375D" w:rsidRPr="00566E31" w:rsidRDefault="0074375D" w:rsidP="00954FC4">
            <w:pPr>
              <w:keepNext/>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Radiated maximum true mean power</w:t>
            </w:r>
          </w:p>
          <w:p w14:paraId="1EA6D0B4" w14:textId="77777777" w:rsidR="0074375D" w:rsidRPr="00566E31" w:rsidRDefault="0074375D" w:rsidP="00954FC4">
            <w:pPr>
              <w:keepNext/>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1633" w:type="dxa"/>
          </w:tcPr>
          <w:p w14:paraId="1EA6D0B5" w14:textId="77777777" w:rsidR="0074375D" w:rsidRPr="00566E31" w:rsidRDefault="0074375D" w:rsidP="00954FC4">
            <w:pPr>
              <w:keepNext/>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Specified bandwidth</w:t>
            </w:r>
          </w:p>
        </w:tc>
      </w:tr>
      <w:tr w:rsidR="0074375D" w:rsidRPr="00566E31" w14:paraId="1EA6D0BA" w14:textId="77777777" w:rsidTr="002E12BE">
        <w:trPr>
          <w:cantSplit/>
          <w:jc w:val="center"/>
        </w:trPr>
        <w:tc>
          <w:tcPr>
            <w:tcW w:w="2396" w:type="dxa"/>
          </w:tcPr>
          <w:p w14:paraId="1EA6D0B7"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0 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200 kHz</w:t>
            </w:r>
          </w:p>
        </w:tc>
        <w:tc>
          <w:tcPr>
            <w:tcW w:w="4250" w:type="dxa"/>
          </w:tcPr>
          <w:p w14:paraId="1EA6D0B8"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21.5</w:t>
            </w:r>
          </w:p>
        </w:tc>
        <w:tc>
          <w:tcPr>
            <w:tcW w:w="1633" w:type="dxa"/>
            <w:vAlign w:val="center"/>
          </w:tcPr>
          <w:p w14:paraId="1EA6D0B9"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BE" w14:textId="77777777" w:rsidTr="002E12BE">
        <w:trPr>
          <w:cantSplit/>
          <w:jc w:val="center"/>
        </w:trPr>
        <w:tc>
          <w:tcPr>
            <w:tcW w:w="2396" w:type="dxa"/>
          </w:tcPr>
          <w:p w14:paraId="1EA6D0BB"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200 kHz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1 MHz</w:t>
            </w:r>
          </w:p>
        </w:tc>
        <w:tc>
          <w:tcPr>
            <w:tcW w:w="4250" w:type="dxa"/>
          </w:tcPr>
          <w:p w14:paraId="1EA6D0BC"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m:oMathPara>
              <m:oMath>
                <m:r>
                  <m:rPr>
                    <m:sty m:val="p"/>
                  </m:rPr>
                  <w:rPr>
                    <w:rFonts w:ascii="Cambria Math" w:hAnsi="Cambria Math"/>
                    <w:color w:val="000000"/>
                    <w:sz w:val="20"/>
                    <w:szCs w:val="22"/>
                    <w:lang w:eastAsia="en-US"/>
                  </w:rPr>
                  <m:t>2-13.125</m:t>
                </m:r>
                <m:r>
                  <w:rPr>
                    <w:rFonts w:ascii="Cambria Math" w:hAnsi="Cambria Math"/>
                    <w:sz w:val="20"/>
                    <w:szCs w:val="22"/>
                    <w:lang w:eastAsia="en-US"/>
                  </w:rPr>
                  <m:t>×</m:t>
                </m:r>
                <m:d>
                  <m:dPr>
                    <m:ctrlPr>
                      <w:rPr>
                        <w:rFonts w:ascii="Cambria Math" w:hAnsi="Cambria Math"/>
                        <w:i/>
                        <w:sz w:val="20"/>
                        <w:szCs w:val="22"/>
                        <w:lang w:eastAsia="en-US"/>
                      </w:rPr>
                    </m:ctrlPr>
                  </m:dPr>
                  <m:e>
                    <m:sSub>
                      <m:sSubPr>
                        <m:ctrlPr>
                          <w:rPr>
                            <w:rFonts w:ascii="Cambria Math" w:hAnsi="Cambria Math"/>
                            <w:i/>
                            <w:sz w:val="20"/>
                            <w:szCs w:val="22"/>
                            <w:lang w:eastAsia="en-US"/>
                          </w:rPr>
                        </m:ctrlPr>
                      </m:sSubPr>
                      <m:e>
                        <m:r>
                          <w:rPr>
                            <w:rFonts w:ascii="Cambria Math" w:hAnsi="Cambria Math"/>
                            <w:sz w:val="20"/>
                            <w:szCs w:val="22"/>
                            <w:lang w:eastAsia="en-US"/>
                          </w:rPr>
                          <m:t>f</m:t>
                        </m:r>
                      </m:e>
                      <m:sub>
                        <m:r>
                          <w:rPr>
                            <w:rFonts w:ascii="Cambria Math" w:hAnsi="Cambria Math"/>
                            <w:sz w:val="20"/>
                            <w:szCs w:val="22"/>
                            <w:lang w:eastAsia="en-US"/>
                          </w:rPr>
                          <m:t>offset</m:t>
                        </m:r>
                      </m:sub>
                    </m:sSub>
                    <m:d>
                      <m:dPr>
                        <m:ctrlPr>
                          <w:rPr>
                            <w:rFonts w:ascii="Cambria Math" w:hAnsi="Cambria Math"/>
                            <w:i/>
                            <w:sz w:val="20"/>
                            <w:szCs w:val="22"/>
                            <w:lang w:eastAsia="en-US"/>
                          </w:rPr>
                        </m:ctrlPr>
                      </m:dPr>
                      <m:e>
                        <m:r>
                          <w:rPr>
                            <w:rFonts w:ascii="Cambria Math" w:hAnsi="Cambria Math"/>
                            <w:sz w:val="20"/>
                            <w:szCs w:val="22"/>
                            <w:lang w:eastAsia="en-US"/>
                          </w:rPr>
                          <m:t>MHz</m:t>
                        </m:r>
                      </m:e>
                    </m:d>
                    <m:r>
                      <w:rPr>
                        <w:rFonts w:ascii="Cambria Math" w:hAnsi="Cambria Math"/>
                        <w:sz w:val="20"/>
                        <w:szCs w:val="22"/>
                        <w:lang w:eastAsia="en-US"/>
                      </w:rPr>
                      <m:t>-0.2</m:t>
                    </m:r>
                  </m:e>
                </m:d>
              </m:oMath>
            </m:oMathPara>
          </w:p>
        </w:tc>
        <w:tc>
          <w:tcPr>
            <w:tcW w:w="1633" w:type="dxa"/>
            <w:vAlign w:val="center"/>
          </w:tcPr>
          <w:p w14:paraId="1EA6D0BD"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C2" w14:textId="77777777" w:rsidTr="002E12BE">
        <w:trPr>
          <w:cantSplit/>
          <w:jc w:val="center"/>
        </w:trPr>
        <w:tc>
          <w:tcPr>
            <w:tcW w:w="2396" w:type="dxa"/>
          </w:tcPr>
          <w:p w14:paraId="1EA6D0BF"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 xml:space="preserve">1 MHz ≤ </w:t>
            </w: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&lt; 5.8 MHz</w:t>
            </w:r>
          </w:p>
        </w:tc>
        <w:tc>
          <w:tcPr>
            <w:tcW w:w="4250" w:type="dxa"/>
          </w:tcPr>
          <w:p w14:paraId="1EA6D0C0"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-8.5</w:t>
            </w:r>
          </w:p>
        </w:tc>
        <w:tc>
          <w:tcPr>
            <w:tcW w:w="1633" w:type="dxa"/>
            <w:vAlign w:val="center"/>
          </w:tcPr>
          <w:p w14:paraId="1EA6D0C1"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r w:rsidR="0074375D" w:rsidRPr="00566E31" w14:paraId="1EA6D0C6" w14:textId="77777777" w:rsidTr="002E12BE">
        <w:trPr>
          <w:cantSplit/>
          <w:jc w:val="center"/>
        </w:trPr>
        <w:tc>
          <w:tcPr>
            <w:tcW w:w="2396" w:type="dxa"/>
          </w:tcPr>
          <w:p w14:paraId="1EA6D0C3"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proofErr w:type="spellStart"/>
            <w:r w:rsidRPr="00566E31">
              <w:rPr>
                <w:color w:val="000000"/>
                <w:sz w:val="20"/>
                <w:szCs w:val="22"/>
                <w:lang w:eastAsia="en-US"/>
              </w:rPr>
              <w:t>f</w:t>
            </w:r>
            <w:r w:rsidRPr="00566E31">
              <w:rPr>
                <w:color w:val="000000"/>
                <w:sz w:val="20"/>
                <w:szCs w:val="22"/>
                <w:vertAlign w:val="subscript"/>
                <w:lang w:eastAsia="en-US"/>
              </w:rPr>
              <w:t>offset</w:t>
            </w:r>
            <w:proofErr w:type="spellEnd"/>
            <w:r w:rsidRPr="00566E31">
              <w:rPr>
                <w:color w:val="000000"/>
                <w:sz w:val="20"/>
                <w:szCs w:val="22"/>
                <w:lang w:eastAsia="en-US"/>
              </w:rPr>
              <w:t xml:space="preserve"> ≥ 5.8 MHz</w:t>
            </w:r>
          </w:p>
        </w:tc>
        <w:tc>
          <w:tcPr>
            <w:tcW w:w="4250" w:type="dxa"/>
          </w:tcPr>
          <w:p w14:paraId="1EA6D0C4"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-13</w:t>
            </w:r>
          </w:p>
        </w:tc>
        <w:tc>
          <w:tcPr>
            <w:tcW w:w="1633" w:type="dxa"/>
            <w:vAlign w:val="center"/>
          </w:tcPr>
          <w:p w14:paraId="1EA6D0C5"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 kHz</w:t>
            </w:r>
          </w:p>
        </w:tc>
      </w:tr>
    </w:tbl>
    <w:p w14:paraId="1EA6D0C7" w14:textId="77777777" w:rsidR="0074375D" w:rsidRPr="00566E31" w:rsidRDefault="0074375D" w:rsidP="0074375D">
      <w:pPr>
        <w:rPr>
          <w:rFonts w:ascii="Arial" w:hAnsi="Arial" w:cs="Arial"/>
          <w:b/>
          <w:szCs w:val="20"/>
        </w:rPr>
      </w:pPr>
    </w:p>
    <w:p w14:paraId="1EA6D0C8" w14:textId="77777777" w:rsidR="0074375D" w:rsidRPr="00566E31" w:rsidRDefault="0074375D" w:rsidP="0074375D">
      <w:pPr>
        <w:rPr>
          <w:rFonts w:ascii="Arial" w:hAnsi="Arial" w:cs="Arial"/>
          <w:b/>
          <w:szCs w:val="20"/>
        </w:rPr>
      </w:pPr>
      <w:r w:rsidRPr="00566E31">
        <w:rPr>
          <w:rFonts w:ascii="Arial" w:hAnsi="Arial" w:cs="Arial"/>
          <w:b/>
          <w:szCs w:val="20"/>
        </w:rPr>
        <w:t>Spurious emission limits</w:t>
      </w:r>
    </w:p>
    <w:p w14:paraId="1EA6D0C9" w14:textId="77777777" w:rsidR="0074375D" w:rsidRPr="00566E31" w:rsidRDefault="0074375D" w:rsidP="0074375D">
      <w:pPr>
        <w:rPr>
          <w:rFonts w:ascii="Arial" w:hAnsi="Arial" w:cs="Arial"/>
          <w:b/>
          <w:szCs w:val="20"/>
        </w:rPr>
      </w:pPr>
    </w:p>
    <w:p w14:paraId="1EA6D0CA" w14:textId="77777777" w:rsidR="0074375D" w:rsidRPr="00566E31" w:rsidRDefault="004C35C1" w:rsidP="0074375D">
      <w:pPr>
        <w:spacing w:after="120"/>
        <w:ind w:left="720" w:hanging="720"/>
        <w:rPr>
          <w:rFonts w:ascii="Arial" w:hAnsi="Arial" w:cs="Arial"/>
          <w:szCs w:val="20"/>
        </w:rPr>
      </w:pPr>
      <w:r w:rsidRPr="00566E31">
        <w:rPr>
          <w:szCs w:val="20"/>
        </w:rPr>
        <w:t>7</w:t>
      </w:r>
      <w:r w:rsidR="0074375D" w:rsidRPr="00566E31">
        <w:rPr>
          <w:szCs w:val="20"/>
        </w:rPr>
        <w:t>.</w:t>
      </w:r>
      <w:r w:rsidR="0074375D" w:rsidRPr="00566E31">
        <w:rPr>
          <w:szCs w:val="20"/>
        </w:rPr>
        <w:tab/>
        <w:t xml:space="preserve">The licensee must ensure that </w:t>
      </w:r>
      <w:proofErr w:type="spellStart"/>
      <w:r w:rsidR="0074375D" w:rsidRPr="00566E31">
        <w:rPr>
          <w:szCs w:val="20"/>
        </w:rPr>
        <w:t>radiocommunicat</w:t>
      </w:r>
      <w:r w:rsidRPr="00566E31">
        <w:rPr>
          <w:szCs w:val="20"/>
        </w:rPr>
        <w:t>ions</w:t>
      </w:r>
      <w:proofErr w:type="spellEnd"/>
      <w:r w:rsidRPr="00566E31">
        <w:rPr>
          <w:szCs w:val="20"/>
        </w:rPr>
        <w:t xml:space="preserve"> devices operated under the</w:t>
      </w:r>
      <w:r w:rsidR="0074375D" w:rsidRPr="00566E31">
        <w:rPr>
          <w:szCs w:val="20"/>
        </w:rPr>
        <w:t xml:space="preserve"> licence do not exceed the spurious emission limits in </w:t>
      </w:r>
      <w:r w:rsidRPr="00566E31">
        <w:rPr>
          <w:szCs w:val="20"/>
        </w:rPr>
        <w:t>paragraphs</w:t>
      </w:r>
      <w:r w:rsidR="0074375D" w:rsidRPr="00566E31">
        <w:rPr>
          <w:szCs w:val="20"/>
        </w:rPr>
        <w:t xml:space="preserve"> </w:t>
      </w:r>
      <w:r w:rsidRPr="00566E31">
        <w:rPr>
          <w:szCs w:val="20"/>
        </w:rPr>
        <w:t>8 and 9</w:t>
      </w:r>
      <w:r w:rsidR="0074375D" w:rsidRPr="00566E31">
        <w:rPr>
          <w:szCs w:val="20"/>
        </w:rPr>
        <w:t>.</w:t>
      </w:r>
    </w:p>
    <w:p w14:paraId="1EA6D0CB" w14:textId="3DA284C9" w:rsidR="0074375D" w:rsidRPr="00566E31" w:rsidRDefault="004C35C1" w:rsidP="0074375D">
      <w:pPr>
        <w:spacing w:before="120"/>
        <w:ind w:left="720" w:hanging="720"/>
        <w:rPr>
          <w:szCs w:val="20"/>
        </w:rPr>
      </w:pPr>
      <w:r w:rsidRPr="00566E31">
        <w:rPr>
          <w:szCs w:val="20"/>
        </w:rPr>
        <w:t>8</w:t>
      </w:r>
      <w:r w:rsidR="0074375D" w:rsidRPr="00566E31">
        <w:rPr>
          <w:szCs w:val="20"/>
        </w:rPr>
        <w:t>.</w:t>
      </w:r>
      <w:r w:rsidR="0074375D" w:rsidRPr="00566E31">
        <w:rPr>
          <w:szCs w:val="20"/>
        </w:rPr>
        <w:tab/>
        <w:t xml:space="preserve">For </w:t>
      </w:r>
      <w:proofErr w:type="spellStart"/>
      <w:r w:rsidR="0074375D" w:rsidRPr="00566E31">
        <w:rPr>
          <w:szCs w:val="20"/>
        </w:rPr>
        <w:t>radiocommunications</w:t>
      </w:r>
      <w:proofErr w:type="spellEnd"/>
      <w:r w:rsidR="0074375D" w:rsidRPr="00566E31">
        <w:rPr>
          <w:szCs w:val="20"/>
        </w:rPr>
        <w:t xml:space="preserve"> transmitters operated under</w:t>
      </w:r>
      <w:r w:rsidRPr="00566E31">
        <w:rPr>
          <w:szCs w:val="20"/>
        </w:rPr>
        <w:t xml:space="preserve"> the</w:t>
      </w:r>
      <w:r w:rsidR="0074375D" w:rsidRPr="00566E31">
        <w:rPr>
          <w:szCs w:val="20"/>
        </w:rPr>
        <w:t xml:space="preserve"> licence, the spu</w:t>
      </w:r>
      <w:r w:rsidRPr="00566E31">
        <w:rPr>
          <w:szCs w:val="20"/>
        </w:rPr>
        <w:t xml:space="preserve">rious emission limits in </w:t>
      </w:r>
      <w:r w:rsidR="00994ED8">
        <w:rPr>
          <w:szCs w:val="20"/>
        </w:rPr>
        <w:t>t</w:t>
      </w:r>
      <w:r w:rsidRPr="00566E31">
        <w:rPr>
          <w:szCs w:val="20"/>
        </w:rPr>
        <w:t>able 4</w:t>
      </w:r>
      <w:r w:rsidR="0074375D" w:rsidRPr="00566E31">
        <w:rPr>
          <w:szCs w:val="20"/>
        </w:rPr>
        <w:t xml:space="preserve"> apply at frequencies outside </w:t>
      </w:r>
      <w:r w:rsidR="0074375D" w:rsidRPr="00566E31">
        <w:rPr>
          <w:szCs w:val="22"/>
          <w:lang w:eastAsia="en-US"/>
        </w:rPr>
        <w:t>the 1710</w:t>
      </w:r>
      <w:r w:rsidR="009D2F85">
        <w:rPr>
          <w:szCs w:val="22"/>
          <w:lang w:eastAsia="en-US"/>
        </w:rPr>
        <w:t xml:space="preserve"> – </w:t>
      </w:r>
      <w:r w:rsidR="0074375D" w:rsidRPr="00566E31">
        <w:rPr>
          <w:szCs w:val="22"/>
          <w:lang w:eastAsia="en-US"/>
        </w:rPr>
        <w:t>1785 MHz and 1805</w:t>
      </w:r>
      <w:r w:rsidR="009D2F85">
        <w:rPr>
          <w:szCs w:val="22"/>
          <w:lang w:eastAsia="en-US"/>
        </w:rPr>
        <w:t xml:space="preserve"> – </w:t>
      </w:r>
      <w:r w:rsidR="0074375D" w:rsidRPr="00566E31">
        <w:rPr>
          <w:szCs w:val="22"/>
          <w:lang w:eastAsia="en-US"/>
        </w:rPr>
        <w:t>1880 MHz frequency bands.</w:t>
      </w:r>
      <w:r w:rsidR="009D2F85">
        <w:rPr>
          <w:szCs w:val="22"/>
          <w:lang w:eastAsia="en-US"/>
        </w:rPr>
        <w:t xml:space="preserve"> </w:t>
      </w:r>
    </w:p>
    <w:p w14:paraId="1EA6D0CC" w14:textId="77777777" w:rsidR="0074375D" w:rsidRPr="00566E31" w:rsidRDefault="0074375D" w:rsidP="0074375D">
      <w:pPr>
        <w:ind w:left="720" w:hanging="720"/>
        <w:rPr>
          <w:szCs w:val="22"/>
          <w:lang w:eastAsia="en-US"/>
        </w:rPr>
      </w:pPr>
      <w:r w:rsidRPr="00566E31">
        <w:rPr>
          <w:szCs w:val="22"/>
          <w:lang w:eastAsia="en-US"/>
        </w:rPr>
        <w:tab/>
      </w:r>
    </w:p>
    <w:p w14:paraId="1EA6D0CD" w14:textId="77777777" w:rsidR="0074375D" w:rsidRPr="00566E31" w:rsidRDefault="004C35C1" w:rsidP="00690F5E">
      <w:pPr>
        <w:keepNext/>
        <w:spacing w:before="120"/>
        <w:rPr>
          <w:rFonts w:ascii="Arial" w:hAnsi="Arial" w:cs="Arial"/>
          <w:b/>
          <w:sz w:val="20"/>
          <w:szCs w:val="20"/>
          <w:lang w:eastAsia="en-US"/>
        </w:rPr>
      </w:pPr>
      <w:r w:rsidRPr="00566E31">
        <w:rPr>
          <w:rFonts w:ascii="Arial" w:hAnsi="Arial" w:cs="Arial"/>
          <w:b/>
          <w:sz w:val="20"/>
          <w:szCs w:val="20"/>
          <w:lang w:eastAsia="en-US"/>
        </w:rPr>
        <w:t>Table 4</w:t>
      </w:r>
      <w:r w:rsidR="0074375D" w:rsidRPr="00566E31">
        <w:rPr>
          <w:rFonts w:ascii="Arial" w:hAnsi="Arial" w:cs="Arial"/>
          <w:b/>
          <w:sz w:val="20"/>
          <w:szCs w:val="20"/>
          <w:lang w:eastAsia="en-US"/>
        </w:rPr>
        <w:t xml:space="preserve">: </w:t>
      </w:r>
      <w:proofErr w:type="spellStart"/>
      <w:r w:rsidR="0074375D" w:rsidRPr="00566E31">
        <w:rPr>
          <w:rFonts w:ascii="Arial" w:hAnsi="Arial" w:cs="Arial"/>
          <w:b/>
          <w:sz w:val="20"/>
          <w:szCs w:val="20"/>
          <w:lang w:eastAsia="en-US"/>
        </w:rPr>
        <w:t>Radiocommunications</w:t>
      </w:r>
      <w:proofErr w:type="spellEnd"/>
      <w:r w:rsidR="0074375D" w:rsidRPr="00566E31">
        <w:rPr>
          <w:rFonts w:ascii="Arial" w:hAnsi="Arial" w:cs="Arial"/>
          <w:b/>
          <w:sz w:val="20"/>
          <w:szCs w:val="20"/>
          <w:lang w:eastAsia="en-US"/>
        </w:rPr>
        <w:t xml:space="preserve"> transmitter spurious emission limits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1984"/>
      </w:tblGrid>
      <w:tr w:rsidR="0074375D" w:rsidRPr="00566E31" w14:paraId="1EA6D0D4" w14:textId="77777777" w:rsidTr="002E12BE">
        <w:trPr>
          <w:cantSplit/>
          <w:trHeight w:val="948"/>
        </w:trPr>
        <w:tc>
          <w:tcPr>
            <w:tcW w:w="2552" w:type="dxa"/>
          </w:tcPr>
          <w:p w14:paraId="1EA6D0CE"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Frequency range</w:t>
            </w:r>
          </w:p>
          <w:p w14:paraId="1EA6D0CF"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w:t>
            </w:r>
          </w:p>
        </w:tc>
        <w:tc>
          <w:tcPr>
            <w:tcW w:w="3544" w:type="dxa"/>
          </w:tcPr>
          <w:p w14:paraId="1EA6D0D0"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0"/>
              </w:rPr>
            </w:pPr>
            <w:r w:rsidRPr="00566E31">
              <w:rPr>
                <w:rFonts w:ascii="Arial" w:hAnsi="Arial" w:cs="Arial"/>
                <w:b/>
                <w:color w:val="000000"/>
                <w:szCs w:val="20"/>
              </w:rPr>
              <w:t>Radiated mean power</w:t>
            </w:r>
          </w:p>
          <w:p w14:paraId="1EA6D0D1"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1984" w:type="dxa"/>
          </w:tcPr>
          <w:p w14:paraId="1EA6D0D2"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Specified</w:t>
            </w:r>
          </w:p>
          <w:p w14:paraId="1EA6D0D3"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bandwidth</w:t>
            </w:r>
          </w:p>
        </w:tc>
      </w:tr>
      <w:tr w:rsidR="0074375D" w:rsidRPr="00566E31" w14:paraId="1EA6D0D8" w14:textId="77777777" w:rsidTr="002E12BE">
        <w:trPr>
          <w:cantSplit/>
          <w:trHeight w:val="275"/>
        </w:trPr>
        <w:tc>
          <w:tcPr>
            <w:tcW w:w="2552" w:type="dxa"/>
          </w:tcPr>
          <w:p w14:paraId="1EA6D0D5"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9 kHz ≤ f &lt; 150 kHz</w:t>
            </w:r>
          </w:p>
        </w:tc>
        <w:tc>
          <w:tcPr>
            <w:tcW w:w="3544" w:type="dxa"/>
          </w:tcPr>
          <w:p w14:paraId="1EA6D0D6"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-36</w:t>
            </w:r>
          </w:p>
        </w:tc>
        <w:tc>
          <w:tcPr>
            <w:tcW w:w="1984" w:type="dxa"/>
            <w:vAlign w:val="center"/>
          </w:tcPr>
          <w:p w14:paraId="1EA6D0D7"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 kHz</w:t>
            </w:r>
          </w:p>
        </w:tc>
      </w:tr>
      <w:tr w:rsidR="0074375D" w:rsidRPr="00566E31" w14:paraId="1EA6D0DC" w14:textId="77777777" w:rsidTr="002E12BE">
        <w:trPr>
          <w:cantSplit/>
          <w:trHeight w:val="275"/>
        </w:trPr>
        <w:tc>
          <w:tcPr>
            <w:tcW w:w="2552" w:type="dxa"/>
          </w:tcPr>
          <w:p w14:paraId="1EA6D0D9"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150 kHz ≤ f &lt; 30 MHz</w:t>
            </w:r>
          </w:p>
        </w:tc>
        <w:tc>
          <w:tcPr>
            <w:tcW w:w="3544" w:type="dxa"/>
          </w:tcPr>
          <w:p w14:paraId="1EA6D0DA"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-36</w:t>
            </w:r>
          </w:p>
        </w:tc>
        <w:tc>
          <w:tcPr>
            <w:tcW w:w="1984" w:type="dxa"/>
            <w:vAlign w:val="center"/>
          </w:tcPr>
          <w:p w14:paraId="1EA6D0DB"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10 kHz</w:t>
            </w:r>
          </w:p>
        </w:tc>
      </w:tr>
      <w:tr w:rsidR="0074375D" w:rsidRPr="00566E31" w14:paraId="1EA6D0E0" w14:textId="77777777" w:rsidTr="002E12BE">
        <w:trPr>
          <w:cantSplit/>
          <w:trHeight w:val="275"/>
        </w:trPr>
        <w:tc>
          <w:tcPr>
            <w:tcW w:w="2552" w:type="dxa"/>
          </w:tcPr>
          <w:p w14:paraId="1EA6D0DD"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30 MHz ≤ f &lt; 1 GHz</w:t>
            </w:r>
          </w:p>
        </w:tc>
        <w:tc>
          <w:tcPr>
            <w:tcW w:w="3544" w:type="dxa"/>
          </w:tcPr>
          <w:p w14:paraId="1EA6D0DE"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-36</w:t>
            </w:r>
          </w:p>
        </w:tc>
        <w:tc>
          <w:tcPr>
            <w:tcW w:w="1984" w:type="dxa"/>
            <w:vAlign w:val="center"/>
          </w:tcPr>
          <w:p w14:paraId="1EA6D0DF"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100 kHz</w:t>
            </w:r>
          </w:p>
        </w:tc>
      </w:tr>
      <w:tr w:rsidR="0074375D" w:rsidRPr="00566E31" w14:paraId="1EA6D0E4" w14:textId="77777777" w:rsidTr="002E12BE">
        <w:trPr>
          <w:cantSplit/>
          <w:trHeight w:val="275"/>
        </w:trPr>
        <w:tc>
          <w:tcPr>
            <w:tcW w:w="2552" w:type="dxa"/>
          </w:tcPr>
          <w:p w14:paraId="1EA6D0E1"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1 GHz ≤ f &lt; 3.5 GHz</w:t>
            </w:r>
          </w:p>
        </w:tc>
        <w:tc>
          <w:tcPr>
            <w:tcW w:w="3544" w:type="dxa"/>
          </w:tcPr>
          <w:p w14:paraId="1EA6D0E2"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-2</w:t>
            </w:r>
          </w:p>
        </w:tc>
        <w:tc>
          <w:tcPr>
            <w:tcW w:w="1984" w:type="dxa"/>
            <w:vAlign w:val="center"/>
          </w:tcPr>
          <w:p w14:paraId="1EA6D0E3"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 MHz</w:t>
            </w:r>
          </w:p>
        </w:tc>
      </w:tr>
      <w:tr w:rsidR="0074375D" w:rsidRPr="00566E31" w14:paraId="1EA6D0E8" w14:textId="77777777" w:rsidTr="002E12BE">
        <w:trPr>
          <w:cantSplit/>
          <w:trHeight w:val="290"/>
        </w:trPr>
        <w:tc>
          <w:tcPr>
            <w:tcW w:w="2552" w:type="dxa"/>
          </w:tcPr>
          <w:p w14:paraId="1EA6D0E5"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3.5 GHz ≤ f &lt; 12.75 GHz</w:t>
            </w:r>
          </w:p>
        </w:tc>
        <w:tc>
          <w:tcPr>
            <w:tcW w:w="3544" w:type="dxa"/>
          </w:tcPr>
          <w:p w14:paraId="1EA6D0E6"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-30</w:t>
            </w:r>
          </w:p>
        </w:tc>
        <w:tc>
          <w:tcPr>
            <w:tcW w:w="1984" w:type="dxa"/>
            <w:vAlign w:val="center"/>
          </w:tcPr>
          <w:p w14:paraId="1EA6D0E7"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 MHz</w:t>
            </w:r>
          </w:p>
        </w:tc>
      </w:tr>
    </w:tbl>
    <w:p w14:paraId="1EA6D0E9" w14:textId="77777777" w:rsidR="0074375D" w:rsidRPr="00566E31" w:rsidRDefault="0074375D" w:rsidP="0074375D">
      <w:pPr>
        <w:rPr>
          <w:szCs w:val="20"/>
        </w:rPr>
      </w:pPr>
    </w:p>
    <w:p w14:paraId="1EA6D0EA" w14:textId="2C3DC30D" w:rsidR="0074375D" w:rsidRPr="00566E31" w:rsidRDefault="004C35C1" w:rsidP="0074375D">
      <w:pPr>
        <w:ind w:left="709" w:hanging="709"/>
        <w:rPr>
          <w:szCs w:val="20"/>
        </w:rPr>
      </w:pPr>
      <w:r w:rsidRPr="00566E31">
        <w:rPr>
          <w:szCs w:val="20"/>
        </w:rPr>
        <w:t>9</w:t>
      </w:r>
      <w:r w:rsidR="0074375D" w:rsidRPr="00566E31">
        <w:rPr>
          <w:szCs w:val="20"/>
        </w:rPr>
        <w:t>.</w:t>
      </w:r>
      <w:r w:rsidR="0074375D" w:rsidRPr="00566E31">
        <w:rPr>
          <w:szCs w:val="20"/>
        </w:rPr>
        <w:tab/>
        <w:t xml:space="preserve">For </w:t>
      </w:r>
      <w:proofErr w:type="spellStart"/>
      <w:r w:rsidR="0074375D" w:rsidRPr="00566E31">
        <w:rPr>
          <w:szCs w:val="20"/>
        </w:rPr>
        <w:t>radiocommunicatio</w:t>
      </w:r>
      <w:r w:rsidRPr="00566E31">
        <w:rPr>
          <w:szCs w:val="20"/>
        </w:rPr>
        <w:t>ns</w:t>
      </w:r>
      <w:proofErr w:type="spellEnd"/>
      <w:r w:rsidRPr="00566E31">
        <w:rPr>
          <w:szCs w:val="20"/>
        </w:rPr>
        <w:t xml:space="preserve"> receivers operated under the</w:t>
      </w:r>
      <w:r w:rsidR="0074375D" w:rsidRPr="00566E31">
        <w:rPr>
          <w:szCs w:val="20"/>
        </w:rPr>
        <w:t xml:space="preserve"> licence, the spu</w:t>
      </w:r>
      <w:r w:rsidRPr="00566E31">
        <w:rPr>
          <w:szCs w:val="20"/>
        </w:rPr>
        <w:t xml:space="preserve">rious emission limits in </w:t>
      </w:r>
      <w:r w:rsidR="00994ED8">
        <w:rPr>
          <w:szCs w:val="20"/>
        </w:rPr>
        <w:t>t</w:t>
      </w:r>
      <w:r w:rsidRPr="00566E31">
        <w:rPr>
          <w:szCs w:val="20"/>
        </w:rPr>
        <w:t>able 5</w:t>
      </w:r>
      <w:r w:rsidR="0074375D" w:rsidRPr="00566E31">
        <w:rPr>
          <w:szCs w:val="20"/>
        </w:rPr>
        <w:t xml:space="preserve"> apply at frequencies outside </w:t>
      </w:r>
      <w:r w:rsidR="0074375D" w:rsidRPr="00566E31">
        <w:rPr>
          <w:szCs w:val="22"/>
          <w:lang w:eastAsia="en-US"/>
        </w:rPr>
        <w:t>the 1710</w:t>
      </w:r>
      <w:r w:rsidR="009D2F85">
        <w:rPr>
          <w:szCs w:val="22"/>
          <w:lang w:eastAsia="en-US"/>
        </w:rPr>
        <w:t xml:space="preserve"> – </w:t>
      </w:r>
      <w:r w:rsidR="0074375D" w:rsidRPr="00566E31">
        <w:rPr>
          <w:szCs w:val="22"/>
          <w:lang w:eastAsia="en-US"/>
        </w:rPr>
        <w:t>1785 MHz and 1805</w:t>
      </w:r>
      <w:r w:rsidR="009D2F85">
        <w:rPr>
          <w:szCs w:val="22"/>
          <w:lang w:eastAsia="en-US"/>
        </w:rPr>
        <w:t xml:space="preserve"> – </w:t>
      </w:r>
      <w:r w:rsidR="0074375D" w:rsidRPr="00566E31">
        <w:rPr>
          <w:szCs w:val="22"/>
          <w:lang w:eastAsia="en-US"/>
        </w:rPr>
        <w:t xml:space="preserve">1880 MHz frequency bands. </w:t>
      </w:r>
    </w:p>
    <w:p w14:paraId="1EA6D0EB" w14:textId="77777777" w:rsidR="0074375D" w:rsidRPr="00566E31" w:rsidRDefault="0074375D" w:rsidP="0074375D">
      <w:pPr>
        <w:ind w:left="720" w:hanging="720"/>
        <w:rPr>
          <w:szCs w:val="22"/>
          <w:lang w:eastAsia="en-US"/>
        </w:rPr>
      </w:pPr>
    </w:p>
    <w:p w14:paraId="1EA6D0EC" w14:textId="77777777" w:rsidR="0074375D" w:rsidRPr="00566E31" w:rsidRDefault="004C35C1" w:rsidP="00690F5E">
      <w:pPr>
        <w:keepNext/>
        <w:spacing w:before="120"/>
        <w:rPr>
          <w:rFonts w:ascii="Arial" w:hAnsi="Arial" w:cs="Arial"/>
          <w:b/>
          <w:sz w:val="20"/>
          <w:szCs w:val="20"/>
          <w:lang w:eastAsia="en-US"/>
        </w:rPr>
      </w:pPr>
      <w:r w:rsidRPr="00566E31">
        <w:rPr>
          <w:rFonts w:ascii="Arial" w:hAnsi="Arial" w:cs="Arial"/>
          <w:b/>
          <w:sz w:val="20"/>
          <w:szCs w:val="20"/>
          <w:lang w:eastAsia="en-US"/>
        </w:rPr>
        <w:t>Table 5</w:t>
      </w:r>
      <w:r w:rsidR="0074375D" w:rsidRPr="00566E31">
        <w:rPr>
          <w:rFonts w:ascii="Arial" w:hAnsi="Arial" w:cs="Arial"/>
          <w:b/>
          <w:sz w:val="20"/>
          <w:szCs w:val="20"/>
          <w:lang w:eastAsia="en-US"/>
        </w:rPr>
        <w:t xml:space="preserve">: </w:t>
      </w:r>
      <w:proofErr w:type="spellStart"/>
      <w:r w:rsidR="0074375D" w:rsidRPr="00566E31">
        <w:rPr>
          <w:rFonts w:ascii="Arial" w:hAnsi="Arial" w:cs="Arial"/>
          <w:b/>
          <w:sz w:val="20"/>
          <w:szCs w:val="20"/>
          <w:lang w:eastAsia="en-US"/>
        </w:rPr>
        <w:t>Radiocommunications</w:t>
      </w:r>
      <w:proofErr w:type="spellEnd"/>
      <w:r w:rsidR="0074375D" w:rsidRPr="00566E31">
        <w:rPr>
          <w:rFonts w:ascii="Arial" w:hAnsi="Arial" w:cs="Arial"/>
          <w:b/>
          <w:sz w:val="20"/>
          <w:szCs w:val="20"/>
          <w:lang w:eastAsia="en-US"/>
        </w:rPr>
        <w:t xml:space="preserve">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74375D" w:rsidRPr="00566E31" w14:paraId="1EA6D0F3" w14:textId="77777777" w:rsidTr="002E12BE">
        <w:trPr>
          <w:cantSplit/>
          <w:jc w:val="center"/>
        </w:trPr>
        <w:tc>
          <w:tcPr>
            <w:tcW w:w="2498" w:type="dxa"/>
          </w:tcPr>
          <w:p w14:paraId="1EA6D0ED"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Frequency range</w:t>
            </w:r>
          </w:p>
          <w:p w14:paraId="1EA6D0EE"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(f)</w:t>
            </w:r>
          </w:p>
        </w:tc>
        <w:tc>
          <w:tcPr>
            <w:tcW w:w="3565" w:type="dxa"/>
          </w:tcPr>
          <w:p w14:paraId="1EA6D0EF"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0"/>
              </w:rPr>
            </w:pPr>
            <w:r w:rsidRPr="00566E31">
              <w:rPr>
                <w:rFonts w:ascii="Arial" w:hAnsi="Arial" w:cs="Arial"/>
                <w:b/>
                <w:color w:val="000000"/>
                <w:szCs w:val="20"/>
              </w:rPr>
              <w:t>Radiated mean power</w:t>
            </w:r>
          </w:p>
          <w:p w14:paraId="1EA6D0F0"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w:t>
            </w:r>
            <w:proofErr w:type="spellStart"/>
            <w:r w:rsidRPr="00566E31">
              <w:rPr>
                <w:rFonts w:ascii="Arial" w:hAnsi="Arial" w:cs="Arial"/>
                <w:b/>
                <w:color w:val="000000"/>
                <w:szCs w:val="22"/>
                <w:lang w:eastAsia="en-US"/>
              </w:rPr>
              <w:t>dBm</w:t>
            </w:r>
            <w:proofErr w:type="spellEnd"/>
            <w:r w:rsidRPr="00566E31">
              <w:rPr>
                <w:rFonts w:ascii="Arial" w:hAnsi="Arial" w:cs="Arial"/>
                <w:b/>
                <w:color w:val="000000"/>
                <w:szCs w:val="22"/>
                <w:lang w:eastAsia="en-US"/>
              </w:rPr>
              <w:t xml:space="preserve"> EIRP)</w:t>
            </w:r>
          </w:p>
        </w:tc>
        <w:tc>
          <w:tcPr>
            <w:tcW w:w="2141" w:type="dxa"/>
          </w:tcPr>
          <w:p w14:paraId="1EA6D0F1"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Specified</w:t>
            </w:r>
          </w:p>
          <w:p w14:paraId="1EA6D0F2" w14:textId="77777777" w:rsidR="0074375D" w:rsidRPr="00566E31" w:rsidRDefault="0074375D" w:rsidP="002E12BE">
            <w:pPr>
              <w:tabs>
                <w:tab w:val="right" w:pos="1080"/>
                <w:tab w:val="left" w:pos="1260"/>
                <w:tab w:val="left" w:pos="1800"/>
              </w:tabs>
              <w:spacing w:before="40"/>
              <w:jc w:val="center"/>
              <w:rPr>
                <w:rFonts w:ascii="Arial" w:hAnsi="Arial" w:cs="Arial"/>
                <w:b/>
                <w:color w:val="000000"/>
                <w:szCs w:val="22"/>
                <w:lang w:eastAsia="en-US"/>
              </w:rPr>
            </w:pPr>
            <w:r w:rsidRPr="00566E31">
              <w:rPr>
                <w:rFonts w:ascii="Arial" w:hAnsi="Arial" w:cs="Arial"/>
                <w:b/>
                <w:color w:val="000000"/>
                <w:szCs w:val="22"/>
                <w:lang w:eastAsia="en-US"/>
              </w:rPr>
              <w:t>bandwidth</w:t>
            </w:r>
          </w:p>
        </w:tc>
      </w:tr>
      <w:tr w:rsidR="0074375D" w:rsidRPr="00566E31" w14:paraId="1EA6D0F7" w14:textId="77777777" w:rsidTr="002E12BE">
        <w:trPr>
          <w:cantSplit/>
          <w:jc w:val="center"/>
        </w:trPr>
        <w:tc>
          <w:tcPr>
            <w:tcW w:w="2498" w:type="dxa"/>
          </w:tcPr>
          <w:p w14:paraId="1EA6D0F4"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9 kHz ≤ f &lt; 1 GHz</w:t>
            </w:r>
          </w:p>
        </w:tc>
        <w:tc>
          <w:tcPr>
            <w:tcW w:w="3565" w:type="dxa"/>
          </w:tcPr>
          <w:p w14:paraId="1EA6D0F5"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-57</w:t>
            </w:r>
          </w:p>
        </w:tc>
        <w:tc>
          <w:tcPr>
            <w:tcW w:w="2141" w:type="dxa"/>
            <w:vAlign w:val="center"/>
          </w:tcPr>
          <w:p w14:paraId="1EA6D0F6"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100 kHz</w:t>
            </w:r>
          </w:p>
        </w:tc>
      </w:tr>
      <w:tr w:rsidR="0074375D" w:rsidRPr="00566E31" w14:paraId="1EA6D0FB" w14:textId="77777777" w:rsidTr="002E12BE">
        <w:trPr>
          <w:cantSplit/>
          <w:jc w:val="center"/>
        </w:trPr>
        <w:tc>
          <w:tcPr>
            <w:tcW w:w="2498" w:type="dxa"/>
          </w:tcPr>
          <w:p w14:paraId="1EA6D0F8"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1 GHz ≤ f &lt; 3.5 GHz</w:t>
            </w:r>
          </w:p>
        </w:tc>
        <w:tc>
          <w:tcPr>
            <w:tcW w:w="3565" w:type="dxa"/>
          </w:tcPr>
          <w:p w14:paraId="1EA6D0F9"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-19</w:t>
            </w:r>
          </w:p>
        </w:tc>
        <w:tc>
          <w:tcPr>
            <w:tcW w:w="2141" w:type="dxa"/>
            <w:vAlign w:val="center"/>
          </w:tcPr>
          <w:p w14:paraId="1EA6D0FA"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 MHz</w:t>
            </w:r>
          </w:p>
        </w:tc>
      </w:tr>
      <w:tr w:rsidR="0074375D" w:rsidRPr="00566E31" w14:paraId="1EA6D0FF" w14:textId="77777777" w:rsidTr="002E12BE">
        <w:trPr>
          <w:cantSplit/>
          <w:jc w:val="center"/>
        </w:trPr>
        <w:tc>
          <w:tcPr>
            <w:tcW w:w="2498" w:type="dxa"/>
          </w:tcPr>
          <w:p w14:paraId="1EA6D0FC" w14:textId="77777777" w:rsidR="0074375D" w:rsidRPr="00566E31" w:rsidRDefault="0074375D" w:rsidP="002E12BE">
            <w:pPr>
              <w:tabs>
                <w:tab w:val="right" w:pos="1080"/>
                <w:tab w:val="left" w:pos="1260"/>
                <w:tab w:val="left" w:pos="1800"/>
              </w:tabs>
              <w:spacing w:before="40"/>
              <w:jc w:val="both"/>
              <w:rPr>
                <w:color w:val="000000"/>
                <w:sz w:val="20"/>
                <w:szCs w:val="22"/>
                <w:lang w:eastAsia="en-US"/>
              </w:rPr>
            </w:pPr>
            <w:r w:rsidRPr="00566E31">
              <w:rPr>
                <w:color w:val="000000"/>
                <w:sz w:val="20"/>
                <w:szCs w:val="22"/>
                <w:lang w:eastAsia="en-US"/>
              </w:rPr>
              <w:t>3.5 GHz ≤ f &lt; 12.75 GHz</w:t>
            </w:r>
          </w:p>
        </w:tc>
        <w:tc>
          <w:tcPr>
            <w:tcW w:w="3565" w:type="dxa"/>
          </w:tcPr>
          <w:p w14:paraId="1EA6D0FD"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-47</w:t>
            </w:r>
          </w:p>
        </w:tc>
        <w:tc>
          <w:tcPr>
            <w:tcW w:w="2141" w:type="dxa"/>
            <w:vAlign w:val="center"/>
          </w:tcPr>
          <w:p w14:paraId="1EA6D0FE" w14:textId="77777777" w:rsidR="0074375D" w:rsidRPr="00566E31" w:rsidRDefault="0074375D" w:rsidP="002E12BE">
            <w:pPr>
              <w:tabs>
                <w:tab w:val="right" w:pos="1080"/>
                <w:tab w:val="left" w:pos="1260"/>
                <w:tab w:val="left" w:pos="1800"/>
              </w:tabs>
              <w:spacing w:before="40"/>
              <w:jc w:val="center"/>
              <w:rPr>
                <w:color w:val="000000"/>
                <w:sz w:val="20"/>
                <w:szCs w:val="22"/>
                <w:lang w:eastAsia="en-US"/>
              </w:rPr>
            </w:pPr>
            <w:r w:rsidRPr="00566E31">
              <w:rPr>
                <w:color w:val="000000"/>
                <w:sz w:val="20"/>
                <w:szCs w:val="22"/>
                <w:lang w:eastAsia="en-US"/>
              </w:rPr>
              <w:t>1 MHz</w:t>
            </w:r>
          </w:p>
        </w:tc>
      </w:tr>
    </w:tbl>
    <w:p w14:paraId="1EA6D100" w14:textId="77777777" w:rsidR="0074375D" w:rsidRPr="00566E31" w:rsidRDefault="0074375D" w:rsidP="0074375D">
      <w:pPr>
        <w:rPr>
          <w:szCs w:val="20"/>
        </w:rPr>
      </w:pPr>
    </w:p>
    <w:p w14:paraId="1EA6D101" w14:textId="77777777" w:rsidR="0074375D" w:rsidRPr="00566E31" w:rsidRDefault="0074375D" w:rsidP="00145D31">
      <w:pPr>
        <w:rPr>
          <w:rFonts w:ascii="Arial" w:hAnsi="Arial" w:cs="Arial"/>
          <w:b/>
          <w:sz w:val="32"/>
          <w:szCs w:val="32"/>
        </w:rPr>
      </w:pPr>
    </w:p>
    <w:p w14:paraId="1EA6D102" w14:textId="77777777" w:rsidR="0074375D" w:rsidRDefault="0074375D" w:rsidP="00145D31">
      <w:pPr>
        <w:rPr>
          <w:rFonts w:ascii="Arial" w:hAnsi="Arial" w:cs="Arial"/>
          <w:b/>
          <w:sz w:val="32"/>
          <w:szCs w:val="32"/>
          <w:highlight w:val="yellow"/>
        </w:rPr>
      </w:pPr>
    </w:p>
    <w:p w14:paraId="1EA6D103" w14:textId="77777777" w:rsidR="00690F5E" w:rsidRDefault="00690F5E" w:rsidP="00145D31">
      <w:pPr>
        <w:rPr>
          <w:rFonts w:ascii="Arial" w:hAnsi="Arial" w:cs="Arial"/>
          <w:b/>
          <w:sz w:val="32"/>
          <w:szCs w:val="32"/>
          <w:highlight w:val="yellow"/>
        </w:rPr>
        <w:sectPr w:rsidR="00690F5E" w:rsidSect="00277EC8">
          <w:pgSz w:w="11907" w:h="16839" w:code="9"/>
          <w:pgMar w:top="1440" w:right="1797" w:bottom="1440" w:left="1797" w:header="709" w:footer="709" w:gutter="0"/>
          <w:cols w:space="708"/>
          <w:docGrid w:linePitch="360"/>
        </w:sectPr>
      </w:pPr>
    </w:p>
    <w:p w14:paraId="1EA6D104" w14:textId="77777777" w:rsidR="00B25404" w:rsidRPr="00566E31" w:rsidRDefault="00B25404" w:rsidP="001B448A">
      <w:pPr>
        <w:pStyle w:val="Heading1"/>
        <w:rPr>
          <w:rStyle w:val="CharPartNo"/>
        </w:rPr>
      </w:pPr>
      <w:bookmarkStart w:id="84" w:name="_Toc422132021"/>
      <w:r w:rsidRPr="00566E31">
        <w:rPr>
          <w:rStyle w:val="CharPartNo"/>
        </w:rPr>
        <w:t>Schedule 6</w:t>
      </w:r>
      <w:r w:rsidRPr="00566E31">
        <w:rPr>
          <w:rStyle w:val="CharPartNo"/>
        </w:rPr>
        <w:tab/>
      </w:r>
      <w:r w:rsidR="007660EC" w:rsidRPr="00566E31">
        <w:rPr>
          <w:rStyle w:val="CharPartText"/>
        </w:rPr>
        <w:t>Specified</w:t>
      </w:r>
      <w:r w:rsidRPr="00566E31">
        <w:rPr>
          <w:rStyle w:val="CharPartText"/>
        </w:rPr>
        <w:t xml:space="preserve"> fixed </w:t>
      </w:r>
      <w:r w:rsidR="00D437AB" w:rsidRPr="00566E31">
        <w:rPr>
          <w:rStyle w:val="CharPartText"/>
        </w:rPr>
        <w:t>licences</w:t>
      </w:r>
      <w:bookmarkEnd w:id="84"/>
      <w:r w:rsidR="00D437AB" w:rsidRPr="00566E31">
        <w:rPr>
          <w:rStyle w:val="CharPartNo"/>
        </w:rPr>
        <w:t xml:space="preserve"> </w:t>
      </w:r>
    </w:p>
    <w:p w14:paraId="1EA6D105" w14:textId="58708810" w:rsidR="00B25404" w:rsidRPr="00566E31" w:rsidRDefault="00B25404" w:rsidP="00690F5E">
      <w:pPr>
        <w:ind w:left="2160"/>
        <w:rPr>
          <w:rFonts w:ascii="Arial" w:hAnsi="Arial" w:cs="Arial"/>
          <w:sz w:val="18"/>
          <w:szCs w:val="18"/>
        </w:rPr>
      </w:pPr>
      <w:r w:rsidRPr="00566E31">
        <w:rPr>
          <w:rFonts w:ascii="Arial" w:hAnsi="Arial" w:cs="Arial"/>
          <w:sz w:val="18"/>
          <w:szCs w:val="18"/>
        </w:rPr>
        <w:t>(</w:t>
      </w:r>
      <w:proofErr w:type="gramStart"/>
      <w:r w:rsidR="00537187">
        <w:rPr>
          <w:rFonts w:ascii="Arial" w:hAnsi="Arial" w:cs="Arial"/>
          <w:sz w:val="18"/>
          <w:szCs w:val="18"/>
        </w:rPr>
        <w:t>paragraph</w:t>
      </w:r>
      <w:proofErr w:type="gramEnd"/>
      <w:r w:rsidRPr="00566E31">
        <w:rPr>
          <w:rFonts w:ascii="Arial" w:hAnsi="Arial" w:cs="Arial"/>
          <w:sz w:val="18"/>
          <w:szCs w:val="18"/>
        </w:rPr>
        <w:t xml:space="preserve"> 3.7</w:t>
      </w:r>
      <w:r w:rsidR="00D40678">
        <w:rPr>
          <w:rFonts w:ascii="Arial" w:hAnsi="Arial" w:cs="Arial"/>
          <w:sz w:val="18"/>
          <w:szCs w:val="18"/>
        </w:rPr>
        <w:t xml:space="preserve"> </w:t>
      </w:r>
      <w:r w:rsidRPr="00566E31">
        <w:rPr>
          <w:rFonts w:ascii="Arial" w:hAnsi="Arial" w:cs="Arial"/>
          <w:sz w:val="18"/>
          <w:szCs w:val="18"/>
        </w:rPr>
        <w:t>(2)</w:t>
      </w:r>
      <w:r w:rsidR="00D40678">
        <w:rPr>
          <w:rFonts w:ascii="Arial" w:hAnsi="Arial" w:cs="Arial"/>
          <w:sz w:val="18"/>
          <w:szCs w:val="18"/>
        </w:rPr>
        <w:t xml:space="preserve"> </w:t>
      </w:r>
      <w:r w:rsidRPr="00566E31">
        <w:rPr>
          <w:rFonts w:ascii="Arial" w:hAnsi="Arial" w:cs="Arial"/>
          <w:sz w:val="18"/>
          <w:szCs w:val="18"/>
        </w:rPr>
        <w:t>(a)</w:t>
      </w:r>
      <w:r w:rsidR="00E96B99">
        <w:rPr>
          <w:rFonts w:ascii="Arial" w:hAnsi="Arial" w:cs="Arial"/>
          <w:sz w:val="18"/>
          <w:szCs w:val="18"/>
        </w:rPr>
        <w:t xml:space="preserve"> and subsection 3.7 (4)</w:t>
      </w:r>
      <w:r w:rsidR="00537187">
        <w:rPr>
          <w:rFonts w:ascii="Arial" w:hAnsi="Arial" w:cs="Arial"/>
          <w:sz w:val="18"/>
          <w:szCs w:val="18"/>
        </w:rPr>
        <w:t>)</w:t>
      </w:r>
    </w:p>
    <w:p w14:paraId="1EA6D106" w14:textId="77777777" w:rsidR="00AF3364" w:rsidRPr="003D619B" w:rsidRDefault="00AF3364" w:rsidP="00E67442">
      <w:pPr>
        <w:rPr>
          <w:rFonts w:ascii="Arial" w:eastAsia="Arial Unicode MS" w:hAnsi="Arial" w:cs="Arial"/>
          <w:b/>
          <w:sz w:val="28"/>
        </w:rPr>
      </w:pPr>
      <w:r w:rsidRPr="003D619B">
        <w:rPr>
          <w:rFonts w:ascii="Arial" w:eastAsia="Arial Unicode MS" w:hAnsi="Arial" w:cs="Arial"/>
          <w:b/>
          <w:sz w:val="28"/>
        </w:rPr>
        <w:t>Table 1</w:t>
      </w:r>
    </w:p>
    <w:p w14:paraId="1EA6D107" w14:textId="77777777" w:rsidR="002D56EA" w:rsidRPr="00E67442" w:rsidRDefault="002D56EA" w:rsidP="00E67442">
      <w:pPr>
        <w:rPr>
          <w:rFonts w:ascii="Arial" w:eastAsia="Arial Unicode MS" w:hAnsi="Arial" w:cs="Arial"/>
          <w:b/>
        </w:rPr>
      </w:pPr>
    </w:p>
    <w:p w14:paraId="1EA6D4D0" w14:textId="77777777" w:rsidR="00F56C19" w:rsidRDefault="00F56C19" w:rsidP="00145D31">
      <w:pPr>
        <w:rPr>
          <w:rFonts w:ascii="Calibri" w:hAnsi="Calibri"/>
          <w:color w:val="000000"/>
          <w:sz w:val="22"/>
          <w:szCs w:val="22"/>
        </w:rPr>
      </w:pPr>
    </w:p>
    <w:tbl>
      <w:tblPr>
        <w:tblW w:w="9923" w:type="dxa"/>
        <w:tblInd w:w="-714" w:type="dxa"/>
        <w:tblLayout w:type="fixed"/>
        <w:tblLook w:val="04A0" w:firstRow="1" w:lastRow="0" w:firstColumn="1" w:lastColumn="0" w:noHBand="0" w:noVBand="1"/>
      </w:tblPr>
      <w:tblGrid>
        <w:gridCol w:w="1332"/>
        <w:gridCol w:w="937"/>
        <w:gridCol w:w="992"/>
        <w:gridCol w:w="1843"/>
        <w:gridCol w:w="992"/>
        <w:gridCol w:w="2268"/>
        <w:gridCol w:w="1559"/>
      </w:tblGrid>
      <w:tr w:rsidR="004D3D98" w14:paraId="03081739" w14:textId="77777777" w:rsidTr="00D95B56">
        <w:trPr>
          <w:cantSplit/>
          <w:trHeight w:val="300"/>
          <w:tblHeader/>
        </w:trPr>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BD9532A" w14:textId="30847B10" w:rsidR="004D3D98" w:rsidRDefault="004D3D98" w:rsidP="00537187">
            <w:pPr>
              <w:jc w:val="center"/>
              <w:rPr>
                <w:rFonts w:ascii="Calibri" w:hAnsi="Calibri"/>
                <w:color w:val="000000"/>
                <w:sz w:val="22"/>
                <w:szCs w:val="22"/>
              </w:rPr>
            </w:pPr>
            <w:r>
              <w:rPr>
                <w:rFonts w:ascii="Calibri" w:hAnsi="Calibri"/>
                <w:color w:val="000000"/>
                <w:sz w:val="22"/>
                <w:szCs w:val="22"/>
              </w:rPr>
              <w:t>Licence</w:t>
            </w:r>
            <w:r w:rsidR="00537187">
              <w:rPr>
                <w:rFonts w:ascii="Calibri" w:hAnsi="Calibri"/>
                <w:color w:val="000000"/>
                <w:sz w:val="22"/>
                <w:szCs w:val="22"/>
              </w:rPr>
              <w:t xml:space="preserve"> </w:t>
            </w:r>
            <w:r>
              <w:rPr>
                <w:rFonts w:ascii="Calibri" w:hAnsi="Calibri"/>
                <w:color w:val="000000"/>
                <w:sz w:val="22"/>
                <w:szCs w:val="22"/>
              </w:rPr>
              <w:t>N</w:t>
            </w:r>
            <w:r w:rsidR="00537187">
              <w:rPr>
                <w:rFonts w:ascii="Calibri" w:hAnsi="Calibri"/>
                <w:color w:val="000000"/>
                <w:sz w:val="22"/>
                <w:szCs w:val="22"/>
              </w:rPr>
              <w:t>umber</w:t>
            </w:r>
          </w:p>
        </w:tc>
        <w:tc>
          <w:tcPr>
            <w:tcW w:w="937" w:type="dxa"/>
            <w:tcBorders>
              <w:top w:val="single" w:sz="4" w:space="0" w:color="auto"/>
              <w:left w:val="nil"/>
              <w:bottom w:val="single" w:sz="4" w:space="0" w:color="auto"/>
              <w:right w:val="single" w:sz="4" w:space="0" w:color="auto"/>
            </w:tcBorders>
            <w:shd w:val="clear" w:color="000000" w:fill="C0C0C0"/>
            <w:noWrap/>
            <w:vAlign w:val="bottom"/>
            <w:hideMark/>
          </w:tcPr>
          <w:p w14:paraId="4B584A73" w14:textId="77777777" w:rsidR="004D3D98" w:rsidRDefault="004D3D98" w:rsidP="00D95B56">
            <w:pPr>
              <w:jc w:val="center"/>
              <w:rPr>
                <w:rFonts w:ascii="Calibri" w:hAnsi="Calibri"/>
                <w:color w:val="000000"/>
                <w:sz w:val="22"/>
                <w:szCs w:val="22"/>
              </w:rPr>
            </w:pPr>
            <w:r>
              <w:rPr>
                <w:rFonts w:ascii="Calibri" w:hAnsi="Calibri"/>
                <w:color w:val="000000"/>
                <w:sz w:val="22"/>
                <w:szCs w:val="22"/>
              </w:rPr>
              <w:t>Link ID</w:t>
            </w:r>
          </w:p>
        </w:tc>
        <w:tc>
          <w:tcPr>
            <w:tcW w:w="992" w:type="dxa"/>
            <w:tcBorders>
              <w:top w:val="single" w:sz="4" w:space="0" w:color="auto"/>
              <w:left w:val="nil"/>
              <w:bottom w:val="single" w:sz="4" w:space="0" w:color="auto"/>
              <w:right w:val="single" w:sz="4" w:space="0" w:color="auto"/>
            </w:tcBorders>
            <w:shd w:val="clear" w:color="000000" w:fill="C0C0C0"/>
            <w:noWrap/>
            <w:vAlign w:val="bottom"/>
            <w:hideMark/>
          </w:tcPr>
          <w:p w14:paraId="152CEF9A" w14:textId="77777777" w:rsidR="004D3D98" w:rsidRDefault="004D3D98" w:rsidP="00D95B56">
            <w:pPr>
              <w:jc w:val="center"/>
              <w:rPr>
                <w:rFonts w:ascii="Calibri" w:hAnsi="Calibri"/>
                <w:color w:val="000000"/>
                <w:sz w:val="22"/>
                <w:szCs w:val="22"/>
              </w:rPr>
            </w:pPr>
            <w:r>
              <w:rPr>
                <w:rFonts w:ascii="Calibri" w:hAnsi="Calibri"/>
                <w:color w:val="000000"/>
                <w:sz w:val="22"/>
                <w:szCs w:val="22"/>
              </w:rPr>
              <w:t>A-End Site ID</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77F0A7E8" w14:textId="77777777" w:rsidR="004D3D98" w:rsidRDefault="004D3D98" w:rsidP="00D95B56">
            <w:pPr>
              <w:jc w:val="center"/>
              <w:rPr>
                <w:rFonts w:ascii="Calibri" w:hAnsi="Calibri"/>
                <w:color w:val="000000"/>
                <w:sz w:val="22"/>
                <w:szCs w:val="22"/>
              </w:rPr>
            </w:pPr>
            <w:r>
              <w:rPr>
                <w:rFonts w:ascii="Calibri" w:hAnsi="Calibri"/>
                <w:color w:val="000000"/>
                <w:sz w:val="22"/>
                <w:szCs w:val="22"/>
              </w:rPr>
              <w:t>A-End Location</w:t>
            </w:r>
          </w:p>
        </w:tc>
        <w:tc>
          <w:tcPr>
            <w:tcW w:w="992" w:type="dxa"/>
            <w:tcBorders>
              <w:top w:val="single" w:sz="4" w:space="0" w:color="auto"/>
              <w:left w:val="nil"/>
              <w:bottom w:val="single" w:sz="4" w:space="0" w:color="auto"/>
              <w:right w:val="single" w:sz="4" w:space="0" w:color="auto"/>
            </w:tcBorders>
            <w:shd w:val="clear" w:color="000000" w:fill="C0C0C0"/>
          </w:tcPr>
          <w:p w14:paraId="66665BA0" w14:textId="77777777" w:rsidR="004D3D98" w:rsidRDefault="004D3D98" w:rsidP="00D95B56">
            <w:pPr>
              <w:jc w:val="center"/>
              <w:rPr>
                <w:rFonts w:ascii="Calibri" w:hAnsi="Calibri"/>
                <w:color w:val="000000"/>
                <w:sz w:val="22"/>
                <w:szCs w:val="22"/>
              </w:rPr>
            </w:pPr>
            <w:r>
              <w:rPr>
                <w:rFonts w:ascii="Calibri" w:hAnsi="Calibri"/>
                <w:color w:val="000000"/>
                <w:sz w:val="22"/>
                <w:szCs w:val="22"/>
              </w:rPr>
              <w:t>B-End Site ID</w:t>
            </w:r>
          </w:p>
        </w:tc>
        <w:tc>
          <w:tcPr>
            <w:tcW w:w="2268" w:type="dxa"/>
            <w:tcBorders>
              <w:top w:val="single" w:sz="4" w:space="0" w:color="auto"/>
              <w:left w:val="nil"/>
              <w:bottom w:val="single" w:sz="4" w:space="0" w:color="auto"/>
              <w:right w:val="single" w:sz="4" w:space="0" w:color="auto"/>
            </w:tcBorders>
            <w:shd w:val="clear" w:color="000000" w:fill="C0C0C0"/>
            <w:noWrap/>
            <w:vAlign w:val="bottom"/>
            <w:hideMark/>
          </w:tcPr>
          <w:p w14:paraId="7FD5FC23" w14:textId="77777777" w:rsidR="004D3D98" w:rsidRDefault="004D3D98" w:rsidP="00D95B56">
            <w:pPr>
              <w:jc w:val="center"/>
              <w:rPr>
                <w:rFonts w:ascii="Calibri" w:hAnsi="Calibri"/>
                <w:color w:val="000000"/>
                <w:sz w:val="22"/>
                <w:szCs w:val="22"/>
              </w:rPr>
            </w:pPr>
            <w:r>
              <w:rPr>
                <w:rFonts w:ascii="Calibri" w:hAnsi="Calibri"/>
                <w:color w:val="000000"/>
                <w:sz w:val="22"/>
                <w:szCs w:val="22"/>
              </w:rPr>
              <w:t>B-End Location</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14:paraId="4F36C3F3" w14:textId="77777777" w:rsidR="004D3D98" w:rsidRDefault="004D3D98" w:rsidP="00D95B56">
            <w:pPr>
              <w:jc w:val="center"/>
              <w:rPr>
                <w:rFonts w:ascii="Calibri" w:hAnsi="Calibri"/>
                <w:color w:val="000000"/>
                <w:sz w:val="22"/>
                <w:szCs w:val="22"/>
              </w:rPr>
            </w:pPr>
            <w:r>
              <w:rPr>
                <w:rFonts w:ascii="Calibri" w:hAnsi="Calibri"/>
                <w:color w:val="000000"/>
                <w:sz w:val="22"/>
                <w:szCs w:val="22"/>
              </w:rPr>
              <w:t>State/Territory</w:t>
            </w:r>
          </w:p>
        </w:tc>
      </w:tr>
      <w:tr w:rsidR="004D3D98" w14:paraId="1C36B116"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A64B" w14:textId="77777777" w:rsidR="004D3D98" w:rsidRDefault="004D3D98" w:rsidP="00D95B56">
            <w:pPr>
              <w:jc w:val="right"/>
              <w:rPr>
                <w:rFonts w:ascii="Calibri" w:hAnsi="Calibri"/>
                <w:color w:val="000000"/>
                <w:sz w:val="22"/>
                <w:szCs w:val="22"/>
              </w:rPr>
            </w:pPr>
            <w:r>
              <w:rPr>
                <w:rFonts w:ascii="Calibri" w:hAnsi="Calibri"/>
                <w:color w:val="000000"/>
                <w:sz w:val="22"/>
                <w:szCs w:val="22"/>
              </w:rPr>
              <w:t>80701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B7B1E" w14:textId="77777777" w:rsidR="004D3D98" w:rsidRDefault="004D3D98" w:rsidP="00D95B56">
            <w:pPr>
              <w:jc w:val="right"/>
              <w:rPr>
                <w:rFonts w:ascii="Calibri" w:hAnsi="Calibri"/>
                <w:color w:val="000000"/>
                <w:sz w:val="22"/>
                <w:szCs w:val="22"/>
              </w:rPr>
            </w:pPr>
            <w:r>
              <w:rPr>
                <w:rFonts w:ascii="Calibri" w:hAnsi="Calibri"/>
                <w:color w:val="000000"/>
                <w:sz w:val="22"/>
                <w:szCs w:val="22"/>
              </w:rPr>
              <w:t>18997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EFFA5" w14:textId="77777777" w:rsidR="004D3D98" w:rsidRDefault="004D3D98" w:rsidP="00D95B56">
            <w:pPr>
              <w:jc w:val="right"/>
              <w:rPr>
                <w:rFonts w:ascii="Calibri" w:hAnsi="Calibri"/>
                <w:color w:val="000000"/>
                <w:sz w:val="22"/>
                <w:szCs w:val="22"/>
              </w:rPr>
            </w:pPr>
            <w:r>
              <w:rPr>
                <w:rFonts w:ascii="Calibri" w:hAnsi="Calibri"/>
                <w:color w:val="000000"/>
                <w:sz w:val="22"/>
                <w:szCs w:val="22"/>
              </w:rPr>
              <w:t>14874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23D4D" w14:textId="77777777" w:rsidR="004D3D98" w:rsidRDefault="004D3D98" w:rsidP="00D95B56">
            <w:pPr>
              <w:rPr>
                <w:rFonts w:ascii="Calibri" w:hAnsi="Calibri"/>
                <w:color w:val="000000"/>
                <w:sz w:val="22"/>
                <w:szCs w:val="22"/>
              </w:rPr>
            </w:pPr>
            <w:r>
              <w:rPr>
                <w:rFonts w:ascii="Calibri" w:hAnsi="Calibri"/>
                <w:color w:val="000000"/>
                <w:sz w:val="22"/>
                <w:szCs w:val="22"/>
              </w:rPr>
              <w:t>TAROOM</w:t>
            </w:r>
          </w:p>
        </w:tc>
        <w:tc>
          <w:tcPr>
            <w:tcW w:w="992" w:type="dxa"/>
            <w:tcBorders>
              <w:top w:val="single" w:sz="4" w:space="0" w:color="auto"/>
              <w:left w:val="single" w:sz="4" w:space="0" w:color="auto"/>
              <w:bottom w:val="single" w:sz="4" w:space="0" w:color="auto"/>
              <w:right w:val="single" w:sz="4" w:space="0" w:color="auto"/>
            </w:tcBorders>
            <w:vAlign w:val="bottom"/>
          </w:tcPr>
          <w:p w14:paraId="35D67D14" w14:textId="77777777" w:rsidR="004D3D98" w:rsidRDefault="004D3D98" w:rsidP="00D95B56">
            <w:pPr>
              <w:jc w:val="right"/>
              <w:rPr>
                <w:rFonts w:ascii="Calibri" w:hAnsi="Calibri"/>
                <w:color w:val="000000"/>
                <w:sz w:val="22"/>
                <w:szCs w:val="22"/>
              </w:rPr>
            </w:pPr>
            <w:r>
              <w:rPr>
                <w:rFonts w:ascii="Calibri" w:hAnsi="Calibri"/>
                <w:color w:val="000000"/>
                <w:sz w:val="22"/>
                <w:szCs w:val="22"/>
              </w:rPr>
              <w:t>16462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93466" w14:textId="77777777" w:rsidR="004D3D98" w:rsidRDefault="004D3D98" w:rsidP="00D95B56">
            <w:pPr>
              <w:rPr>
                <w:rFonts w:ascii="Calibri" w:hAnsi="Calibri"/>
                <w:color w:val="000000"/>
                <w:sz w:val="22"/>
                <w:szCs w:val="22"/>
              </w:rPr>
            </w:pPr>
            <w:r>
              <w:rPr>
                <w:rFonts w:ascii="Calibri" w:hAnsi="Calibri"/>
                <w:color w:val="000000"/>
                <w:sz w:val="22"/>
                <w:szCs w:val="22"/>
              </w:rPr>
              <w:t>COCKATOO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BCF26"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C1BB9F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45485" w14:textId="77777777" w:rsidR="004D3D98" w:rsidRDefault="004D3D98" w:rsidP="00D95B56">
            <w:pPr>
              <w:jc w:val="right"/>
              <w:rPr>
                <w:rFonts w:ascii="Calibri" w:hAnsi="Calibri"/>
                <w:color w:val="000000"/>
                <w:sz w:val="22"/>
                <w:szCs w:val="22"/>
              </w:rPr>
            </w:pPr>
            <w:r>
              <w:rPr>
                <w:rFonts w:ascii="Calibri" w:hAnsi="Calibri"/>
                <w:color w:val="000000"/>
                <w:sz w:val="22"/>
                <w:szCs w:val="22"/>
              </w:rPr>
              <w:t>83532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B6B5C" w14:textId="77777777" w:rsidR="004D3D98" w:rsidRDefault="004D3D98" w:rsidP="00D95B56">
            <w:pPr>
              <w:jc w:val="right"/>
              <w:rPr>
                <w:rFonts w:ascii="Calibri" w:hAnsi="Calibri"/>
                <w:color w:val="000000"/>
                <w:sz w:val="22"/>
                <w:szCs w:val="22"/>
              </w:rPr>
            </w:pPr>
            <w:r>
              <w:rPr>
                <w:rFonts w:ascii="Calibri" w:hAnsi="Calibri"/>
                <w:color w:val="000000"/>
                <w:sz w:val="22"/>
                <w:szCs w:val="22"/>
              </w:rPr>
              <w:t>20451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2A660" w14:textId="77777777" w:rsidR="004D3D98" w:rsidRDefault="004D3D98" w:rsidP="00D95B56">
            <w:pPr>
              <w:jc w:val="right"/>
              <w:rPr>
                <w:rFonts w:ascii="Calibri" w:hAnsi="Calibri"/>
                <w:color w:val="000000"/>
                <w:sz w:val="22"/>
                <w:szCs w:val="22"/>
              </w:rPr>
            </w:pPr>
            <w:r>
              <w:rPr>
                <w:rFonts w:ascii="Calibri" w:hAnsi="Calibri"/>
                <w:color w:val="000000"/>
                <w:sz w:val="22"/>
                <w:szCs w:val="22"/>
              </w:rPr>
              <w:t>25218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97AD" w14:textId="77777777" w:rsidR="004D3D98" w:rsidRDefault="004D3D98" w:rsidP="00D95B56">
            <w:pPr>
              <w:rPr>
                <w:rFonts w:ascii="Calibri" w:hAnsi="Calibri"/>
                <w:color w:val="000000"/>
                <w:sz w:val="22"/>
                <w:szCs w:val="22"/>
              </w:rPr>
            </w:pPr>
            <w:r>
              <w:rPr>
                <w:rFonts w:ascii="Calibri" w:hAnsi="Calibri"/>
                <w:color w:val="000000"/>
                <w:sz w:val="22"/>
                <w:szCs w:val="22"/>
              </w:rPr>
              <w:t>CALCA</w:t>
            </w:r>
          </w:p>
        </w:tc>
        <w:tc>
          <w:tcPr>
            <w:tcW w:w="992" w:type="dxa"/>
            <w:tcBorders>
              <w:top w:val="single" w:sz="4" w:space="0" w:color="auto"/>
              <w:left w:val="single" w:sz="4" w:space="0" w:color="auto"/>
              <w:bottom w:val="single" w:sz="4" w:space="0" w:color="auto"/>
              <w:right w:val="single" w:sz="4" w:space="0" w:color="auto"/>
            </w:tcBorders>
            <w:vAlign w:val="bottom"/>
          </w:tcPr>
          <w:p w14:paraId="2978A9C8" w14:textId="77777777" w:rsidR="004D3D98" w:rsidRDefault="004D3D98" w:rsidP="00D95B56">
            <w:pPr>
              <w:jc w:val="right"/>
              <w:rPr>
                <w:rFonts w:ascii="Calibri" w:hAnsi="Calibri"/>
                <w:color w:val="000000"/>
                <w:sz w:val="22"/>
                <w:szCs w:val="22"/>
              </w:rPr>
            </w:pPr>
            <w:r>
              <w:rPr>
                <w:rFonts w:ascii="Calibri" w:hAnsi="Calibri"/>
                <w:color w:val="000000"/>
                <w:sz w:val="22"/>
                <w:szCs w:val="22"/>
              </w:rPr>
              <w:t>25240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620A5" w14:textId="77777777" w:rsidR="004D3D98" w:rsidRDefault="004D3D98" w:rsidP="00D95B56">
            <w:pPr>
              <w:rPr>
                <w:rFonts w:ascii="Calibri" w:hAnsi="Calibri"/>
                <w:color w:val="000000"/>
                <w:sz w:val="22"/>
                <w:szCs w:val="22"/>
              </w:rPr>
            </w:pPr>
            <w:r>
              <w:rPr>
                <w:rFonts w:ascii="Calibri" w:hAnsi="Calibri"/>
                <w:color w:val="000000"/>
                <w:sz w:val="22"/>
                <w:szCs w:val="22"/>
              </w:rPr>
              <w:t>STREAKY BAY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F1C42"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2849676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FB3C" w14:textId="77777777" w:rsidR="004D3D98" w:rsidRDefault="004D3D98" w:rsidP="00D95B56">
            <w:pPr>
              <w:jc w:val="right"/>
              <w:rPr>
                <w:rFonts w:ascii="Calibri" w:hAnsi="Calibri"/>
                <w:color w:val="000000"/>
                <w:sz w:val="22"/>
                <w:szCs w:val="22"/>
              </w:rPr>
            </w:pPr>
            <w:r>
              <w:rPr>
                <w:rFonts w:ascii="Calibri" w:hAnsi="Calibri"/>
                <w:color w:val="000000"/>
                <w:sz w:val="22"/>
                <w:szCs w:val="22"/>
              </w:rPr>
              <w:t>85312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B1ED6" w14:textId="77777777" w:rsidR="004D3D98" w:rsidRDefault="004D3D98" w:rsidP="00D95B56">
            <w:pPr>
              <w:jc w:val="right"/>
              <w:rPr>
                <w:rFonts w:ascii="Calibri" w:hAnsi="Calibri"/>
                <w:color w:val="000000"/>
                <w:sz w:val="22"/>
                <w:szCs w:val="22"/>
              </w:rPr>
            </w:pPr>
            <w:r>
              <w:rPr>
                <w:rFonts w:ascii="Calibri" w:hAnsi="Calibri"/>
                <w:color w:val="000000"/>
                <w:sz w:val="22"/>
                <w:szCs w:val="22"/>
              </w:rPr>
              <w:t>21377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AE31D" w14:textId="77777777" w:rsidR="004D3D98" w:rsidRDefault="004D3D98" w:rsidP="00D95B56">
            <w:pPr>
              <w:jc w:val="right"/>
              <w:rPr>
                <w:rFonts w:ascii="Calibri" w:hAnsi="Calibri"/>
                <w:color w:val="000000"/>
                <w:sz w:val="22"/>
                <w:szCs w:val="22"/>
              </w:rPr>
            </w:pPr>
            <w:r>
              <w:rPr>
                <w:rFonts w:ascii="Calibri" w:hAnsi="Calibri"/>
                <w:color w:val="000000"/>
                <w:sz w:val="22"/>
                <w:szCs w:val="22"/>
              </w:rPr>
              <w:t>28255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7B49D" w14:textId="77777777" w:rsidR="004D3D98" w:rsidRDefault="004D3D98" w:rsidP="00D95B56">
            <w:pPr>
              <w:rPr>
                <w:rFonts w:ascii="Calibri" w:hAnsi="Calibri"/>
                <w:color w:val="000000"/>
                <w:sz w:val="22"/>
                <w:szCs w:val="22"/>
              </w:rPr>
            </w:pPr>
            <w:r>
              <w:rPr>
                <w:rFonts w:ascii="Calibri" w:hAnsi="Calibri"/>
                <w:color w:val="000000"/>
                <w:sz w:val="22"/>
                <w:szCs w:val="22"/>
              </w:rPr>
              <w:t>WAGIN</w:t>
            </w:r>
          </w:p>
        </w:tc>
        <w:tc>
          <w:tcPr>
            <w:tcW w:w="992" w:type="dxa"/>
            <w:tcBorders>
              <w:top w:val="single" w:sz="4" w:space="0" w:color="auto"/>
              <w:left w:val="single" w:sz="4" w:space="0" w:color="auto"/>
              <w:bottom w:val="single" w:sz="4" w:space="0" w:color="auto"/>
              <w:right w:val="single" w:sz="4" w:space="0" w:color="auto"/>
            </w:tcBorders>
            <w:vAlign w:val="bottom"/>
          </w:tcPr>
          <w:p w14:paraId="18B8C627" w14:textId="77777777" w:rsidR="004D3D98" w:rsidRDefault="004D3D98" w:rsidP="00D95B56">
            <w:pPr>
              <w:jc w:val="right"/>
              <w:rPr>
                <w:rFonts w:ascii="Calibri" w:hAnsi="Calibri"/>
                <w:color w:val="000000"/>
                <w:sz w:val="22"/>
                <w:szCs w:val="22"/>
              </w:rPr>
            </w:pPr>
            <w:r>
              <w:rPr>
                <w:rFonts w:ascii="Calibri" w:hAnsi="Calibri"/>
                <w:color w:val="000000"/>
                <w:sz w:val="22"/>
                <w:szCs w:val="22"/>
              </w:rPr>
              <w:t>28267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674DA" w14:textId="77777777" w:rsidR="004D3D98" w:rsidRDefault="004D3D98" w:rsidP="00D95B56">
            <w:pPr>
              <w:rPr>
                <w:rFonts w:ascii="Calibri" w:hAnsi="Calibri"/>
                <w:color w:val="000000"/>
                <w:sz w:val="22"/>
                <w:szCs w:val="22"/>
              </w:rPr>
            </w:pPr>
            <w:r>
              <w:rPr>
                <w:rFonts w:ascii="Calibri" w:hAnsi="Calibri"/>
                <w:color w:val="000000"/>
                <w:sz w:val="22"/>
                <w:szCs w:val="22"/>
              </w:rPr>
              <w:t>WAGIN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D88E4"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8363CD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176D9" w14:textId="77777777" w:rsidR="004D3D98" w:rsidRDefault="004D3D98" w:rsidP="00D95B56">
            <w:pPr>
              <w:jc w:val="right"/>
              <w:rPr>
                <w:rFonts w:ascii="Calibri" w:hAnsi="Calibri"/>
                <w:color w:val="000000"/>
                <w:sz w:val="22"/>
                <w:szCs w:val="22"/>
              </w:rPr>
            </w:pPr>
            <w:r>
              <w:rPr>
                <w:rFonts w:ascii="Calibri" w:hAnsi="Calibri"/>
                <w:color w:val="000000"/>
                <w:sz w:val="22"/>
                <w:szCs w:val="22"/>
              </w:rPr>
              <w:t>85408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929C9" w14:textId="77777777" w:rsidR="004D3D98" w:rsidRDefault="004D3D98" w:rsidP="00D95B56">
            <w:pPr>
              <w:jc w:val="right"/>
              <w:rPr>
                <w:rFonts w:ascii="Calibri" w:hAnsi="Calibri"/>
                <w:color w:val="000000"/>
                <w:sz w:val="22"/>
                <w:szCs w:val="22"/>
              </w:rPr>
            </w:pPr>
            <w:r>
              <w:rPr>
                <w:rFonts w:ascii="Calibri" w:hAnsi="Calibri"/>
                <w:color w:val="000000"/>
                <w:sz w:val="22"/>
                <w:szCs w:val="22"/>
              </w:rPr>
              <w:t>21427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04BF" w14:textId="77777777" w:rsidR="004D3D98" w:rsidRDefault="004D3D98" w:rsidP="00D95B56">
            <w:pPr>
              <w:jc w:val="right"/>
              <w:rPr>
                <w:rFonts w:ascii="Calibri" w:hAnsi="Calibri"/>
                <w:color w:val="000000"/>
                <w:sz w:val="22"/>
                <w:szCs w:val="22"/>
              </w:rPr>
            </w:pPr>
            <w:r>
              <w:rPr>
                <w:rFonts w:ascii="Calibri" w:hAnsi="Calibri"/>
                <w:color w:val="000000"/>
                <w:sz w:val="22"/>
                <w:szCs w:val="22"/>
              </w:rPr>
              <w:t>28255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3EFA0" w14:textId="77777777" w:rsidR="004D3D98" w:rsidRDefault="004D3D98" w:rsidP="00D95B56">
            <w:pPr>
              <w:rPr>
                <w:rFonts w:ascii="Calibri" w:hAnsi="Calibri"/>
                <w:color w:val="000000"/>
                <w:sz w:val="22"/>
                <w:szCs w:val="22"/>
              </w:rPr>
            </w:pPr>
            <w:r>
              <w:rPr>
                <w:rFonts w:ascii="Calibri" w:hAnsi="Calibri"/>
                <w:color w:val="000000"/>
                <w:sz w:val="22"/>
                <w:szCs w:val="22"/>
              </w:rPr>
              <w:t>WAGIN</w:t>
            </w:r>
          </w:p>
        </w:tc>
        <w:tc>
          <w:tcPr>
            <w:tcW w:w="992" w:type="dxa"/>
            <w:tcBorders>
              <w:top w:val="single" w:sz="4" w:space="0" w:color="auto"/>
              <w:left w:val="single" w:sz="4" w:space="0" w:color="auto"/>
              <w:bottom w:val="single" w:sz="4" w:space="0" w:color="auto"/>
              <w:right w:val="single" w:sz="4" w:space="0" w:color="auto"/>
            </w:tcBorders>
            <w:vAlign w:val="bottom"/>
          </w:tcPr>
          <w:p w14:paraId="106C979B" w14:textId="77777777" w:rsidR="004D3D98" w:rsidRDefault="004D3D98" w:rsidP="00D95B56">
            <w:pPr>
              <w:jc w:val="right"/>
              <w:rPr>
                <w:rFonts w:ascii="Calibri" w:hAnsi="Calibri"/>
                <w:color w:val="000000"/>
                <w:sz w:val="22"/>
                <w:szCs w:val="22"/>
              </w:rPr>
            </w:pPr>
            <w:r>
              <w:rPr>
                <w:rFonts w:ascii="Calibri" w:hAnsi="Calibri"/>
                <w:color w:val="000000"/>
                <w:sz w:val="22"/>
                <w:szCs w:val="22"/>
              </w:rPr>
              <w:t>150999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0DDEA" w14:textId="77777777" w:rsidR="004D3D98" w:rsidRDefault="004D3D98" w:rsidP="00D95B56">
            <w:pPr>
              <w:rPr>
                <w:rFonts w:ascii="Calibri" w:hAnsi="Calibri"/>
                <w:color w:val="000000"/>
                <w:sz w:val="22"/>
                <w:szCs w:val="22"/>
              </w:rPr>
            </w:pPr>
            <w:r>
              <w:rPr>
                <w:rFonts w:ascii="Calibri" w:hAnsi="Calibri"/>
                <w:color w:val="000000"/>
                <w:sz w:val="22"/>
                <w:szCs w:val="22"/>
              </w:rPr>
              <w:t>WAGIN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E343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1DABEE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988B4" w14:textId="77777777" w:rsidR="004D3D98" w:rsidRDefault="004D3D98" w:rsidP="00D95B56">
            <w:pPr>
              <w:jc w:val="right"/>
              <w:rPr>
                <w:rFonts w:ascii="Calibri" w:hAnsi="Calibri"/>
                <w:color w:val="000000"/>
                <w:sz w:val="22"/>
                <w:szCs w:val="22"/>
              </w:rPr>
            </w:pPr>
            <w:r>
              <w:rPr>
                <w:rFonts w:ascii="Calibri" w:hAnsi="Calibri"/>
                <w:color w:val="000000"/>
                <w:sz w:val="22"/>
                <w:szCs w:val="22"/>
              </w:rPr>
              <w:t>85601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E57DB" w14:textId="77777777" w:rsidR="004D3D98" w:rsidRDefault="004D3D98" w:rsidP="00D95B56">
            <w:pPr>
              <w:jc w:val="right"/>
              <w:rPr>
                <w:rFonts w:ascii="Calibri" w:hAnsi="Calibri"/>
                <w:color w:val="000000"/>
                <w:sz w:val="22"/>
                <w:szCs w:val="22"/>
              </w:rPr>
            </w:pPr>
            <w:r>
              <w:rPr>
                <w:rFonts w:ascii="Calibri" w:hAnsi="Calibri"/>
                <w:color w:val="000000"/>
                <w:sz w:val="22"/>
                <w:szCs w:val="22"/>
              </w:rPr>
              <w:t>21531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26C8" w14:textId="77777777" w:rsidR="004D3D98" w:rsidRDefault="004D3D98" w:rsidP="00D95B56">
            <w:pPr>
              <w:jc w:val="right"/>
              <w:rPr>
                <w:rFonts w:ascii="Calibri" w:hAnsi="Calibri"/>
                <w:color w:val="000000"/>
                <w:sz w:val="22"/>
                <w:szCs w:val="22"/>
              </w:rPr>
            </w:pPr>
            <w:r>
              <w:rPr>
                <w:rFonts w:ascii="Calibri" w:hAnsi="Calibri"/>
                <w:color w:val="000000"/>
                <w:sz w:val="22"/>
                <w:szCs w:val="22"/>
              </w:rPr>
              <w:t>29001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57F4E" w14:textId="77777777" w:rsidR="004D3D98" w:rsidRDefault="004D3D98" w:rsidP="00D95B56">
            <w:pPr>
              <w:rPr>
                <w:rFonts w:ascii="Calibri" w:hAnsi="Calibri"/>
                <w:color w:val="000000"/>
                <w:sz w:val="22"/>
                <w:szCs w:val="22"/>
              </w:rPr>
            </w:pPr>
            <w:r>
              <w:rPr>
                <w:rFonts w:ascii="Calibri" w:hAnsi="Calibri"/>
                <w:color w:val="000000"/>
                <w:sz w:val="22"/>
                <w:szCs w:val="22"/>
              </w:rPr>
              <w:t>TARWONGA</w:t>
            </w:r>
          </w:p>
        </w:tc>
        <w:tc>
          <w:tcPr>
            <w:tcW w:w="992" w:type="dxa"/>
            <w:tcBorders>
              <w:top w:val="single" w:sz="4" w:space="0" w:color="auto"/>
              <w:left w:val="single" w:sz="4" w:space="0" w:color="auto"/>
              <w:bottom w:val="single" w:sz="4" w:space="0" w:color="auto"/>
              <w:right w:val="single" w:sz="4" w:space="0" w:color="auto"/>
            </w:tcBorders>
            <w:vAlign w:val="bottom"/>
          </w:tcPr>
          <w:p w14:paraId="50019319" w14:textId="77777777" w:rsidR="004D3D98" w:rsidRDefault="004D3D98" w:rsidP="00D95B56">
            <w:pPr>
              <w:jc w:val="right"/>
              <w:rPr>
                <w:rFonts w:ascii="Calibri" w:hAnsi="Calibri"/>
                <w:color w:val="000000"/>
                <w:sz w:val="22"/>
                <w:szCs w:val="22"/>
              </w:rPr>
            </w:pPr>
            <w:r>
              <w:rPr>
                <w:rFonts w:ascii="Calibri" w:hAnsi="Calibri"/>
                <w:color w:val="000000"/>
                <w:sz w:val="22"/>
                <w:szCs w:val="22"/>
              </w:rPr>
              <w:t>29002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1606" w14:textId="77777777" w:rsidR="004D3D98" w:rsidRDefault="004D3D98" w:rsidP="00D95B56">
            <w:pPr>
              <w:rPr>
                <w:rFonts w:ascii="Calibri" w:hAnsi="Calibri"/>
                <w:color w:val="000000"/>
                <w:sz w:val="22"/>
                <w:szCs w:val="22"/>
              </w:rPr>
            </w:pPr>
            <w:r>
              <w:rPr>
                <w:rFonts w:ascii="Calibri" w:hAnsi="Calibri"/>
                <w:color w:val="000000"/>
                <w:sz w:val="22"/>
                <w:szCs w:val="22"/>
              </w:rPr>
              <w:t>TARWONGA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ACC42"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2ED8D77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B0707" w14:textId="77777777" w:rsidR="004D3D98" w:rsidRDefault="004D3D98" w:rsidP="00D95B56">
            <w:pPr>
              <w:jc w:val="right"/>
              <w:rPr>
                <w:rFonts w:ascii="Calibri" w:hAnsi="Calibri"/>
                <w:color w:val="000000"/>
                <w:sz w:val="22"/>
                <w:szCs w:val="22"/>
              </w:rPr>
            </w:pPr>
            <w:r>
              <w:rPr>
                <w:rFonts w:ascii="Calibri" w:hAnsi="Calibri"/>
                <w:color w:val="000000"/>
                <w:sz w:val="22"/>
                <w:szCs w:val="22"/>
              </w:rPr>
              <w:t>85631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96039" w14:textId="77777777" w:rsidR="004D3D98" w:rsidRDefault="004D3D98" w:rsidP="00D95B56">
            <w:pPr>
              <w:jc w:val="right"/>
              <w:rPr>
                <w:rFonts w:ascii="Calibri" w:hAnsi="Calibri"/>
                <w:color w:val="000000"/>
                <w:sz w:val="22"/>
                <w:szCs w:val="22"/>
              </w:rPr>
            </w:pPr>
            <w:r>
              <w:rPr>
                <w:rFonts w:ascii="Calibri" w:hAnsi="Calibri"/>
                <w:color w:val="000000"/>
                <w:sz w:val="22"/>
                <w:szCs w:val="22"/>
              </w:rPr>
              <w:t>21537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D4BE3" w14:textId="77777777" w:rsidR="004D3D98" w:rsidRDefault="004D3D98" w:rsidP="00D95B56">
            <w:pPr>
              <w:jc w:val="right"/>
              <w:rPr>
                <w:rFonts w:ascii="Calibri" w:hAnsi="Calibri"/>
                <w:color w:val="000000"/>
                <w:sz w:val="22"/>
                <w:szCs w:val="22"/>
              </w:rPr>
            </w:pPr>
            <w:r>
              <w:rPr>
                <w:rFonts w:ascii="Calibri" w:hAnsi="Calibri"/>
                <w:color w:val="000000"/>
                <w:sz w:val="22"/>
                <w:szCs w:val="22"/>
              </w:rPr>
              <w:t>29002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533DC" w14:textId="77777777" w:rsidR="004D3D98" w:rsidRDefault="004D3D98" w:rsidP="00D95B56">
            <w:pPr>
              <w:rPr>
                <w:rFonts w:ascii="Calibri" w:hAnsi="Calibri"/>
                <w:color w:val="000000"/>
                <w:sz w:val="22"/>
                <w:szCs w:val="22"/>
              </w:rPr>
            </w:pPr>
            <w:r>
              <w:rPr>
                <w:rFonts w:ascii="Calibri" w:hAnsi="Calibri"/>
                <w:color w:val="000000"/>
                <w:sz w:val="22"/>
                <w:szCs w:val="22"/>
              </w:rPr>
              <w:t>TARWONGA</w:t>
            </w:r>
          </w:p>
        </w:tc>
        <w:tc>
          <w:tcPr>
            <w:tcW w:w="992" w:type="dxa"/>
            <w:tcBorders>
              <w:top w:val="single" w:sz="4" w:space="0" w:color="auto"/>
              <w:left w:val="single" w:sz="4" w:space="0" w:color="auto"/>
              <w:bottom w:val="single" w:sz="4" w:space="0" w:color="auto"/>
              <w:right w:val="single" w:sz="4" w:space="0" w:color="auto"/>
            </w:tcBorders>
            <w:vAlign w:val="bottom"/>
          </w:tcPr>
          <w:p w14:paraId="32934415" w14:textId="77777777" w:rsidR="004D3D98" w:rsidRDefault="004D3D98" w:rsidP="00D95B56">
            <w:pPr>
              <w:jc w:val="right"/>
              <w:rPr>
                <w:rFonts w:ascii="Calibri" w:hAnsi="Calibri"/>
                <w:color w:val="000000"/>
                <w:sz w:val="22"/>
                <w:szCs w:val="22"/>
              </w:rPr>
            </w:pPr>
            <w:r>
              <w:rPr>
                <w:rFonts w:ascii="Calibri" w:hAnsi="Calibri"/>
                <w:color w:val="000000"/>
                <w:sz w:val="22"/>
                <w:szCs w:val="22"/>
              </w:rPr>
              <w:t>29003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A634" w14:textId="77777777" w:rsidR="004D3D98" w:rsidRDefault="004D3D98" w:rsidP="00D95B56">
            <w:pPr>
              <w:rPr>
                <w:rFonts w:ascii="Calibri" w:hAnsi="Calibri"/>
                <w:color w:val="000000"/>
                <w:sz w:val="22"/>
                <w:szCs w:val="22"/>
              </w:rPr>
            </w:pPr>
            <w:r>
              <w:rPr>
                <w:rFonts w:ascii="Calibri" w:hAnsi="Calibri"/>
                <w:color w:val="000000"/>
                <w:sz w:val="22"/>
                <w:szCs w:val="22"/>
              </w:rPr>
              <w:t>WANERIE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00B27"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538644F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E090E" w14:textId="77777777" w:rsidR="004D3D98" w:rsidRDefault="004D3D98" w:rsidP="00D95B56">
            <w:pPr>
              <w:jc w:val="right"/>
              <w:rPr>
                <w:rFonts w:ascii="Calibri" w:hAnsi="Calibri"/>
                <w:color w:val="000000"/>
                <w:sz w:val="22"/>
                <w:szCs w:val="22"/>
              </w:rPr>
            </w:pPr>
            <w:r>
              <w:rPr>
                <w:rFonts w:ascii="Calibri" w:hAnsi="Calibri"/>
                <w:color w:val="000000"/>
                <w:sz w:val="22"/>
                <w:szCs w:val="22"/>
              </w:rPr>
              <w:t>85896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E335B" w14:textId="77777777" w:rsidR="004D3D98" w:rsidRDefault="004D3D98" w:rsidP="00D95B56">
            <w:pPr>
              <w:jc w:val="right"/>
              <w:rPr>
                <w:rFonts w:ascii="Calibri" w:hAnsi="Calibri"/>
                <w:color w:val="000000"/>
                <w:sz w:val="22"/>
                <w:szCs w:val="22"/>
              </w:rPr>
            </w:pPr>
            <w:r>
              <w:rPr>
                <w:rFonts w:ascii="Calibri" w:hAnsi="Calibri"/>
                <w:color w:val="000000"/>
                <w:sz w:val="22"/>
                <w:szCs w:val="22"/>
              </w:rPr>
              <w:t>21668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4F8A9" w14:textId="77777777" w:rsidR="004D3D98" w:rsidRDefault="004D3D98" w:rsidP="00D95B56">
            <w:pPr>
              <w:jc w:val="right"/>
              <w:rPr>
                <w:rFonts w:ascii="Calibri" w:hAnsi="Calibri"/>
                <w:color w:val="000000"/>
                <w:sz w:val="22"/>
                <w:szCs w:val="22"/>
              </w:rPr>
            </w:pPr>
            <w:r>
              <w:rPr>
                <w:rFonts w:ascii="Calibri" w:hAnsi="Calibri"/>
                <w:color w:val="000000"/>
                <w:sz w:val="22"/>
                <w:szCs w:val="22"/>
              </w:rPr>
              <w:t>38462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433A1" w14:textId="77777777" w:rsidR="004D3D98" w:rsidRDefault="004D3D98" w:rsidP="00D95B56">
            <w:pPr>
              <w:rPr>
                <w:rFonts w:ascii="Calibri" w:hAnsi="Calibri"/>
                <w:color w:val="000000"/>
                <w:sz w:val="22"/>
                <w:szCs w:val="22"/>
              </w:rPr>
            </w:pPr>
            <w:r>
              <w:rPr>
                <w:rFonts w:ascii="Calibri" w:hAnsi="Calibri"/>
                <w:color w:val="000000"/>
                <w:sz w:val="22"/>
                <w:szCs w:val="22"/>
              </w:rPr>
              <w:t>HORDERN VALE</w:t>
            </w:r>
          </w:p>
        </w:tc>
        <w:tc>
          <w:tcPr>
            <w:tcW w:w="992" w:type="dxa"/>
            <w:tcBorders>
              <w:top w:val="single" w:sz="4" w:space="0" w:color="auto"/>
              <w:left w:val="single" w:sz="4" w:space="0" w:color="auto"/>
              <w:bottom w:val="single" w:sz="4" w:space="0" w:color="auto"/>
              <w:right w:val="single" w:sz="4" w:space="0" w:color="auto"/>
            </w:tcBorders>
            <w:vAlign w:val="bottom"/>
          </w:tcPr>
          <w:p w14:paraId="443D5EDC" w14:textId="77777777" w:rsidR="004D3D98" w:rsidRDefault="004D3D98" w:rsidP="00D95B56">
            <w:pPr>
              <w:jc w:val="right"/>
              <w:rPr>
                <w:rFonts w:ascii="Calibri" w:hAnsi="Calibri"/>
                <w:color w:val="000000"/>
                <w:sz w:val="22"/>
                <w:szCs w:val="22"/>
              </w:rPr>
            </w:pPr>
            <w:r>
              <w:rPr>
                <w:rFonts w:ascii="Calibri" w:hAnsi="Calibri"/>
                <w:color w:val="000000"/>
                <w:sz w:val="22"/>
                <w:szCs w:val="22"/>
              </w:rPr>
              <w:t>36661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00AE" w14:textId="77777777" w:rsidR="004D3D98" w:rsidRDefault="004D3D98" w:rsidP="00D95B56">
            <w:pPr>
              <w:rPr>
                <w:rFonts w:ascii="Calibri" w:hAnsi="Calibri"/>
                <w:color w:val="000000"/>
                <w:sz w:val="22"/>
                <w:szCs w:val="22"/>
              </w:rPr>
            </w:pPr>
            <w:r>
              <w:rPr>
                <w:rFonts w:ascii="Calibri" w:hAnsi="Calibri"/>
                <w:color w:val="000000"/>
                <w:sz w:val="22"/>
                <w:szCs w:val="22"/>
              </w:rPr>
              <w:t>YUULONG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FD61F" w14:textId="77777777" w:rsidR="004D3D98" w:rsidRDefault="004D3D98" w:rsidP="00D95B56">
            <w:pPr>
              <w:rPr>
                <w:rFonts w:ascii="Calibri" w:hAnsi="Calibri"/>
                <w:color w:val="000000"/>
                <w:sz w:val="22"/>
                <w:szCs w:val="22"/>
              </w:rPr>
            </w:pPr>
            <w:r>
              <w:rPr>
                <w:rFonts w:ascii="Calibri" w:hAnsi="Calibri"/>
                <w:color w:val="000000"/>
                <w:sz w:val="22"/>
                <w:szCs w:val="22"/>
              </w:rPr>
              <w:t>VIC</w:t>
            </w:r>
          </w:p>
        </w:tc>
      </w:tr>
      <w:tr w:rsidR="004D3D98" w14:paraId="7787BBC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0BE00" w14:textId="77777777" w:rsidR="004D3D98" w:rsidRDefault="004D3D98" w:rsidP="00D95B56">
            <w:pPr>
              <w:jc w:val="right"/>
              <w:rPr>
                <w:rFonts w:ascii="Calibri" w:hAnsi="Calibri"/>
                <w:color w:val="000000"/>
                <w:sz w:val="22"/>
                <w:szCs w:val="22"/>
              </w:rPr>
            </w:pPr>
            <w:r>
              <w:rPr>
                <w:rFonts w:ascii="Calibri" w:hAnsi="Calibri"/>
                <w:color w:val="000000"/>
                <w:sz w:val="22"/>
                <w:szCs w:val="22"/>
              </w:rPr>
              <w:t>513721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F305" w14:textId="77777777" w:rsidR="004D3D98" w:rsidRDefault="004D3D98" w:rsidP="00D95B56">
            <w:pPr>
              <w:jc w:val="right"/>
              <w:rPr>
                <w:rFonts w:ascii="Calibri" w:hAnsi="Calibri"/>
                <w:color w:val="000000"/>
                <w:sz w:val="22"/>
                <w:szCs w:val="22"/>
              </w:rPr>
            </w:pPr>
            <w:r>
              <w:rPr>
                <w:rFonts w:ascii="Calibri" w:hAnsi="Calibri"/>
                <w:color w:val="000000"/>
                <w:sz w:val="22"/>
                <w:szCs w:val="22"/>
              </w:rPr>
              <w:t>95903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EBAC" w14:textId="77777777" w:rsidR="004D3D98" w:rsidRDefault="004D3D98" w:rsidP="00D95B56">
            <w:pPr>
              <w:jc w:val="right"/>
              <w:rPr>
                <w:rFonts w:ascii="Calibri" w:hAnsi="Calibri"/>
                <w:color w:val="000000"/>
                <w:sz w:val="22"/>
                <w:szCs w:val="22"/>
              </w:rPr>
            </w:pPr>
            <w:r>
              <w:rPr>
                <w:rFonts w:ascii="Calibri" w:hAnsi="Calibri"/>
                <w:color w:val="000000"/>
                <w:sz w:val="22"/>
                <w:szCs w:val="22"/>
              </w:rPr>
              <w:t>31366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5EBB2" w14:textId="77777777" w:rsidR="004D3D98" w:rsidRDefault="004D3D98" w:rsidP="00D95B56">
            <w:pPr>
              <w:rPr>
                <w:rFonts w:ascii="Calibri" w:hAnsi="Calibri"/>
                <w:color w:val="000000"/>
                <w:sz w:val="22"/>
                <w:szCs w:val="22"/>
              </w:rPr>
            </w:pPr>
            <w:r>
              <w:rPr>
                <w:rFonts w:ascii="Calibri" w:hAnsi="Calibri"/>
                <w:color w:val="000000"/>
                <w:sz w:val="22"/>
                <w:szCs w:val="22"/>
              </w:rPr>
              <w:t>MAYA EAST</w:t>
            </w:r>
          </w:p>
        </w:tc>
        <w:tc>
          <w:tcPr>
            <w:tcW w:w="992" w:type="dxa"/>
            <w:tcBorders>
              <w:top w:val="single" w:sz="4" w:space="0" w:color="auto"/>
              <w:left w:val="single" w:sz="4" w:space="0" w:color="auto"/>
              <w:bottom w:val="single" w:sz="4" w:space="0" w:color="auto"/>
              <w:right w:val="single" w:sz="4" w:space="0" w:color="auto"/>
            </w:tcBorders>
            <w:vAlign w:val="bottom"/>
          </w:tcPr>
          <w:p w14:paraId="0F3FC6B6" w14:textId="77777777" w:rsidR="004D3D98" w:rsidRDefault="004D3D98" w:rsidP="00D95B56">
            <w:pPr>
              <w:jc w:val="right"/>
              <w:rPr>
                <w:rFonts w:ascii="Calibri" w:hAnsi="Calibri"/>
                <w:color w:val="000000"/>
                <w:sz w:val="22"/>
                <w:szCs w:val="22"/>
              </w:rPr>
            </w:pPr>
            <w:r>
              <w:rPr>
                <w:rFonts w:ascii="Calibri" w:hAnsi="Calibri"/>
                <w:color w:val="000000"/>
                <w:sz w:val="22"/>
                <w:szCs w:val="22"/>
              </w:rPr>
              <w:t>31357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6ECB1" w14:textId="77777777" w:rsidR="004D3D98" w:rsidRDefault="004D3D98" w:rsidP="00D95B56">
            <w:pPr>
              <w:rPr>
                <w:rFonts w:ascii="Calibri" w:hAnsi="Calibri"/>
                <w:color w:val="000000"/>
                <w:sz w:val="22"/>
                <w:szCs w:val="22"/>
              </w:rPr>
            </w:pPr>
            <w:r>
              <w:rPr>
                <w:rFonts w:ascii="Calibri" w:hAnsi="Calibri"/>
                <w:color w:val="000000"/>
                <w:sz w:val="22"/>
                <w:szCs w:val="22"/>
              </w:rPr>
              <w:t>WUBIN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2FB19"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D767DD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CF5C" w14:textId="77777777" w:rsidR="004D3D98" w:rsidRDefault="004D3D98" w:rsidP="00D95B56">
            <w:pPr>
              <w:jc w:val="right"/>
              <w:rPr>
                <w:rFonts w:ascii="Calibri" w:hAnsi="Calibri"/>
                <w:color w:val="000000"/>
                <w:sz w:val="22"/>
                <w:szCs w:val="22"/>
              </w:rPr>
            </w:pPr>
            <w:r>
              <w:rPr>
                <w:rFonts w:ascii="Calibri" w:hAnsi="Calibri"/>
                <w:color w:val="000000"/>
                <w:sz w:val="22"/>
                <w:szCs w:val="22"/>
              </w:rPr>
              <w:t>515985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EBEE2" w14:textId="77777777" w:rsidR="004D3D98" w:rsidRDefault="004D3D98" w:rsidP="00D95B56">
            <w:pPr>
              <w:jc w:val="right"/>
              <w:rPr>
                <w:rFonts w:ascii="Calibri" w:hAnsi="Calibri"/>
                <w:color w:val="000000"/>
                <w:sz w:val="22"/>
                <w:szCs w:val="22"/>
              </w:rPr>
            </w:pPr>
            <w:r>
              <w:rPr>
                <w:rFonts w:ascii="Calibri" w:hAnsi="Calibri"/>
                <w:color w:val="000000"/>
                <w:sz w:val="22"/>
                <w:szCs w:val="22"/>
              </w:rPr>
              <w:t>97975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C25E" w14:textId="77777777" w:rsidR="004D3D98" w:rsidRDefault="004D3D98" w:rsidP="00D95B56">
            <w:pPr>
              <w:jc w:val="right"/>
              <w:rPr>
                <w:rFonts w:ascii="Calibri" w:hAnsi="Calibri"/>
                <w:color w:val="000000"/>
                <w:sz w:val="22"/>
                <w:szCs w:val="22"/>
              </w:rPr>
            </w:pPr>
            <w:r>
              <w:rPr>
                <w:rFonts w:ascii="Calibri" w:hAnsi="Calibri"/>
                <w:color w:val="000000"/>
                <w:sz w:val="22"/>
                <w:szCs w:val="22"/>
              </w:rPr>
              <w:t>53923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63098" w14:textId="77777777" w:rsidR="004D3D98" w:rsidRDefault="004D3D98" w:rsidP="00D95B56">
            <w:pPr>
              <w:rPr>
                <w:rFonts w:ascii="Calibri" w:hAnsi="Calibri"/>
                <w:color w:val="000000"/>
                <w:sz w:val="22"/>
                <w:szCs w:val="22"/>
              </w:rPr>
            </w:pPr>
            <w:r>
              <w:rPr>
                <w:rFonts w:ascii="Calibri" w:hAnsi="Calibri"/>
                <w:color w:val="000000"/>
                <w:sz w:val="22"/>
                <w:szCs w:val="22"/>
              </w:rPr>
              <w:t>UNICUP</w:t>
            </w:r>
          </w:p>
        </w:tc>
        <w:tc>
          <w:tcPr>
            <w:tcW w:w="992" w:type="dxa"/>
            <w:tcBorders>
              <w:top w:val="single" w:sz="4" w:space="0" w:color="auto"/>
              <w:left w:val="single" w:sz="4" w:space="0" w:color="auto"/>
              <w:bottom w:val="single" w:sz="4" w:space="0" w:color="auto"/>
              <w:right w:val="single" w:sz="4" w:space="0" w:color="auto"/>
            </w:tcBorders>
            <w:vAlign w:val="bottom"/>
          </w:tcPr>
          <w:p w14:paraId="3A9303A6" w14:textId="77777777" w:rsidR="004D3D98" w:rsidRDefault="004D3D98" w:rsidP="00D95B56">
            <w:pPr>
              <w:jc w:val="right"/>
              <w:rPr>
                <w:rFonts w:ascii="Calibri" w:hAnsi="Calibri"/>
                <w:color w:val="000000"/>
                <w:sz w:val="22"/>
                <w:szCs w:val="22"/>
              </w:rPr>
            </w:pPr>
            <w:r>
              <w:rPr>
                <w:rFonts w:ascii="Calibri" w:hAnsi="Calibri"/>
                <w:color w:val="000000"/>
                <w:sz w:val="22"/>
                <w:szCs w:val="22"/>
              </w:rPr>
              <w:t>53924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FC0BC" w14:textId="77777777" w:rsidR="004D3D98" w:rsidRDefault="004D3D98" w:rsidP="00D95B56">
            <w:pPr>
              <w:rPr>
                <w:rFonts w:ascii="Calibri" w:hAnsi="Calibri"/>
                <w:color w:val="000000"/>
                <w:sz w:val="22"/>
                <w:szCs w:val="22"/>
              </w:rPr>
            </w:pPr>
            <w:r>
              <w:rPr>
                <w:rFonts w:ascii="Calibri" w:hAnsi="Calibri"/>
                <w:color w:val="000000"/>
                <w:sz w:val="22"/>
                <w:szCs w:val="22"/>
              </w:rPr>
              <w:t>NOOBIJUP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C66F"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5210DB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79CEC" w14:textId="77777777" w:rsidR="004D3D98" w:rsidRDefault="004D3D98" w:rsidP="00D95B56">
            <w:pPr>
              <w:jc w:val="right"/>
              <w:rPr>
                <w:rFonts w:ascii="Calibri" w:hAnsi="Calibri"/>
                <w:color w:val="000000"/>
                <w:sz w:val="22"/>
                <w:szCs w:val="22"/>
              </w:rPr>
            </w:pPr>
            <w:r>
              <w:rPr>
                <w:rFonts w:ascii="Calibri" w:hAnsi="Calibri"/>
                <w:color w:val="000000"/>
                <w:sz w:val="22"/>
                <w:szCs w:val="22"/>
              </w:rPr>
              <w:t>515997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BB318" w14:textId="77777777" w:rsidR="004D3D98" w:rsidRDefault="004D3D98" w:rsidP="00D95B56">
            <w:pPr>
              <w:jc w:val="right"/>
              <w:rPr>
                <w:rFonts w:ascii="Calibri" w:hAnsi="Calibri"/>
                <w:color w:val="000000"/>
                <w:sz w:val="22"/>
                <w:szCs w:val="22"/>
              </w:rPr>
            </w:pPr>
            <w:r>
              <w:rPr>
                <w:rFonts w:ascii="Calibri" w:hAnsi="Calibri"/>
                <w:color w:val="000000"/>
                <w:sz w:val="22"/>
                <w:szCs w:val="22"/>
              </w:rPr>
              <w:t>97977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283BF" w14:textId="77777777" w:rsidR="004D3D98" w:rsidRDefault="004D3D98" w:rsidP="00D95B56">
            <w:pPr>
              <w:jc w:val="right"/>
              <w:rPr>
                <w:rFonts w:ascii="Calibri" w:hAnsi="Calibri"/>
                <w:color w:val="000000"/>
                <w:sz w:val="22"/>
                <w:szCs w:val="22"/>
              </w:rPr>
            </w:pPr>
            <w:r>
              <w:rPr>
                <w:rFonts w:ascii="Calibri" w:hAnsi="Calibri"/>
                <w:color w:val="000000"/>
                <w:sz w:val="22"/>
                <w:szCs w:val="22"/>
              </w:rPr>
              <w:t>53924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52309" w14:textId="77777777" w:rsidR="004D3D98" w:rsidRDefault="004D3D98" w:rsidP="00D95B56">
            <w:pPr>
              <w:rPr>
                <w:rFonts w:ascii="Calibri" w:hAnsi="Calibri"/>
                <w:color w:val="000000"/>
                <w:sz w:val="22"/>
                <w:szCs w:val="22"/>
              </w:rPr>
            </w:pPr>
            <w:r>
              <w:rPr>
                <w:rFonts w:ascii="Calibri" w:hAnsi="Calibri"/>
                <w:color w:val="000000"/>
                <w:sz w:val="22"/>
                <w:szCs w:val="22"/>
              </w:rPr>
              <w:t>NOOBIJUP</w:t>
            </w:r>
          </w:p>
        </w:tc>
        <w:tc>
          <w:tcPr>
            <w:tcW w:w="992" w:type="dxa"/>
            <w:tcBorders>
              <w:top w:val="single" w:sz="4" w:space="0" w:color="auto"/>
              <w:left w:val="single" w:sz="4" w:space="0" w:color="auto"/>
              <w:bottom w:val="single" w:sz="4" w:space="0" w:color="auto"/>
              <w:right w:val="single" w:sz="4" w:space="0" w:color="auto"/>
            </w:tcBorders>
            <w:vAlign w:val="bottom"/>
          </w:tcPr>
          <w:p w14:paraId="6D8DD247" w14:textId="77777777" w:rsidR="004D3D98" w:rsidRDefault="004D3D98" w:rsidP="00D95B56">
            <w:pPr>
              <w:jc w:val="right"/>
              <w:rPr>
                <w:rFonts w:ascii="Calibri" w:hAnsi="Calibri"/>
                <w:color w:val="000000"/>
                <w:sz w:val="22"/>
                <w:szCs w:val="22"/>
              </w:rPr>
            </w:pPr>
            <w:r>
              <w:rPr>
                <w:rFonts w:ascii="Calibri" w:hAnsi="Calibri"/>
                <w:color w:val="000000"/>
                <w:sz w:val="22"/>
                <w:szCs w:val="22"/>
              </w:rPr>
              <w:t>53925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8EEF7" w14:textId="77777777" w:rsidR="004D3D98" w:rsidRDefault="004D3D98" w:rsidP="00D95B56">
            <w:pPr>
              <w:rPr>
                <w:rFonts w:ascii="Calibri" w:hAnsi="Calibri"/>
                <w:color w:val="000000"/>
                <w:sz w:val="22"/>
                <w:szCs w:val="22"/>
              </w:rPr>
            </w:pPr>
            <w:r>
              <w:rPr>
                <w:rFonts w:ascii="Calibri" w:hAnsi="Calibri"/>
                <w:color w:val="000000"/>
                <w:sz w:val="22"/>
                <w:szCs w:val="22"/>
              </w:rPr>
              <w:t>BOKERUP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47FA0"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7E3341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90C16" w14:textId="77777777" w:rsidR="004D3D98" w:rsidRDefault="004D3D98" w:rsidP="00D95B56">
            <w:pPr>
              <w:jc w:val="right"/>
              <w:rPr>
                <w:rFonts w:ascii="Calibri" w:hAnsi="Calibri"/>
                <w:color w:val="000000"/>
                <w:sz w:val="22"/>
                <w:szCs w:val="22"/>
              </w:rPr>
            </w:pPr>
            <w:r>
              <w:rPr>
                <w:rFonts w:ascii="Calibri" w:hAnsi="Calibri"/>
                <w:color w:val="000000"/>
                <w:sz w:val="22"/>
                <w:szCs w:val="22"/>
              </w:rPr>
              <w:t>1218418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18E92" w14:textId="77777777" w:rsidR="004D3D98" w:rsidRDefault="004D3D98" w:rsidP="00D95B56">
            <w:pPr>
              <w:jc w:val="right"/>
              <w:rPr>
                <w:rFonts w:ascii="Calibri" w:hAnsi="Calibri"/>
                <w:color w:val="000000"/>
                <w:sz w:val="22"/>
                <w:szCs w:val="22"/>
              </w:rPr>
            </w:pPr>
            <w:r>
              <w:rPr>
                <w:rFonts w:ascii="Calibri" w:hAnsi="Calibri"/>
                <w:color w:val="000000"/>
                <w:sz w:val="22"/>
                <w:szCs w:val="22"/>
              </w:rPr>
              <w:t>222784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74411" w14:textId="77777777" w:rsidR="004D3D98" w:rsidRDefault="004D3D98" w:rsidP="00D95B56">
            <w:pPr>
              <w:jc w:val="right"/>
              <w:rPr>
                <w:rFonts w:ascii="Calibri" w:hAnsi="Calibri"/>
                <w:color w:val="000000"/>
                <w:sz w:val="22"/>
                <w:szCs w:val="22"/>
              </w:rPr>
            </w:pPr>
            <w:r>
              <w:rPr>
                <w:rFonts w:ascii="Calibri" w:hAnsi="Calibri"/>
                <w:color w:val="000000"/>
                <w:sz w:val="22"/>
                <w:szCs w:val="22"/>
              </w:rPr>
              <w:t>203352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B0F86" w14:textId="77777777" w:rsidR="004D3D98" w:rsidRDefault="004D3D98" w:rsidP="00D95B56">
            <w:pPr>
              <w:rPr>
                <w:rFonts w:ascii="Calibri" w:hAnsi="Calibri"/>
                <w:color w:val="000000"/>
                <w:sz w:val="22"/>
                <w:szCs w:val="22"/>
              </w:rPr>
            </w:pPr>
            <w:r>
              <w:rPr>
                <w:rFonts w:ascii="Calibri" w:hAnsi="Calibri"/>
                <w:color w:val="000000"/>
                <w:sz w:val="22"/>
                <w:szCs w:val="22"/>
              </w:rPr>
              <w:t>CHURENING SPRING</w:t>
            </w:r>
          </w:p>
        </w:tc>
        <w:tc>
          <w:tcPr>
            <w:tcW w:w="992" w:type="dxa"/>
            <w:tcBorders>
              <w:top w:val="single" w:sz="4" w:space="0" w:color="auto"/>
              <w:left w:val="single" w:sz="4" w:space="0" w:color="auto"/>
              <w:bottom w:val="single" w:sz="4" w:space="0" w:color="auto"/>
              <w:right w:val="single" w:sz="4" w:space="0" w:color="auto"/>
            </w:tcBorders>
            <w:vAlign w:val="bottom"/>
          </w:tcPr>
          <w:p w14:paraId="5E8F6F3B" w14:textId="77777777" w:rsidR="004D3D98" w:rsidRDefault="004D3D98" w:rsidP="00D95B56">
            <w:pPr>
              <w:jc w:val="right"/>
              <w:rPr>
                <w:rFonts w:ascii="Calibri" w:hAnsi="Calibri"/>
                <w:color w:val="000000"/>
                <w:sz w:val="22"/>
                <w:szCs w:val="22"/>
              </w:rPr>
            </w:pPr>
            <w:r>
              <w:rPr>
                <w:rFonts w:ascii="Calibri" w:hAnsi="Calibri"/>
                <w:color w:val="000000"/>
                <w:sz w:val="22"/>
                <w:szCs w:val="22"/>
              </w:rPr>
              <w:t>29177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0579" w14:textId="77777777" w:rsidR="004D3D98" w:rsidRDefault="004D3D98" w:rsidP="00D95B56">
            <w:pPr>
              <w:rPr>
                <w:rFonts w:ascii="Calibri" w:hAnsi="Calibri"/>
                <w:color w:val="000000"/>
                <w:sz w:val="22"/>
                <w:szCs w:val="22"/>
              </w:rPr>
            </w:pPr>
            <w:r>
              <w:rPr>
                <w:rFonts w:ascii="Calibri" w:hAnsi="Calibri"/>
                <w:color w:val="000000"/>
                <w:sz w:val="22"/>
                <w:szCs w:val="22"/>
              </w:rPr>
              <w:t>QUAIRADING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DC109"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559C0DA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20436" w14:textId="77777777" w:rsidR="004D3D98" w:rsidRDefault="004D3D98" w:rsidP="00D95B56">
            <w:pPr>
              <w:jc w:val="right"/>
              <w:rPr>
                <w:rFonts w:ascii="Calibri" w:hAnsi="Calibri"/>
                <w:color w:val="000000"/>
                <w:sz w:val="22"/>
                <w:szCs w:val="22"/>
              </w:rPr>
            </w:pPr>
            <w:r>
              <w:rPr>
                <w:rFonts w:ascii="Calibri" w:hAnsi="Calibri"/>
                <w:color w:val="000000"/>
                <w:sz w:val="22"/>
                <w:szCs w:val="22"/>
              </w:rPr>
              <w:t>1218421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86BC1" w14:textId="77777777" w:rsidR="004D3D98" w:rsidRDefault="004D3D98" w:rsidP="00D95B56">
            <w:pPr>
              <w:jc w:val="right"/>
              <w:rPr>
                <w:rFonts w:ascii="Calibri" w:hAnsi="Calibri"/>
                <w:color w:val="000000"/>
                <w:sz w:val="22"/>
                <w:szCs w:val="22"/>
              </w:rPr>
            </w:pPr>
            <w:r>
              <w:rPr>
                <w:rFonts w:ascii="Calibri" w:hAnsi="Calibri"/>
                <w:color w:val="000000"/>
                <w:sz w:val="22"/>
                <w:szCs w:val="22"/>
              </w:rPr>
              <w:t>222786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A8051" w14:textId="77777777" w:rsidR="004D3D98" w:rsidRDefault="004D3D98" w:rsidP="00D95B56">
            <w:pPr>
              <w:jc w:val="right"/>
              <w:rPr>
                <w:rFonts w:ascii="Calibri" w:hAnsi="Calibri"/>
                <w:color w:val="000000"/>
                <w:sz w:val="22"/>
                <w:szCs w:val="22"/>
              </w:rPr>
            </w:pPr>
            <w:r>
              <w:rPr>
                <w:rFonts w:ascii="Calibri" w:hAnsi="Calibri"/>
                <w:color w:val="000000"/>
                <w:sz w:val="22"/>
                <w:szCs w:val="22"/>
              </w:rPr>
              <w:t>29190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9558E" w14:textId="77777777" w:rsidR="004D3D98" w:rsidRDefault="004D3D98" w:rsidP="00D95B56">
            <w:pPr>
              <w:rPr>
                <w:rFonts w:ascii="Calibri" w:hAnsi="Calibri"/>
                <w:color w:val="000000"/>
                <w:sz w:val="22"/>
                <w:szCs w:val="22"/>
              </w:rPr>
            </w:pPr>
            <w:r>
              <w:rPr>
                <w:rFonts w:ascii="Calibri" w:hAnsi="Calibri"/>
                <w:color w:val="000000"/>
                <w:sz w:val="22"/>
                <w:szCs w:val="22"/>
              </w:rPr>
              <w:t>BAANDEE DOODLAKINE</w:t>
            </w:r>
          </w:p>
        </w:tc>
        <w:tc>
          <w:tcPr>
            <w:tcW w:w="992" w:type="dxa"/>
            <w:tcBorders>
              <w:top w:val="single" w:sz="4" w:space="0" w:color="auto"/>
              <w:left w:val="single" w:sz="4" w:space="0" w:color="auto"/>
              <w:bottom w:val="single" w:sz="4" w:space="0" w:color="auto"/>
              <w:right w:val="single" w:sz="4" w:space="0" w:color="auto"/>
            </w:tcBorders>
            <w:vAlign w:val="bottom"/>
          </w:tcPr>
          <w:p w14:paraId="6343EFEA" w14:textId="77777777" w:rsidR="004D3D98" w:rsidRDefault="004D3D98" w:rsidP="00D95B56">
            <w:pPr>
              <w:jc w:val="right"/>
              <w:rPr>
                <w:rFonts w:ascii="Calibri" w:hAnsi="Calibri"/>
                <w:color w:val="000000"/>
                <w:sz w:val="22"/>
                <w:szCs w:val="22"/>
              </w:rPr>
            </w:pPr>
            <w:r>
              <w:rPr>
                <w:rFonts w:ascii="Calibri" w:hAnsi="Calibri"/>
                <w:color w:val="000000"/>
                <w:sz w:val="22"/>
                <w:szCs w:val="22"/>
              </w:rPr>
              <w:t>203352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7E137" w14:textId="77777777" w:rsidR="004D3D98" w:rsidRDefault="004D3D98" w:rsidP="00D95B56">
            <w:pPr>
              <w:rPr>
                <w:rFonts w:ascii="Calibri" w:hAnsi="Calibri"/>
                <w:color w:val="000000"/>
                <w:sz w:val="22"/>
                <w:szCs w:val="22"/>
              </w:rPr>
            </w:pPr>
            <w:r>
              <w:rPr>
                <w:rFonts w:ascii="Calibri" w:hAnsi="Calibri"/>
                <w:color w:val="000000"/>
                <w:sz w:val="22"/>
                <w:szCs w:val="22"/>
              </w:rPr>
              <w:t>CHURENING SPRING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7C277"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2BA58EF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4588B" w14:textId="77777777" w:rsidR="004D3D98" w:rsidRDefault="004D3D98" w:rsidP="00D95B56">
            <w:pPr>
              <w:jc w:val="right"/>
              <w:rPr>
                <w:rFonts w:ascii="Calibri" w:hAnsi="Calibri"/>
                <w:color w:val="000000"/>
                <w:sz w:val="22"/>
                <w:szCs w:val="22"/>
              </w:rPr>
            </w:pPr>
            <w:r>
              <w:rPr>
                <w:rFonts w:ascii="Calibri" w:hAnsi="Calibri"/>
                <w:color w:val="000000"/>
                <w:sz w:val="22"/>
                <w:szCs w:val="22"/>
              </w:rPr>
              <w:t>1305499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5B206" w14:textId="77777777" w:rsidR="004D3D98" w:rsidRDefault="004D3D98" w:rsidP="00D95B56">
            <w:pPr>
              <w:jc w:val="right"/>
              <w:rPr>
                <w:rFonts w:ascii="Calibri" w:hAnsi="Calibri"/>
                <w:color w:val="000000"/>
                <w:sz w:val="22"/>
                <w:szCs w:val="22"/>
              </w:rPr>
            </w:pPr>
            <w:r>
              <w:rPr>
                <w:rFonts w:ascii="Calibri" w:hAnsi="Calibri"/>
                <w:color w:val="000000"/>
                <w:sz w:val="22"/>
                <w:szCs w:val="22"/>
              </w:rPr>
              <w:t>424324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B6EBC" w14:textId="77777777" w:rsidR="004D3D98" w:rsidRDefault="004D3D98" w:rsidP="00D95B56">
            <w:pPr>
              <w:jc w:val="right"/>
              <w:rPr>
                <w:rFonts w:ascii="Calibri" w:hAnsi="Calibri"/>
                <w:color w:val="000000"/>
                <w:sz w:val="22"/>
                <w:szCs w:val="22"/>
              </w:rPr>
            </w:pPr>
            <w:r>
              <w:rPr>
                <w:rFonts w:ascii="Calibri" w:hAnsi="Calibri"/>
                <w:color w:val="000000"/>
                <w:sz w:val="22"/>
                <w:szCs w:val="22"/>
              </w:rPr>
              <w:t>12092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42B57" w14:textId="77777777" w:rsidR="004D3D98" w:rsidRDefault="004D3D98" w:rsidP="00D95B56">
            <w:pPr>
              <w:rPr>
                <w:rFonts w:ascii="Calibri" w:hAnsi="Calibri"/>
                <w:color w:val="000000"/>
                <w:sz w:val="22"/>
                <w:szCs w:val="22"/>
              </w:rPr>
            </w:pPr>
            <w:r>
              <w:rPr>
                <w:rFonts w:ascii="Calibri" w:hAnsi="Calibri"/>
                <w:color w:val="000000"/>
                <w:sz w:val="22"/>
                <w:szCs w:val="22"/>
              </w:rPr>
              <w:t>BEMM RIVER</w:t>
            </w:r>
          </w:p>
        </w:tc>
        <w:tc>
          <w:tcPr>
            <w:tcW w:w="992" w:type="dxa"/>
            <w:tcBorders>
              <w:top w:val="single" w:sz="4" w:space="0" w:color="auto"/>
              <w:left w:val="single" w:sz="4" w:space="0" w:color="auto"/>
              <w:bottom w:val="single" w:sz="4" w:space="0" w:color="auto"/>
              <w:right w:val="single" w:sz="4" w:space="0" w:color="auto"/>
            </w:tcBorders>
            <w:vAlign w:val="bottom"/>
          </w:tcPr>
          <w:p w14:paraId="471F8AFC" w14:textId="77777777" w:rsidR="004D3D98" w:rsidRDefault="004D3D98" w:rsidP="00D95B56">
            <w:pPr>
              <w:jc w:val="right"/>
              <w:rPr>
                <w:rFonts w:ascii="Calibri" w:hAnsi="Calibri"/>
                <w:color w:val="000000"/>
                <w:sz w:val="22"/>
                <w:szCs w:val="22"/>
              </w:rPr>
            </w:pPr>
            <w:r>
              <w:rPr>
                <w:rFonts w:ascii="Calibri" w:hAnsi="Calibri"/>
                <w:color w:val="000000"/>
                <w:sz w:val="22"/>
                <w:szCs w:val="22"/>
              </w:rPr>
              <w:t>12096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D258" w14:textId="77777777" w:rsidR="004D3D98" w:rsidRDefault="004D3D98" w:rsidP="00D95B56">
            <w:pPr>
              <w:rPr>
                <w:rFonts w:ascii="Calibri" w:hAnsi="Calibri"/>
                <w:color w:val="000000"/>
                <w:sz w:val="22"/>
                <w:szCs w:val="22"/>
              </w:rPr>
            </w:pPr>
            <w:r>
              <w:rPr>
                <w:rFonts w:ascii="Calibri" w:hAnsi="Calibri"/>
                <w:color w:val="000000"/>
                <w:sz w:val="22"/>
                <w:szCs w:val="22"/>
              </w:rPr>
              <w:t>DONALD KNOB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49EC" w14:textId="77777777" w:rsidR="004D3D98" w:rsidRDefault="004D3D98" w:rsidP="00D95B56">
            <w:pPr>
              <w:rPr>
                <w:rFonts w:ascii="Calibri" w:hAnsi="Calibri"/>
                <w:color w:val="000000"/>
                <w:sz w:val="22"/>
                <w:szCs w:val="22"/>
              </w:rPr>
            </w:pPr>
            <w:r>
              <w:rPr>
                <w:rFonts w:ascii="Calibri" w:hAnsi="Calibri"/>
                <w:color w:val="000000"/>
                <w:sz w:val="22"/>
                <w:szCs w:val="22"/>
              </w:rPr>
              <w:t>VIC</w:t>
            </w:r>
          </w:p>
        </w:tc>
      </w:tr>
      <w:tr w:rsidR="004D3D98" w14:paraId="1F7EBA0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993D6" w14:textId="77777777" w:rsidR="004D3D98" w:rsidRDefault="004D3D98" w:rsidP="00D95B56">
            <w:pPr>
              <w:jc w:val="right"/>
              <w:rPr>
                <w:rFonts w:ascii="Calibri" w:hAnsi="Calibri"/>
                <w:color w:val="000000"/>
                <w:sz w:val="22"/>
                <w:szCs w:val="22"/>
              </w:rPr>
            </w:pPr>
            <w:r>
              <w:rPr>
                <w:rFonts w:ascii="Calibri" w:hAnsi="Calibri"/>
                <w:color w:val="000000"/>
                <w:sz w:val="22"/>
                <w:szCs w:val="22"/>
              </w:rPr>
              <w:t>1403997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93BE1" w14:textId="77777777" w:rsidR="004D3D98" w:rsidRDefault="004D3D98" w:rsidP="00D95B56">
            <w:pPr>
              <w:jc w:val="right"/>
              <w:rPr>
                <w:rFonts w:ascii="Calibri" w:hAnsi="Calibri"/>
                <w:color w:val="000000"/>
                <w:sz w:val="22"/>
                <w:szCs w:val="22"/>
              </w:rPr>
            </w:pPr>
            <w:r>
              <w:rPr>
                <w:rFonts w:ascii="Calibri" w:hAnsi="Calibri"/>
                <w:color w:val="000000"/>
                <w:sz w:val="22"/>
                <w:szCs w:val="22"/>
              </w:rPr>
              <w:t>130938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AF6FD" w14:textId="77777777" w:rsidR="004D3D98" w:rsidRDefault="004D3D98" w:rsidP="00D95B56">
            <w:pPr>
              <w:jc w:val="right"/>
              <w:rPr>
                <w:rFonts w:ascii="Calibri" w:hAnsi="Calibri"/>
                <w:color w:val="000000"/>
                <w:sz w:val="22"/>
                <w:szCs w:val="22"/>
              </w:rPr>
            </w:pPr>
            <w:r>
              <w:rPr>
                <w:rFonts w:ascii="Calibri" w:hAnsi="Calibri"/>
                <w:color w:val="000000"/>
                <w:sz w:val="22"/>
                <w:szCs w:val="22"/>
              </w:rPr>
              <w:t>19314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0FFE" w14:textId="77777777" w:rsidR="004D3D98" w:rsidRDefault="004D3D98" w:rsidP="00D95B56">
            <w:pPr>
              <w:rPr>
                <w:rFonts w:ascii="Calibri" w:hAnsi="Calibri"/>
                <w:color w:val="000000"/>
                <w:sz w:val="22"/>
                <w:szCs w:val="22"/>
              </w:rPr>
            </w:pPr>
            <w:r>
              <w:rPr>
                <w:rFonts w:ascii="Calibri" w:hAnsi="Calibri"/>
                <w:color w:val="000000"/>
                <w:sz w:val="22"/>
                <w:szCs w:val="22"/>
              </w:rPr>
              <w:t>DALBEG</w:t>
            </w:r>
          </w:p>
        </w:tc>
        <w:tc>
          <w:tcPr>
            <w:tcW w:w="992" w:type="dxa"/>
            <w:tcBorders>
              <w:top w:val="single" w:sz="4" w:space="0" w:color="auto"/>
              <w:left w:val="single" w:sz="4" w:space="0" w:color="auto"/>
              <w:bottom w:val="single" w:sz="4" w:space="0" w:color="auto"/>
              <w:right w:val="single" w:sz="4" w:space="0" w:color="auto"/>
            </w:tcBorders>
            <w:vAlign w:val="bottom"/>
          </w:tcPr>
          <w:p w14:paraId="3FEC5313" w14:textId="77777777" w:rsidR="004D3D98" w:rsidRDefault="004D3D98" w:rsidP="00D95B56">
            <w:pPr>
              <w:jc w:val="right"/>
              <w:rPr>
                <w:rFonts w:ascii="Calibri" w:hAnsi="Calibri"/>
                <w:color w:val="000000"/>
                <w:sz w:val="22"/>
                <w:szCs w:val="22"/>
              </w:rPr>
            </w:pPr>
            <w:r>
              <w:rPr>
                <w:rFonts w:ascii="Calibri" w:hAnsi="Calibri"/>
                <w:color w:val="000000"/>
                <w:sz w:val="22"/>
                <w:szCs w:val="22"/>
              </w:rPr>
              <w:t>19306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BC489" w14:textId="77777777" w:rsidR="004D3D98" w:rsidRDefault="004D3D98" w:rsidP="00D95B56">
            <w:pPr>
              <w:rPr>
                <w:rFonts w:ascii="Calibri" w:hAnsi="Calibri"/>
                <w:color w:val="000000"/>
                <w:sz w:val="22"/>
                <w:szCs w:val="22"/>
              </w:rPr>
            </w:pPr>
            <w:r>
              <w:rPr>
                <w:rFonts w:ascii="Calibri" w:hAnsi="Calibri"/>
                <w:color w:val="000000"/>
                <w:sz w:val="22"/>
                <w:szCs w:val="22"/>
              </w:rPr>
              <w:t>MILLAROO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FA44B"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2031F8E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242ED"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1501799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E6F63"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41B62" w14:textId="77777777" w:rsidR="004D3D98" w:rsidRDefault="004D3D98" w:rsidP="00D95B56">
            <w:pPr>
              <w:jc w:val="right"/>
              <w:rPr>
                <w:rFonts w:ascii="Calibri" w:hAnsi="Calibri"/>
                <w:color w:val="000000"/>
                <w:sz w:val="22"/>
                <w:szCs w:val="22"/>
              </w:rPr>
            </w:pPr>
            <w:r>
              <w:rPr>
                <w:rFonts w:ascii="Calibri" w:hAnsi="Calibri"/>
                <w:color w:val="000000"/>
                <w:sz w:val="22"/>
                <w:szCs w:val="22"/>
              </w:rPr>
              <w:t>24999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B4016" w14:textId="77777777" w:rsidR="004D3D98" w:rsidRDefault="004D3D98" w:rsidP="00D95B56">
            <w:pPr>
              <w:rPr>
                <w:rFonts w:ascii="Calibri" w:hAnsi="Calibri"/>
                <w:color w:val="000000"/>
                <w:sz w:val="22"/>
                <w:szCs w:val="22"/>
              </w:rPr>
            </w:pPr>
            <w:r>
              <w:rPr>
                <w:rFonts w:ascii="Calibri" w:hAnsi="Calibri"/>
                <w:color w:val="000000"/>
                <w:sz w:val="22"/>
                <w:szCs w:val="22"/>
              </w:rPr>
              <w:t>KARKOO</w:t>
            </w:r>
          </w:p>
        </w:tc>
        <w:tc>
          <w:tcPr>
            <w:tcW w:w="992" w:type="dxa"/>
            <w:tcBorders>
              <w:top w:val="single" w:sz="4" w:space="0" w:color="auto"/>
              <w:left w:val="single" w:sz="4" w:space="0" w:color="auto"/>
              <w:bottom w:val="single" w:sz="4" w:space="0" w:color="auto"/>
              <w:right w:val="single" w:sz="4" w:space="0" w:color="auto"/>
            </w:tcBorders>
            <w:vAlign w:val="bottom"/>
          </w:tcPr>
          <w:p w14:paraId="31B682C1" w14:textId="77777777" w:rsidR="004D3D98" w:rsidRDefault="004D3D98" w:rsidP="00D95B56">
            <w:pPr>
              <w:jc w:val="right"/>
              <w:rPr>
                <w:rFonts w:ascii="Calibri" w:hAnsi="Calibri"/>
                <w:color w:val="000000"/>
                <w:sz w:val="22"/>
                <w:szCs w:val="22"/>
              </w:rPr>
            </w:pPr>
            <w:r>
              <w:rPr>
                <w:rFonts w:ascii="Calibri" w:hAnsi="Calibri"/>
                <w:color w:val="000000"/>
                <w:sz w:val="22"/>
                <w:szCs w:val="22"/>
              </w:rPr>
              <w:t>24956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2FC35" w14:textId="77777777" w:rsidR="004D3D98" w:rsidRDefault="004D3D98" w:rsidP="00D95B56">
            <w:pPr>
              <w:rPr>
                <w:rFonts w:ascii="Calibri" w:hAnsi="Calibri"/>
                <w:color w:val="000000"/>
                <w:sz w:val="22"/>
                <w:szCs w:val="22"/>
              </w:rPr>
            </w:pPr>
            <w:r>
              <w:rPr>
                <w:rFonts w:ascii="Calibri" w:hAnsi="Calibri"/>
                <w:color w:val="000000"/>
                <w:sz w:val="22"/>
                <w:szCs w:val="22"/>
              </w:rPr>
              <w:t>BROOKER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24BC7"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64C1966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7314E"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1601796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B4052" w14:textId="77777777" w:rsidR="004D3D98" w:rsidRDefault="004D3D98" w:rsidP="00D95B56">
            <w:pPr>
              <w:jc w:val="right"/>
              <w:rPr>
                <w:rFonts w:ascii="Calibri" w:hAnsi="Calibri"/>
                <w:color w:val="000000"/>
                <w:sz w:val="22"/>
                <w:szCs w:val="22"/>
              </w:rPr>
            </w:pPr>
            <w:r>
              <w:rPr>
                <w:rFonts w:ascii="Calibri" w:hAnsi="Calibri"/>
                <w:color w:val="000000"/>
                <w:sz w:val="22"/>
                <w:szCs w:val="22"/>
              </w:rPr>
              <w:t>137682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F7277" w14:textId="77777777" w:rsidR="004D3D98" w:rsidRDefault="004D3D98" w:rsidP="00D95B56">
            <w:pPr>
              <w:jc w:val="right"/>
              <w:rPr>
                <w:rFonts w:ascii="Calibri" w:hAnsi="Calibri"/>
                <w:color w:val="000000"/>
                <w:sz w:val="22"/>
                <w:szCs w:val="22"/>
              </w:rPr>
            </w:pPr>
            <w:r>
              <w:rPr>
                <w:rFonts w:ascii="Calibri" w:hAnsi="Calibri"/>
                <w:color w:val="000000"/>
                <w:sz w:val="22"/>
                <w:szCs w:val="22"/>
              </w:rPr>
              <w:t>28354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70F8D"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992" w:type="dxa"/>
            <w:tcBorders>
              <w:top w:val="single" w:sz="4" w:space="0" w:color="auto"/>
              <w:left w:val="single" w:sz="4" w:space="0" w:color="auto"/>
              <w:bottom w:val="single" w:sz="4" w:space="0" w:color="auto"/>
              <w:right w:val="single" w:sz="4" w:space="0" w:color="auto"/>
            </w:tcBorders>
            <w:vAlign w:val="bottom"/>
          </w:tcPr>
          <w:p w14:paraId="577C89A2" w14:textId="77777777" w:rsidR="004D3D98" w:rsidRDefault="004D3D98" w:rsidP="00D95B56">
            <w:pPr>
              <w:jc w:val="right"/>
              <w:rPr>
                <w:rFonts w:ascii="Calibri" w:hAnsi="Calibri"/>
                <w:color w:val="000000"/>
                <w:sz w:val="22"/>
                <w:szCs w:val="22"/>
              </w:rPr>
            </w:pPr>
            <w:r>
              <w:rPr>
                <w:rFonts w:ascii="Calibri" w:hAnsi="Calibri"/>
                <w:color w:val="000000"/>
                <w:sz w:val="22"/>
                <w:szCs w:val="22"/>
              </w:rPr>
              <w:t>600505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8FDF7" w14:textId="77777777" w:rsidR="004D3D98" w:rsidRDefault="004D3D98" w:rsidP="00D95B56">
            <w:pPr>
              <w:rPr>
                <w:rFonts w:ascii="Calibri" w:hAnsi="Calibri"/>
                <w:color w:val="000000"/>
                <w:sz w:val="22"/>
                <w:szCs w:val="22"/>
              </w:rPr>
            </w:pPr>
            <w:r>
              <w:rPr>
                <w:rFonts w:ascii="Calibri" w:hAnsi="Calibri"/>
                <w:color w:val="000000"/>
                <w:sz w:val="22"/>
                <w:szCs w:val="22"/>
              </w:rPr>
              <w:t>FRANKLAND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3DF12"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5940CB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481C0"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1601797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29EC2" w14:textId="77777777" w:rsidR="004D3D98" w:rsidRDefault="004D3D98" w:rsidP="00D95B56">
            <w:pPr>
              <w:jc w:val="right"/>
              <w:rPr>
                <w:rFonts w:ascii="Calibri" w:hAnsi="Calibri"/>
                <w:color w:val="000000"/>
                <w:sz w:val="22"/>
                <w:szCs w:val="22"/>
              </w:rPr>
            </w:pPr>
            <w:r>
              <w:rPr>
                <w:rFonts w:ascii="Calibri" w:hAnsi="Calibri"/>
                <w:color w:val="000000"/>
                <w:sz w:val="22"/>
                <w:szCs w:val="22"/>
              </w:rPr>
              <w:t>137684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43A0" w14:textId="77777777" w:rsidR="004D3D98" w:rsidRDefault="004D3D98" w:rsidP="00D95B56">
            <w:pPr>
              <w:jc w:val="right"/>
              <w:rPr>
                <w:rFonts w:ascii="Calibri" w:hAnsi="Calibri"/>
                <w:color w:val="000000"/>
                <w:sz w:val="22"/>
                <w:szCs w:val="22"/>
              </w:rPr>
            </w:pPr>
            <w:r>
              <w:rPr>
                <w:rFonts w:ascii="Calibri" w:hAnsi="Calibri"/>
                <w:color w:val="000000"/>
                <w:sz w:val="22"/>
                <w:szCs w:val="22"/>
              </w:rPr>
              <w:t>600505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C5872" w14:textId="77777777" w:rsidR="004D3D98" w:rsidRDefault="004D3D98" w:rsidP="00D95B56">
            <w:pPr>
              <w:rPr>
                <w:rFonts w:ascii="Calibri" w:hAnsi="Calibri"/>
                <w:color w:val="000000"/>
                <w:sz w:val="22"/>
                <w:szCs w:val="22"/>
              </w:rPr>
            </w:pPr>
            <w:r>
              <w:rPr>
                <w:rFonts w:ascii="Calibri" w:hAnsi="Calibri"/>
                <w:color w:val="000000"/>
                <w:sz w:val="22"/>
                <w:szCs w:val="22"/>
              </w:rPr>
              <w:t>FRANKLAND</w:t>
            </w:r>
          </w:p>
        </w:tc>
        <w:tc>
          <w:tcPr>
            <w:tcW w:w="992" w:type="dxa"/>
            <w:tcBorders>
              <w:top w:val="single" w:sz="4" w:space="0" w:color="auto"/>
              <w:left w:val="single" w:sz="4" w:space="0" w:color="auto"/>
              <w:bottom w:val="single" w:sz="4" w:space="0" w:color="auto"/>
              <w:right w:val="single" w:sz="4" w:space="0" w:color="auto"/>
            </w:tcBorders>
            <w:vAlign w:val="bottom"/>
          </w:tcPr>
          <w:p w14:paraId="6299E90D" w14:textId="77777777" w:rsidR="004D3D98" w:rsidRDefault="004D3D98" w:rsidP="00D95B56">
            <w:pPr>
              <w:jc w:val="right"/>
              <w:rPr>
                <w:rFonts w:ascii="Calibri" w:hAnsi="Calibri"/>
                <w:color w:val="000000"/>
                <w:sz w:val="22"/>
                <w:szCs w:val="22"/>
              </w:rPr>
            </w:pPr>
            <w:r>
              <w:rPr>
                <w:rFonts w:ascii="Calibri" w:hAnsi="Calibri"/>
                <w:color w:val="000000"/>
                <w:sz w:val="22"/>
                <w:szCs w:val="22"/>
              </w:rPr>
              <w:t>54920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E772E" w14:textId="77777777" w:rsidR="004D3D98" w:rsidRDefault="004D3D98" w:rsidP="00D95B56">
            <w:pPr>
              <w:rPr>
                <w:rFonts w:ascii="Calibri" w:hAnsi="Calibri"/>
                <w:color w:val="000000"/>
                <w:sz w:val="22"/>
                <w:szCs w:val="22"/>
              </w:rPr>
            </w:pPr>
            <w:r>
              <w:rPr>
                <w:rFonts w:ascii="Calibri" w:hAnsi="Calibri"/>
                <w:color w:val="000000"/>
                <w:sz w:val="22"/>
                <w:szCs w:val="22"/>
              </w:rPr>
              <w:t>FRANKLAND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F094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6E7B62A9"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9729F" w14:textId="77777777" w:rsidR="004D3D98" w:rsidRDefault="004D3D98" w:rsidP="00D95B56">
            <w:pPr>
              <w:jc w:val="right"/>
              <w:rPr>
                <w:rFonts w:ascii="Calibri" w:hAnsi="Calibri"/>
                <w:color w:val="000000"/>
                <w:sz w:val="22"/>
                <w:szCs w:val="22"/>
              </w:rPr>
            </w:pPr>
            <w:r>
              <w:rPr>
                <w:rFonts w:ascii="Calibri" w:hAnsi="Calibri"/>
                <w:color w:val="000000"/>
                <w:sz w:val="22"/>
                <w:szCs w:val="22"/>
              </w:rPr>
              <w:t>1700141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F0E03" w14:textId="77777777" w:rsidR="004D3D98" w:rsidRDefault="004D3D98" w:rsidP="00D95B56">
            <w:pPr>
              <w:jc w:val="right"/>
              <w:rPr>
                <w:rFonts w:ascii="Calibri" w:hAnsi="Calibri"/>
                <w:color w:val="000000"/>
                <w:sz w:val="22"/>
                <w:szCs w:val="22"/>
              </w:rPr>
            </w:pPr>
            <w:r>
              <w:rPr>
                <w:rFonts w:ascii="Calibri" w:hAnsi="Calibri"/>
                <w:color w:val="000000"/>
                <w:sz w:val="22"/>
                <w:szCs w:val="22"/>
              </w:rPr>
              <w:t>140876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9512C" w14:textId="77777777" w:rsidR="004D3D98" w:rsidRDefault="004D3D98" w:rsidP="00D95B56">
            <w:pPr>
              <w:jc w:val="right"/>
              <w:rPr>
                <w:rFonts w:ascii="Calibri" w:hAnsi="Calibri"/>
                <w:color w:val="000000"/>
                <w:sz w:val="22"/>
                <w:szCs w:val="22"/>
              </w:rPr>
            </w:pPr>
            <w:r>
              <w:rPr>
                <w:rFonts w:ascii="Calibri" w:hAnsi="Calibri"/>
                <w:color w:val="000000"/>
                <w:sz w:val="22"/>
                <w:szCs w:val="22"/>
              </w:rPr>
              <w:t>33781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BD4C8" w14:textId="77777777" w:rsidR="004D3D98" w:rsidRDefault="004D3D98" w:rsidP="00D95B56">
            <w:pPr>
              <w:rPr>
                <w:rFonts w:ascii="Calibri" w:hAnsi="Calibri"/>
                <w:color w:val="000000"/>
                <w:sz w:val="22"/>
                <w:szCs w:val="22"/>
              </w:rPr>
            </w:pPr>
            <w:r>
              <w:rPr>
                <w:rFonts w:ascii="Calibri" w:hAnsi="Calibri"/>
                <w:color w:val="000000"/>
                <w:sz w:val="22"/>
                <w:szCs w:val="22"/>
              </w:rPr>
              <w:t>KING ISLAND</w:t>
            </w:r>
          </w:p>
        </w:tc>
        <w:tc>
          <w:tcPr>
            <w:tcW w:w="992" w:type="dxa"/>
            <w:tcBorders>
              <w:top w:val="single" w:sz="4" w:space="0" w:color="auto"/>
              <w:left w:val="single" w:sz="4" w:space="0" w:color="auto"/>
              <w:bottom w:val="single" w:sz="4" w:space="0" w:color="auto"/>
              <w:right w:val="single" w:sz="4" w:space="0" w:color="auto"/>
            </w:tcBorders>
            <w:vAlign w:val="bottom"/>
          </w:tcPr>
          <w:p w14:paraId="5C8EE7A7" w14:textId="77777777" w:rsidR="004D3D98" w:rsidRDefault="004D3D98" w:rsidP="00D95B56">
            <w:pPr>
              <w:jc w:val="right"/>
              <w:rPr>
                <w:rFonts w:ascii="Calibri" w:hAnsi="Calibri"/>
                <w:color w:val="000000"/>
                <w:sz w:val="22"/>
                <w:szCs w:val="22"/>
              </w:rPr>
            </w:pPr>
            <w:r>
              <w:rPr>
                <w:rFonts w:ascii="Calibri" w:hAnsi="Calibri"/>
                <w:color w:val="000000"/>
                <w:sz w:val="22"/>
                <w:szCs w:val="22"/>
              </w:rPr>
              <w:t>38702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9DA31" w14:textId="77777777" w:rsidR="004D3D98" w:rsidRDefault="004D3D98" w:rsidP="00D95B56">
            <w:pPr>
              <w:rPr>
                <w:rFonts w:ascii="Calibri" w:hAnsi="Calibri"/>
                <w:color w:val="000000"/>
                <w:sz w:val="22"/>
                <w:szCs w:val="22"/>
              </w:rPr>
            </w:pPr>
            <w:r>
              <w:rPr>
                <w:rFonts w:ascii="Calibri" w:hAnsi="Calibri"/>
                <w:color w:val="000000"/>
                <w:sz w:val="22"/>
                <w:szCs w:val="22"/>
              </w:rPr>
              <w:t>KING ISLAND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4728E" w14:textId="77777777" w:rsidR="004D3D98" w:rsidRDefault="004D3D98" w:rsidP="00D95B56">
            <w:pPr>
              <w:rPr>
                <w:rFonts w:ascii="Calibri" w:hAnsi="Calibri"/>
                <w:color w:val="000000"/>
                <w:sz w:val="22"/>
                <w:szCs w:val="22"/>
              </w:rPr>
            </w:pPr>
            <w:r>
              <w:rPr>
                <w:rFonts w:ascii="Calibri" w:hAnsi="Calibri"/>
                <w:color w:val="000000"/>
                <w:sz w:val="22"/>
                <w:szCs w:val="22"/>
              </w:rPr>
              <w:t>TAS</w:t>
            </w:r>
          </w:p>
        </w:tc>
      </w:tr>
      <w:tr w:rsidR="004D3D98" w14:paraId="040A7A2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4ECA0" w14:textId="77777777" w:rsidR="004D3D98" w:rsidRDefault="004D3D98" w:rsidP="00D95B56">
            <w:pPr>
              <w:jc w:val="right"/>
              <w:rPr>
                <w:rFonts w:ascii="Calibri" w:hAnsi="Calibri"/>
                <w:color w:val="000000"/>
                <w:sz w:val="22"/>
                <w:szCs w:val="22"/>
              </w:rPr>
            </w:pPr>
            <w:r>
              <w:rPr>
                <w:rFonts w:ascii="Calibri" w:hAnsi="Calibri"/>
                <w:color w:val="000000"/>
                <w:sz w:val="22"/>
                <w:szCs w:val="22"/>
              </w:rPr>
              <w:t>71979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67A16" w14:textId="77777777" w:rsidR="004D3D98" w:rsidRDefault="004D3D98" w:rsidP="00D95B56">
            <w:pPr>
              <w:jc w:val="right"/>
              <w:rPr>
                <w:rFonts w:ascii="Calibri" w:hAnsi="Calibri"/>
                <w:color w:val="000000"/>
                <w:sz w:val="22"/>
                <w:szCs w:val="22"/>
              </w:rPr>
            </w:pPr>
            <w:r>
              <w:rPr>
                <w:rFonts w:ascii="Calibri" w:hAnsi="Calibri"/>
                <w:color w:val="000000"/>
                <w:sz w:val="22"/>
                <w:szCs w:val="22"/>
              </w:rPr>
              <w:t>14743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66E2B" w14:textId="77777777" w:rsidR="004D3D98" w:rsidRDefault="004D3D98" w:rsidP="00D95B56">
            <w:pPr>
              <w:jc w:val="right"/>
              <w:rPr>
                <w:rFonts w:ascii="Calibri" w:hAnsi="Calibri"/>
                <w:color w:val="000000"/>
                <w:sz w:val="22"/>
                <w:szCs w:val="22"/>
              </w:rPr>
            </w:pPr>
            <w:r>
              <w:rPr>
                <w:rFonts w:ascii="Calibri" w:hAnsi="Calibri"/>
                <w:color w:val="000000"/>
                <w:sz w:val="22"/>
                <w:szCs w:val="22"/>
              </w:rPr>
              <w:t>16325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D28BC" w14:textId="77777777" w:rsidR="004D3D98" w:rsidRDefault="004D3D98" w:rsidP="00D95B56">
            <w:pPr>
              <w:rPr>
                <w:rFonts w:ascii="Calibri" w:hAnsi="Calibri"/>
                <w:color w:val="000000"/>
                <w:sz w:val="22"/>
                <w:szCs w:val="22"/>
              </w:rPr>
            </w:pPr>
            <w:r>
              <w:rPr>
                <w:rFonts w:ascii="Calibri" w:hAnsi="Calibri"/>
                <w:color w:val="000000"/>
                <w:sz w:val="22"/>
                <w:szCs w:val="22"/>
              </w:rPr>
              <w:t>REDVALE</w:t>
            </w:r>
          </w:p>
        </w:tc>
        <w:tc>
          <w:tcPr>
            <w:tcW w:w="992" w:type="dxa"/>
            <w:tcBorders>
              <w:top w:val="single" w:sz="4" w:space="0" w:color="auto"/>
              <w:left w:val="single" w:sz="4" w:space="0" w:color="auto"/>
              <w:bottom w:val="single" w:sz="4" w:space="0" w:color="auto"/>
              <w:right w:val="single" w:sz="4" w:space="0" w:color="auto"/>
            </w:tcBorders>
            <w:vAlign w:val="bottom"/>
          </w:tcPr>
          <w:p w14:paraId="7E808837" w14:textId="77777777" w:rsidR="004D3D98" w:rsidRDefault="004D3D98" w:rsidP="00D95B56">
            <w:pPr>
              <w:jc w:val="right"/>
              <w:rPr>
                <w:rFonts w:ascii="Calibri" w:hAnsi="Calibri"/>
                <w:color w:val="000000"/>
                <w:sz w:val="22"/>
                <w:szCs w:val="22"/>
              </w:rPr>
            </w:pPr>
            <w:r>
              <w:rPr>
                <w:rFonts w:ascii="Calibri" w:hAnsi="Calibri"/>
                <w:color w:val="000000"/>
                <w:sz w:val="22"/>
                <w:szCs w:val="22"/>
              </w:rPr>
              <w:t>16321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6909B" w14:textId="77777777" w:rsidR="004D3D98" w:rsidRDefault="004D3D98" w:rsidP="00D95B56">
            <w:pPr>
              <w:rPr>
                <w:rFonts w:ascii="Calibri" w:hAnsi="Calibri"/>
                <w:color w:val="000000"/>
                <w:sz w:val="22"/>
                <w:szCs w:val="22"/>
              </w:rPr>
            </w:pPr>
            <w:r>
              <w:rPr>
                <w:rFonts w:ascii="Calibri" w:hAnsi="Calibri"/>
                <w:color w:val="000000"/>
                <w:sz w:val="22"/>
                <w:szCs w:val="22"/>
              </w:rPr>
              <w:t>CHILTERN HILL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65011"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0B8BBBD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C6204" w14:textId="77777777" w:rsidR="004D3D98" w:rsidRDefault="004D3D98" w:rsidP="00D95B56">
            <w:pPr>
              <w:jc w:val="right"/>
              <w:rPr>
                <w:rFonts w:ascii="Calibri" w:hAnsi="Calibri"/>
                <w:color w:val="000000"/>
                <w:sz w:val="22"/>
                <w:szCs w:val="22"/>
              </w:rPr>
            </w:pPr>
            <w:r>
              <w:rPr>
                <w:rFonts w:ascii="Calibri" w:hAnsi="Calibri"/>
                <w:color w:val="000000"/>
                <w:sz w:val="22"/>
                <w:szCs w:val="22"/>
              </w:rPr>
              <w:t>75531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8EA01" w14:textId="77777777" w:rsidR="004D3D98" w:rsidRDefault="004D3D98" w:rsidP="00D95B56">
            <w:pPr>
              <w:jc w:val="right"/>
              <w:rPr>
                <w:rFonts w:ascii="Calibri" w:hAnsi="Calibri"/>
                <w:color w:val="000000"/>
                <w:sz w:val="22"/>
                <w:szCs w:val="22"/>
              </w:rPr>
            </w:pPr>
            <w:r>
              <w:rPr>
                <w:rFonts w:ascii="Calibri" w:hAnsi="Calibri"/>
                <w:color w:val="000000"/>
                <w:sz w:val="22"/>
                <w:szCs w:val="22"/>
              </w:rPr>
              <w:t>16300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5E4D5" w14:textId="77777777" w:rsidR="004D3D98" w:rsidRDefault="004D3D98" w:rsidP="00D95B56">
            <w:pPr>
              <w:jc w:val="right"/>
              <w:rPr>
                <w:rFonts w:ascii="Calibri" w:hAnsi="Calibri"/>
                <w:color w:val="000000"/>
                <w:sz w:val="22"/>
                <w:szCs w:val="22"/>
              </w:rPr>
            </w:pPr>
            <w:r>
              <w:rPr>
                <w:rFonts w:ascii="Calibri" w:hAnsi="Calibri"/>
                <w:color w:val="000000"/>
                <w:sz w:val="22"/>
                <w:szCs w:val="22"/>
              </w:rPr>
              <w:t>16451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88942" w14:textId="77777777" w:rsidR="004D3D98" w:rsidRDefault="004D3D98" w:rsidP="00D95B56">
            <w:pPr>
              <w:rPr>
                <w:rFonts w:ascii="Calibri" w:hAnsi="Calibri"/>
                <w:color w:val="000000"/>
                <w:sz w:val="22"/>
                <w:szCs w:val="22"/>
              </w:rPr>
            </w:pPr>
            <w:r>
              <w:rPr>
                <w:rFonts w:ascii="Calibri" w:hAnsi="Calibri"/>
                <w:color w:val="000000"/>
                <w:sz w:val="22"/>
                <w:szCs w:val="22"/>
              </w:rPr>
              <w:t>MUNDUBBERA</w:t>
            </w:r>
          </w:p>
        </w:tc>
        <w:tc>
          <w:tcPr>
            <w:tcW w:w="992" w:type="dxa"/>
            <w:tcBorders>
              <w:top w:val="single" w:sz="4" w:space="0" w:color="auto"/>
              <w:left w:val="single" w:sz="4" w:space="0" w:color="auto"/>
              <w:bottom w:val="single" w:sz="4" w:space="0" w:color="auto"/>
              <w:right w:val="single" w:sz="4" w:space="0" w:color="auto"/>
            </w:tcBorders>
            <w:vAlign w:val="bottom"/>
          </w:tcPr>
          <w:p w14:paraId="12668691" w14:textId="77777777" w:rsidR="004D3D98" w:rsidRDefault="004D3D98" w:rsidP="00D95B56">
            <w:pPr>
              <w:jc w:val="right"/>
              <w:rPr>
                <w:rFonts w:ascii="Calibri" w:hAnsi="Calibri"/>
                <w:color w:val="000000"/>
                <w:sz w:val="22"/>
                <w:szCs w:val="22"/>
              </w:rPr>
            </w:pPr>
            <w:r>
              <w:rPr>
                <w:rFonts w:ascii="Calibri" w:hAnsi="Calibri"/>
                <w:color w:val="000000"/>
                <w:sz w:val="22"/>
                <w:szCs w:val="22"/>
              </w:rPr>
              <w:t>16466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51723" w14:textId="77777777" w:rsidR="004D3D98" w:rsidRDefault="004D3D98" w:rsidP="00D95B56">
            <w:pPr>
              <w:rPr>
                <w:rFonts w:ascii="Calibri" w:hAnsi="Calibri"/>
                <w:color w:val="000000"/>
                <w:sz w:val="22"/>
                <w:szCs w:val="22"/>
              </w:rPr>
            </w:pPr>
            <w:r>
              <w:rPr>
                <w:rFonts w:ascii="Calibri" w:hAnsi="Calibri"/>
                <w:color w:val="000000"/>
                <w:sz w:val="22"/>
                <w:szCs w:val="22"/>
              </w:rPr>
              <w:t>CSIRO NARAYEN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53E82"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3E3BCFA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159C8" w14:textId="77777777" w:rsidR="004D3D98" w:rsidRDefault="004D3D98" w:rsidP="00D95B56">
            <w:pPr>
              <w:jc w:val="right"/>
              <w:rPr>
                <w:rFonts w:ascii="Calibri" w:hAnsi="Calibri"/>
                <w:color w:val="000000"/>
                <w:sz w:val="22"/>
                <w:szCs w:val="22"/>
              </w:rPr>
            </w:pPr>
            <w:r>
              <w:rPr>
                <w:rFonts w:ascii="Calibri" w:hAnsi="Calibri"/>
                <w:color w:val="000000"/>
                <w:sz w:val="22"/>
                <w:szCs w:val="22"/>
              </w:rPr>
              <w:t>75533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E161C" w14:textId="77777777" w:rsidR="004D3D98" w:rsidRDefault="004D3D98" w:rsidP="00D95B56">
            <w:pPr>
              <w:jc w:val="right"/>
              <w:rPr>
                <w:rFonts w:ascii="Calibri" w:hAnsi="Calibri"/>
                <w:color w:val="000000"/>
                <w:sz w:val="22"/>
                <w:szCs w:val="22"/>
              </w:rPr>
            </w:pPr>
            <w:r>
              <w:rPr>
                <w:rFonts w:ascii="Calibri" w:hAnsi="Calibri"/>
                <w:color w:val="000000"/>
                <w:sz w:val="22"/>
                <w:szCs w:val="22"/>
              </w:rPr>
              <w:t>16301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22D1" w14:textId="77777777" w:rsidR="004D3D98" w:rsidRDefault="004D3D98" w:rsidP="00D95B56">
            <w:pPr>
              <w:jc w:val="right"/>
              <w:rPr>
                <w:rFonts w:ascii="Calibri" w:hAnsi="Calibri"/>
                <w:color w:val="000000"/>
                <w:sz w:val="22"/>
                <w:szCs w:val="22"/>
              </w:rPr>
            </w:pPr>
            <w:r>
              <w:rPr>
                <w:rFonts w:ascii="Calibri" w:hAnsi="Calibri"/>
                <w:color w:val="000000"/>
                <w:sz w:val="22"/>
                <w:szCs w:val="22"/>
              </w:rPr>
              <w:t>16466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B5BF4" w14:textId="77777777" w:rsidR="004D3D98" w:rsidRDefault="004D3D98" w:rsidP="00D95B56">
            <w:pPr>
              <w:rPr>
                <w:rFonts w:ascii="Calibri" w:hAnsi="Calibri"/>
                <w:color w:val="000000"/>
                <w:sz w:val="22"/>
                <w:szCs w:val="22"/>
              </w:rPr>
            </w:pPr>
            <w:r>
              <w:rPr>
                <w:rFonts w:ascii="Calibri" w:hAnsi="Calibri"/>
                <w:color w:val="000000"/>
                <w:sz w:val="22"/>
                <w:szCs w:val="22"/>
              </w:rPr>
              <w:t>CSIRO NARAYEN</w:t>
            </w:r>
          </w:p>
        </w:tc>
        <w:tc>
          <w:tcPr>
            <w:tcW w:w="992" w:type="dxa"/>
            <w:tcBorders>
              <w:top w:val="single" w:sz="4" w:space="0" w:color="auto"/>
              <w:left w:val="single" w:sz="4" w:space="0" w:color="auto"/>
              <w:bottom w:val="single" w:sz="4" w:space="0" w:color="auto"/>
              <w:right w:val="single" w:sz="4" w:space="0" w:color="auto"/>
            </w:tcBorders>
            <w:vAlign w:val="bottom"/>
          </w:tcPr>
          <w:p w14:paraId="7D938A09" w14:textId="77777777" w:rsidR="004D3D98" w:rsidRDefault="004D3D98" w:rsidP="00D95B56">
            <w:pPr>
              <w:jc w:val="right"/>
              <w:rPr>
                <w:rFonts w:ascii="Calibri" w:hAnsi="Calibri"/>
                <w:color w:val="000000"/>
                <w:sz w:val="22"/>
                <w:szCs w:val="22"/>
              </w:rPr>
            </w:pPr>
            <w:r>
              <w:rPr>
                <w:rFonts w:ascii="Calibri" w:hAnsi="Calibri"/>
                <w:color w:val="000000"/>
                <w:sz w:val="22"/>
                <w:szCs w:val="22"/>
              </w:rPr>
              <w:t>38218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78C7" w14:textId="77777777" w:rsidR="004D3D98" w:rsidRDefault="004D3D98" w:rsidP="00D95B56">
            <w:pPr>
              <w:rPr>
                <w:rFonts w:ascii="Calibri" w:hAnsi="Calibri"/>
                <w:color w:val="000000"/>
                <w:sz w:val="22"/>
                <w:szCs w:val="22"/>
              </w:rPr>
            </w:pPr>
            <w:r>
              <w:rPr>
                <w:rFonts w:ascii="Calibri" w:hAnsi="Calibri"/>
                <w:color w:val="000000"/>
                <w:sz w:val="22"/>
                <w:szCs w:val="22"/>
              </w:rPr>
              <w:t>MONOGORILBY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D275D"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28E012B9"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B4F8F" w14:textId="77777777" w:rsidR="004D3D98" w:rsidRDefault="004D3D98" w:rsidP="00D95B56">
            <w:pPr>
              <w:jc w:val="right"/>
              <w:rPr>
                <w:rFonts w:ascii="Calibri" w:hAnsi="Calibri"/>
                <w:color w:val="000000"/>
                <w:sz w:val="22"/>
                <w:szCs w:val="22"/>
              </w:rPr>
            </w:pPr>
            <w:r>
              <w:rPr>
                <w:rFonts w:ascii="Calibri" w:hAnsi="Calibri"/>
                <w:color w:val="000000"/>
                <w:sz w:val="22"/>
                <w:szCs w:val="22"/>
              </w:rPr>
              <w:t>77393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7D267" w14:textId="77777777" w:rsidR="004D3D98" w:rsidRDefault="004D3D98" w:rsidP="00D95B56">
            <w:pPr>
              <w:jc w:val="right"/>
              <w:rPr>
                <w:rFonts w:ascii="Calibri" w:hAnsi="Calibri"/>
                <w:color w:val="000000"/>
                <w:sz w:val="22"/>
                <w:szCs w:val="22"/>
              </w:rPr>
            </w:pPr>
            <w:r>
              <w:rPr>
                <w:rFonts w:ascii="Calibri" w:hAnsi="Calibri"/>
                <w:color w:val="000000"/>
                <w:sz w:val="22"/>
                <w:szCs w:val="22"/>
              </w:rPr>
              <w:t>17304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F8EC3" w14:textId="77777777" w:rsidR="004D3D98" w:rsidRDefault="004D3D98" w:rsidP="00D95B56">
            <w:pPr>
              <w:jc w:val="right"/>
              <w:rPr>
                <w:rFonts w:ascii="Calibri" w:hAnsi="Calibri"/>
                <w:color w:val="000000"/>
                <w:sz w:val="22"/>
                <w:szCs w:val="22"/>
              </w:rPr>
            </w:pPr>
            <w:r>
              <w:rPr>
                <w:rFonts w:ascii="Calibri" w:hAnsi="Calibri"/>
                <w:color w:val="000000"/>
                <w:sz w:val="22"/>
                <w:szCs w:val="22"/>
              </w:rPr>
              <w:t>14788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4A469" w14:textId="77777777" w:rsidR="004D3D98" w:rsidRDefault="004D3D98" w:rsidP="00D95B56">
            <w:pPr>
              <w:rPr>
                <w:rFonts w:ascii="Calibri" w:hAnsi="Calibri"/>
                <w:color w:val="000000"/>
                <w:sz w:val="22"/>
                <w:szCs w:val="22"/>
              </w:rPr>
            </w:pPr>
            <w:r>
              <w:rPr>
                <w:rFonts w:ascii="Calibri" w:hAnsi="Calibri"/>
                <w:color w:val="000000"/>
                <w:sz w:val="22"/>
                <w:szCs w:val="22"/>
              </w:rPr>
              <w:t>WYCHIE</w:t>
            </w:r>
          </w:p>
        </w:tc>
        <w:tc>
          <w:tcPr>
            <w:tcW w:w="992" w:type="dxa"/>
            <w:tcBorders>
              <w:top w:val="single" w:sz="4" w:space="0" w:color="auto"/>
              <w:left w:val="single" w:sz="4" w:space="0" w:color="auto"/>
              <w:bottom w:val="single" w:sz="4" w:space="0" w:color="auto"/>
              <w:right w:val="single" w:sz="4" w:space="0" w:color="auto"/>
            </w:tcBorders>
            <w:vAlign w:val="bottom"/>
          </w:tcPr>
          <w:p w14:paraId="7A541440" w14:textId="77777777" w:rsidR="004D3D98" w:rsidRDefault="004D3D98" w:rsidP="00D95B56">
            <w:pPr>
              <w:jc w:val="right"/>
              <w:rPr>
                <w:rFonts w:ascii="Calibri" w:hAnsi="Calibri"/>
                <w:color w:val="000000"/>
                <w:sz w:val="22"/>
                <w:szCs w:val="22"/>
              </w:rPr>
            </w:pPr>
            <w:r>
              <w:rPr>
                <w:rFonts w:ascii="Calibri" w:hAnsi="Calibri"/>
                <w:color w:val="000000"/>
                <w:sz w:val="22"/>
                <w:szCs w:val="22"/>
              </w:rPr>
              <w:t>14787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DFBA" w14:textId="77777777" w:rsidR="004D3D98" w:rsidRDefault="004D3D98" w:rsidP="00D95B56">
            <w:pPr>
              <w:rPr>
                <w:rFonts w:ascii="Calibri" w:hAnsi="Calibri"/>
                <w:color w:val="000000"/>
                <w:sz w:val="22"/>
                <w:szCs w:val="22"/>
              </w:rPr>
            </w:pPr>
            <w:r>
              <w:rPr>
                <w:rFonts w:ascii="Calibri" w:hAnsi="Calibri"/>
                <w:color w:val="000000"/>
                <w:sz w:val="22"/>
                <w:szCs w:val="22"/>
              </w:rPr>
              <w:t>CHINCHILLA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89B71"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16FD122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B006D" w14:textId="77777777" w:rsidR="004D3D98" w:rsidRDefault="004D3D98" w:rsidP="00D95B56">
            <w:pPr>
              <w:jc w:val="right"/>
              <w:rPr>
                <w:rFonts w:ascii="Calibri" w:hAnsi="Calibri"/>
                <w:color w:val="000000"/>
                <w:sz w:val="22"/>
                <w:szCs w:val="22"/>
              </w:rPr>
            </w:pPr>
            <w:r>
              <w:rPr>
                <w:rFonts w:ascii="Calibri" w:hAnsi="Calibri"/>
                <w:color w:val="000000"/>
                <w:sz w:val="22"/>
                <w:szCs w:val="22"/>
              </w:rPr>
              <w:t>78993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C186E" w14:textId="77777777" w:rsidR="004D3D98" w:rsidRDefault="004D3D98" w:rsidP="00D95B56">
            <w:pPr>
              <w:jc w:val="right"/>
              <w:rPr>
                <w:rFonts w:ascii="Calibri" w:hAnsi="Calibri"/>
                <w:color w:val="000000"/>
                <w:sz w:val="22"/>
                <w:szCs w:val="22"/>
              </w:rPr>
            </w:pPr>
            <w:r>
              <w:rPr>
                <w:rFonts w:ascii="Calibri" w:hAnsi="Calibri"/>
                <w:color w:val="000000"/>
                <w:sz w:val="22"/>
                <w:szCs w:val="22"/>
              </w:rPr>
              <w:t>18128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3510" w14:textId="77777777" w:rsidR="004D3D98" w:rsidRDefault="004D3D98" w:rsidP="00D95B56">
            <w:pPr>
              <w:jc w:val="right"/>
              <w:rPr>
                <w:rFonts w:ascii="Calibri" w:hAnsi="Calibri"/>
                <w:color w:val="000000"/>
                <w:sz w:val="22"/>
                <w:szCs w:val="22"/>
              </w:rPr>
            </w:pPr>
            <w:r>
              <w:rPr>
                <w:rFonts w:ascii="Calibri" w:hAnsi="Calibri"/>
                <w:color w:val="000000"/>
                <w:sz w:val="22"/>
                <w:szCs w:val="22"/>
              </w:rPr>
              <w:t>7242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A7F74" w14:textId="77777777" w:rsidR="004D3D98" w:rsidRDefault="004D3D98" w:rsidP="00D95B56">
            <w:pPr>
              <w:rPr>
                <w:rFonts w:ascii="Calibri" w:hAnsi="Calibri"/>
                <w:color w:val="000000"/>
                <w:sz w:val="22"/>
                <w:szCs w:val="22"/>
              </w:rPr>
            </w:pPr>
            <w:r>
              <w:rPr>
                <w:rFonts w:ascii="Calibri" w:hAnsi="Calibri"/>
                <w:color w:val="000000"/>
                <w:sz w:val="22"/>
                <w:szCs w:val="22"/>
              </w:rPr>
              <w:t>WATERCOURSE</w:t>
            </w:r>
          </w:p>
        </w:tc>
        <w:tc>
          <w:tcPr>
            <w:tcW w:w="992" w:type="dxa"/>
            <w:tcBorders>
              <w:top w:val="single" w:sz="4" w:space="0" w:color="auto"/>
              <w:left w:val="single" w:sz="4" w:space="0" w:color="auto"/>
              <w:bottom w:val="single" w:sz="4" w:space="0" w:color="auto"/>
              <w:right w:val="single" w:sz="4" w:space="0" w:color="auto"/>
            </w:tcBorders>
            <w:vAlign w:val="bottom"/>
          </w:tcPr>
          <w:p w14:paraId="63C85A68" w14:textId="77777777" w:rsidR="004D3D98" w:rsidRDefault="004D3D98" w:rsidP="00D95B56">
            <w:pPr>
              <w:jc w:val="right"/>
              <w:rPr>
                <w:rFonts w:ascii="Calibri" w:hAnsi="Calibri"/>
                <w:color w:val="000000"/>
                <w:sz w:val="22"/>
                <w:szCs w:val="22"/>
              </w:rPr>
            </w:pPr>
            <w:r>
              <w:rPr>
                <w:rFonts w:ascii="Calibri" w:hAnsi="Calibri"/>
                <w:color w:val="000000"/>
                <w:sz w:val="22"/>
                <w:szCs w:val="22"/>
              </w:rPr>
              <w:t>7237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3CBF" w14:textId="77777777" w:rsidR="004D3D98" w:rsidRDefault="004D3D98" w:rsidP="00D95B56">
            <w:pPr>
              <w:rPr>
                <w:rFonts w:ascii="Calibri" w:hAnsi="Calibri"/>
                <w:color w:val="000000"/>
                <w:sz w:val="22"/>
                <w:szCs w:val="22"/>
              </w:rPr>
            </w:pPr>
            <w:r>
              <w:rPr>
                <w:rFonts w:ascii="Calibri" w:hAnsi="Calibri"/>
                <w:color w:val="000000"/>
                <w:sz w:val="22"/>
                <w:szCs w:val="22"/>
              </w:rPr>
              <w:t>BUNNOR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4339F"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3047DE4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D851C" w14:textId="77777777" w:rsidR="004D3D98" w:rsidRDefault="004D3D98" w:rsidP="00D95B56">
            <w:pPr>
              <w:jc w:val="right"/>
              <w:rPr>
                <w:rFonts w:ascii="Calibri" w:hAnsi="Calibri"/>
                <w:color w:val="000000"/>
                <w:sz w:val="22"/>
                <w:szCs w:val="22"/>
              </w:rPr>
            </w:pPr>
            <w:r>
              <w:rPr>
                <w:rFonts w:ascii="Calibri" w:hAnsi="Calibri"/>
                <w:color w:val="000000"/>
                <w:sz w:val="22"/>
                <w:szCs w:val="22"/>
              </w:rPr>
              <w:t>79479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84615" w14:textId="77777777" w:rsidR="004D3D98" w:rsidRDefault="004D3D98" w:rsidP="00D95B56">
            <w:pPr>
              <w:jc w:val="right"/>
              <w:rPr>
                <w:rFonts w:ascii="Calibri" w:hAnsi="Calibri"/>
                <w:color w:val="000000"/>
                <w:sz w:val="22"/>
                <w:szCs w:val="22"/>
              </w:rPr>
            </w:pPr>
            <w:r>
              <w:rPr>
                <w:rFonts w:ascii="Calibri" w:hAnsi="Calibri"/>
                <w:color w:val="000000"/>
                <w:sz w:val="22"/>
                <w:szCs w:val="22"/>
              </w:rPr>
              <w:t>18375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57556" w14:textId="77777777" w:rsidR="004D3D98" w:rsidRDefault="004D3D98" w:rsidP="00D95B56">
            <w:pPr>
              <w:jc w:val="right"/>
              <w:rPr>
                <w:rFonts w:ascii="Calibri" w:hAnsi="Calibri"/>
                <w:color w:val="000000"/>
                <w:sz w:val="22"/>
                <w:szCs w:val="22"/>
              </w:rPr>
            </w:pPr>
            <w:r>
              <w:rPr>
                <w:rFonts w:ascii="Calibri" w:hAnsi="Calibri"/>
                <w:color w:val="000000"/>
                <w:sz w:val="22"/>
                <w:szCs w:val="22"/>
              </w:rPr>
              <w:t>29158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338B0" w14:textId="77777777" w:rsidR="004D3D98" w:rsidRDefault="004D3D98" w:rsidP="00D95B56">
            <w:pPr>
              <w:rPr>
                <w:rFonts w:ascii="Calibri" w:hAnsi="Calibri"/>
                <w:color w:val="000000"/>
                <w:sz w:val="22"/>
                <w:szCs w:val="22"/>
              </w:rPr>
            </w:pPr>
            <w:r>
              <w:rPr>
                <w:rFonts w:ascii="Calibri" w:hAnsi="Calibri"/>
                <w:color w:val="000000"/>
                <w:sz w:val="22"/>
                <w:szCs w:val="22"/>
              </w:rPr>
              <w:t>KELLERBERRIN</w:t>
            </w:r>
          </w:p>
        </w:tc>
        <w:tc>
          <w:tcPr>
            <w:tcW w:w="992" w:type="dxa"/>
            <w:tcBorders>
              <w:top w:val="single" w:sz="4" w:space="0" w:color="auto"/>
              <w:left w:val="single" w:sz="4" w:space="0" w:color="auto"/>
              <w:bottom w:val="single" w:sz="4" w:space="0" w:color="auto"/>
              <w:right w:val="single" w:sz="4" w:space="0" w:color="auto"/>
            </w:tcBorders>
            <w:vAlign w:val="bottom"/>
          </w:tcPr>
          <w:p w14:paraId="5B52869C" w14:textId="77777777" w:rsidR="004D3D98" w:rsidRDefault="004D3D98" w:rsidP="00D95B56">
            <w:pPr>
              <w:jc w:val="right"/>
              <w:rPr>
                <w:rFonts w:ascii="Calibri" w:hAnsi="Calibri"/>
                <w:color w:val="000000"/>
                <w:sz w:val="22"/>
                <w:szCs w:val="22"/>
              </w:rPr>
            </w:pPr>
            <w:r>
              <w:rPr>
                <w:rFonts w:ascii="Calibri" w:hAnsi="Calibri"/>
                <w:color w:val="000000"/>
                <w:sz w:val="22"/>
                <w:szCs w:val="22"/>
              </w:rPr>
              <w:t>29190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3043D" w14:textId="77777777" w:rsidR="004D3D98" w:rsidRDefault="004D3D98" w:rsidP="00D95B56">
            <w:pPr>
              <w:rPr>
                <w:rFonts w:ascii="Calibri" w:hAnsi="Calibri"/>
                <w:color w:val="000000"/>
                <w:sz w:val="22"/>
                <w:szCs w:val="22"/>
              </w:rPr>
            </w:pPr>
            <w:r>
              <w:rPr>
                <w:rFonts w:ascii="Calibri" w:hAnsi="Calibri"/>
                <w:color w:val="000000"/>
                <w:sz w:val="22"/>
                <w:szCs w:val="22"/>
              </w:rPr>
              <w:t>BAANDEE DOODLAKINE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64B68"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E9752C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70942" w14:textId="77777777" w:rsidR="004D3D98" w:rsidRDefault="004D3D98" w:rsidP="00D95B56">
            <w:pPr>
              <w:jc w:val="right"/>
              <w:rPr>
                <w:rFonts w:ascii="Calibri" w:hAnsi="Calibri"/>
                <w:color w:val="000000"/>
                <w:sz w:val="22"/>
                <w:szCs w:val="22"/>
              </w:rPr>
            </w:pPr>
            <w:r>
              <w:rPr>
                <w:rFonts w:ascii="Calibri" w:hAnsi="Calibri"/>
                <w:color w:val="000000"/>
                <w:sz w:val="22"/>
                <w:szCs w:val="22"/>
              </w:rPr>
              <w:t>80109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AFD0D" w14:textId="77777777" w:rsidR="004D3D98" w:rsidRDefault="004D3D98" w:rsidP="00D95B56">
            <w:pPr>
              <w:jc w:val="right"/>
              <w:rPr>
                <w:rFonts w:ascii="Calibri" w:hAnsi="Calibri"/>
                <w:color w:val="000000"/>
                <w:sz w:val="22"/>
                <w:szCs w:val="22"/>
              </w:rPr>
            </w:pPr>
            <w:r>
              <w:rPr>
                <w:rFonts w:ascii="Calibri" w:hAnsi="Calibri"/>
                <w:color w:val="000000"/>
                <w:sz w:val="22"/>
                <w:szCs w:val="22"/>
              </w:rPr>
              <w:t>18692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A878E" w14:textId="77777777" w:rsidR="004D3D98" w:rsidRDefault="004D3D98" w:rsidP="00D95B56">
            <w:pPr>
              <w:jc w:val="right"/>
              <w:rPr>
                <w:rFonts w:ascii="Calibri" w:hAnsi="Calibri"/>
                <w:color w:val="000000"/>
                <w:sz w:val="22"/>
                <w:szCs w:val="22"/>
              </w:rPr>
            </w:pPr>
            <w:r>
              <w:rPr>
                <w:rFonts w:ascii="Calibri" w:hAnsi="Calibri"/>
                <w:color w:val="000000"/>
                <w:sz w:val="22"/>
                <w:szCs w:val="22"/>
              </w:rPr>
              <w:t>16404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F3663" w14:textId="77777777" w:rsidR="004D3D98" w:rsidRDefault="004D3D98" w:rsidP="00D95B56">
            <w:pPr>
              <w:rPr>
                <w:rFonts w:ascii="Calibri" w:hAnsi="Calibri"/>
                <w:color w:val="000000"/>
                <w:sz w:val="22"/>
                <w:szCs w:val="22"/>
              </w:rPr>
            </w:pPr>
            <w:r>
              <w:rPr>
                <w:rFonts w:ascii="Calibri" w:hAnsi="Calibri"/>
                <w:color w:val="000000"/>
                <w:sz w:val="22"/>
                <w:szCs w:val="22"/>
              </w:rPr>
              <w:t>MAIDENWELL</w:t>
            </w:r>
          </w:p>
        </w:tc>
        <w:tc>
          <w:tcPr>
            <w:tcW w:w="992" w:type="dxa"/>
            <w:tcBorders>
              <w:top w:val="single" w:sz="4" w:space="0" w:color="auto"/>
              <w:left w:val="single" w:sz="4" w:space="0" w:color="auto"/>
              <w:bottom w:val="single" w:sz="4" w:space="0" w:color="auto"/>
              <w:right w:val="single" w:sz="4" w:space="0" w:color="auto"/>
            </w:tcBorders>
            <w:vAlign w:val="bottom"/>
          </w:tcPr>
          <w:p w14:paraId="27B67212" w14:textId="77777777" w:rsidR="004D3D98" w:rsidRDefault="004D3D98" w:rsidP="00D95B56">
            <w:pPr>
              <w:jc w:val="right"/>
              <w:rPr>
                <w:rFonts w:ascii="Calibri" w:hAnsi="Calibri"/>
                <w:color w:val="000000"/>
                <w:sz w:val="22"/>
                <w:szCs w:val="22"/>
              </w:rPr>
            </w:pPr>
            <w:r>
              <w:rPr>
                <w:rFonts w:ascii="Calibri" w:hAnsi="Calibri"/>
                <w:color w:val="000000"/>
                <w:sz w:val="22"/>
                <w:szCs w:val="22"/>
              </w:rPr>
              <w:t>16325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2EAEB" w14:textId="77777777" w:rsidR="004D3D98" w:rsidRDefault="004D3D98" w:rsidP="00D95B56">
            <w:pPr>
              <w:rPr>
                <w:rFonts w:ascii="Calibri" w:hAnsi="Calibri"/>
                <w:color w:val="000000"/>
                <w:sz w:val="22"/>
                <w:szCs w:val="22"/>
              </w:rPr>
            </w:pPr>
            <w:r>
              <w:rPr>
                <w:rFonts w:ascii="Calibri" w:hAnsi="Calibri"/>
                <w:color w:val="000000"/>
                <w:sz w:val="22"/>
                <w:szCs w:val="22"/>
              </w:rPr>
              <w:t>REDVALE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AECB3"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1FE039A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EE478" w14:textId="77777777" w:rsidR="004D3D98" w:rsidRDefault="004D3D98" w:rsidP="00D95B56">
            <w:pPr>
              <w:jc w:val="right"/>
              <w:rPr>
                <w:rFonts w:ascii="Calibri" w:hAnsi="Calibri"/>
                <w:color w:val="000000"/>
                <w:sz w:val="22"/>
                <w:szCs w:val="22"/>
              </w:rPr>
            </w:pPr>
            <w:r>
              <w:rPr>
                <w:rFonts w:ascii="Calibri" w:hAnsi="Calibri"/>
                <w:color w:val="000000"/>
                <w:sz w:val="22"/>
                <w:szCs w:val="22"/>
              </w:rPr>
              <w:t>80403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FC370" w14:textId="77777777" w:rsidR="004D3D98" w:rsidRDefault="004D3D98" w:rsidP="00D95B56">
            <w:pPr>
              <w:jc w:val="right"/>
              <w:rPr>
                <w:rFonts w:ascii="Calibri" w:hAnsi="Calibri"/>
                <w:color w:val="000000"/>
                <w:sz w:val="22"/>
                <w:szCs w:val="22"/>
              </w:rPr>
            </w:pPr>
            <w:r>
              <w:rPr>
                <w:rFonts w:ascii="Calibri" w:hAnsi="Calibri"/>
                <w:color w:val="000000"/>
                <w:sz w:val="22"/>
                <w:szCs w:val="22"/>
              </w:rPr>
              <w:t>18819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94C1E" w14:textId="77777777" w:rsidR="004D3D98" w:rsidRDefault="004D3D98" w:rsidP="00D95B56">
            <w:pPr>
              <w:jc w:val="right"/>
              <w:rPr>
                <w:rFonts w:ascii="Calibri" w:hAnsi="Calibri"/>
                <w:color w:val="000000"/>
                <w:sz w:val="22"/>
                <w:szCs w:val="22"/>
              </w:rPr>
            </w:pPr>
            <w:r>
              <w:rPr>
                <w:rFonts w:ascii="Calibri" w:hAnsi="Calibri"/>
                <w:color w:val="000000"/>
                <w:sz w:val="22"/>
                <w:szCs w:val="22"/>
              </w:rPr>
              <w:t>29111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A1016" w14:textId="77777777" w:rsidR="004D3D98" w:rsidRDefault="004D3D98" w:rsidP="00D95B56">
            <w:pPr>
              <w:rPr>
                <w:rFonts w:ascii="Calibri" w:hAnsi="Calibri"/>
                <w:color w:val="000000"/>
                <w:sz w:val="22"/>
                <w:szCs w:val="22"/>
              </w:rPr>
            </w:pPr>
            <w:r>
              <w:rPr>
                <w:rFonts w:ascii="Calibri" w:hAnsi="Calibri"/>
                <w:color w:val="000000"/>
                <w:sz w:val="22"/>
                <w:szCs w:val="22"/>
              </w:rPr>
              <w:t>MECKERING</w:t>
            </w:r>
          </w:p>
        </w:tc>
        <w:tc>
          <w:tcPr>
            <w:tcW w:w="992" w:type="dxa"/>
            <w:tcBorders>
              <w:top w:val="single" w:sz="4" w:space="0" w:color="auto"/>
              <w:left w:val="single" w:sz="4" w:space="0" w:color="auto"/>
              <w:bottom w:val="single" w:sz="4" w:space="0" w:color="auto"/>
              <w:right w:val="single" w:sz="4" w:space="0" w:color="auto"/>
            </w:tcBorders>
            <w:vAlign w:val="bottom"/>
          </w:tcPr>
          <w:p w14:paraId="4797F921" w14:textId="77777777" w:rsidR="004D3D98" w:rsidRDefault="004D3D98" w:rsidP="00D95B56">
            <w:pPr>
              <w:jc w:val="right"/>
              <w:rPr>
                <w:rFonts w:ascii="Calibri" w:hAnsi="Calibri"/>
                <w:color w:val="000000"/>
                <w:sz w:val="22"/>
                <w:szCs w:val="22"/>
              </w:rPr>
            </w:pPr>
            <w:r>
              <w:rPr>
                <w:rFonts w:ascii="Calibri" w:hAnsi="Calibri"/>
                <w:color w:val="000000"/>
                <w:sz w:val="22"/>
                <w:szCs w:val="22"/>
              </w:rPr>
              <w:t>29157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D385D" w14:textId="77777777" w:rsidR="004D3D98" w:rsidRDefault="004D3D98" w:rsidP="00D95B56">
            <w:pPr>
              <w:rPr>
                <w:rFonts w:ascii="Calibri" w:hAnsi="Calibri"/>
                <w:color w:val="000000"/>
                <w:sz w:val="22"/>
                <w:szCs w:val="22"/>
              </w:rPr>
            </w:pPr>
            <w:r>
              <w:rPr>
                <w:rFonts w:ascii="Calibri" w:hAnsi="Calibri"/>
                <w:color w:val="000000"/>
                <w:sz w:val="22"/>
                <w:szCs w:val="22"/>
              </w:rPr>
              <w:t>CUNDERDIN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8054D"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34E59E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B8D3" w14:textId="77777777" w:rsidR="004D3D98" w:rsidRDefault="004D3D98" w:rsidP="00D95B56">
            <w:pPr>
              <w:jc w:val="right"/>
              <w:rPr>
                <w:rFonts w:ascii="Calibri" w:hAnsi="Calibri"/>
                <w:color w:val="000000"/>
                <w:sz w:val="22"/>
                <w:szCs w:val="22"/>
              </w:rPr>
            </w:pPr>
            <w:r>
              <w:rPr>
                <w:rFonts w:ascii="Calibri" w:hAnsi="Calibri"/>
                <w:color w:val="000000"/>
                <w:sz w:val="22"/>
                <w:szCs w:val="22"/>
              </w:rPr>
              <w:t>82294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7714" w14:textId="77777777" w:rsidR="004D3D98" w:rsidRDefault="004D3D98" w:rsidP="00D95B56">
            <w:pPr>
              <w:jc w:val="right"/>
              <w:rPr>
                <w:rFonts w:ascii="Calibri" w:hAnsi="Calibri"/>
                <w:color w:val="000000"/>
                <w:sz w:val="22"/>
                <w:szCs w:val="22"/>
              </w:rPr>
            </w:pPr>
            <w:r>
              <w:rPr>
                <w:rFonts w:ascii="Calibri" w:hAnsi="Calibri"/>
                <w:color w:val="000000"/>
                <w:sz w:val="22"/>
                <w:szCs w:val="22"/>
              </w:rPr>
              <w:t>19808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120FE" w14:textId="77777777" w:rsidR="004D3D98" w:rsidRDefault="004D3D98" w:rsidP="00D95B56">
            <w:pPr>
              <w:jc w:val="right"/>
              <w:rPr>
                <w:rFonts w:ascii="Calibri" w:hAnsi="Calibri"/>
                <w:color w:val="000000"/>
                <w:sz w:val="22"/>
                <w:szCs w:val="22"/>
              </w:rPr>
            </w:pPr>
            <w:r>
              <w:rPr>
                <w:rFonts w:ascii="Calibri" w:hAnsi="Calibri"/>
                <w:color w:val="000000"/>
                <w:sz w:val="22"/>
                <w:szCs w:val="22"/>
              </w:rPr>
              <w:t>14768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B8B3D" w14:textId="77777777" w:rsidR="004D3D98" w:rsidRDefault="004D3D98" w:rsidP="00D95B56">
            <w:pPr>
              <w:rPr>
                <w:rFonts w:ascii="Calibri" w:hAnsi="Calibri"/>
                <w:color w:val="000000"/>
                <w:sz w:val="22"/>
                <w:szCs w:val="22"/>
              </w:rPr>
            </w:pPr>
            <w:r>
              <w:rPr>
                <w:rFonts w:ascii="Calibri" w:hAnsi="Calibri"/>
                <w:color w:val="000000"/>
                <w:sz w:val="22"/>
                <w:szCs w:val="22"/>
              </w:rPr>
              <w:t>DUNMORE</w:t>
            </w:r>
          </w:p>
        </w:tc>
        <w:tc>
          <w:tcPr>
            <w:tcW w:w="992" w:type="dxa"/>
            <w:tcBorders>
              <w:top w:val="single" w:sz="4" w:space="0" w:color="auto"/>
              <w:left w:val="single" w:sz="4" w:space="0" w:color="auto"/>
              <w:bottom w:val="single" w:sz="4" w:space="0" w:color="auto"/>
              <w:right w:val="single" w:sz="4" w:space="0" w:color="auto"/>
            </w:tcBorders>
            <w:vAlign w:val="bottom"/>
          </w:tcPr>
          <w:p w14:paraId="7A996A44" w14:textId="77777777" w:rsidR="004D3D98" w:rsidRDefault="004D3D98" w:rsidP="00D95B56">
            <w:pPr>
              <w:jc w:val="right"/>
              <w:rPr>
                <w:rFonts w:ascii="Calibri" w:hAnsi="Calibri"/>
                <w:color w:val="000000"/>
                <w:sz w:val="22"/>
                <w:szCs w:val="22"/>
              </w:rPr>
            </w:pPr>
            <w:r>
              <w:rPr>
                <w:rFonts w:ascii="Calibri" w:hAnsi="Calibri"/>
                <w:color w:val="000000"/>
                <w:sz w:val="22"/>
                <w:szCs w:val="22"/>
              </w:rPr>
              <w:t>14751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E9B00" w14:textId="77777777" w:rsidR="004D3D98" w:rsidRDefault="004D3D98" w:rsidP="00D95B56">
            <w:pPr>
              <w:rPr>
                <w:rFonts w:ascii="Calibri" w:hAnsi="Calibri"/>
                <w:color w:val="000000"/>
                <w:sz w:val="22"/>
                <w:szCs w:val="22"/>
              </w:rPr>
            </w:pPr>
            <w:r>
              <w:rPr>
                <w:rFonts w:ascii="Calibri" w:hAnsi="Calibri"/>
                <w:color w:val="000000"/>
                <w:sz w:val="22"/>
                <w:szCs w:val="22"/>
              </w:rPr>
              <w:t>DURABILLA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D4934"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087CF2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C099A" w14:textId="77777777" w:rsidR="004D3D98" w:rsidRDefault="004D3D98" w:rsidP="00D95B56">
            <w:pPr>
              <w:jc w:val="right"/>
              <w:rPr>
                <w:rFonts w:ascii="Calibri" w:hAnsi="Calibri"/>
                <w:color w:val="000000"/>
                <w:sz w:val="22"/>
                <w:szCs w:val="22"/>
              </w:rPr>
            </w:pPr>
            <w:r>
              <w:rPr>
                <w:rFonts w:ascii="Calibri" w:hAnsi="Calibri"/>
                <w:color w:val="000000"/>
                <w:sz w:val="22"/>
                <w:szCs w:val="22"/>
              </w:rPr>
              <w:t>82308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91736" w14:textId="77777777" w:rsidR="004D3D98" w:rsidRDefault="004D3D98" w:rsidP="00D95B56">
            <w:pPr>
              <w:jc w:val="right"/>
              <w:rPr>
                <w:rFonts w:ascii="Calibri" w:hAnsi="Calibri"/>
                <w:color w:val="000000"/>
                <w:sz w:val="22"/>
                <w:szCs w:val="22"/>
              </w:rPr>
            </w:pPr>
            <w:r>
              <w:rPr>
                <w:rFonts w:ascii="Calibri" w:hAnsi="Calibri"/>
                <w:color w:val="000000"/>
                <w:sz w:val="22"/>
                <w:szCs w:val="22"/>
              </w:rPr>
              <w:t>19815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C4A48" w14:textId="77777777" w:rsidR="004D3D98" w:rsidRDefault="004D3D98" w:rsidP="00D95B56">
            <w:pPr>
              <w:jc w:val="right"/>
              <w:rPr>
                <w:rFonts w:ascii="Calibri" w:hAnsi="Calibri"/>
                <w:color w:val="000000"/>
                <w:sz w:val="22"/>
                <w:szCs w:val="22"/>
              </w:rPr>
            </w:pPr>
            <w:r>
              <w:rPr>
                <w:rFonts w:ascii="Calibri" w:hAnsi="Calibri"/>
                <w:color w:val="000000"/>
                <w:sz w:val="22"/>
                <w:szCs w:val="22"/>
              </w:rPr>
              <w:t>28235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A99EC" w14:textId="77777777" w:rsidR="004D3D98" w:rsidRDefault="004D3D98" w:rsidP="00D95B56">
            <w:pPr>
              <w:rPr>
                <w:rFonts w:ascii="Calibri" w:hAnsi="Calibri"/>
                <w:color w:val="000000"/>
                <w:sz w:val="22"/>
                <w:szCs w:val="22"/>
              </w:rPr>
            </w:pPr>
            <w:r>
              <w:rPr>
                <w:rFonts w:ascii="Calibri" w:hAnsi="Calibri"/>
                <w:color w:val="000000"/>
                <w:sz w:val="22"/>
                <w:szCs w:val="22"/>
              </w:rPr>
              <w:t>NARROGIN</w:t>
            </w:r>
          </w:p>
        </w:tc>
        <w:tc>
          <w:tcPr>
            <w:tcW w:w="992" w:type="dxa"/>
            <w:tcBorders>
              <w:top w:val="single" w:sz="4" w:space="0" w:color="auto"/>
              <w:left w:val="single" w:sz="4" w:space="0" w:color="auto"/>
              <w:bottom w:val="single" w:sz="4" w:space="0" w:color="auto"/>
              <w:right w:val="single" w:sz="4" w:space="0" w:color="auto"/>
            </w:tcBorders>
            <w:vAlign w:val="bottom"/>
          </w:tcPr>
          <w:p w14:paraId="44DFF6FC" w14:textId="77777777" w:rsidR="004D3D98" w:rsidRDefault="004D3D98" w:rsidP="00D95B56">
            <w:pPr>
              <w:jc w:val="right"/>
              <w:rPr>
                <w:rFonts w:ascii="Calibri" w:hAnsi="Calibri"/>
                <w:color w:val="000000"/>
                <w:sz w:val="22"/>
                <w:szCs w:val="22"/>
              </w:rPr>
            </w:pPr>
            <w:r>
              <w:rPr>
                <w:rFonts w:ascii="Calibri" w:hAnsi="Calibri"/>
                <w:color w:val="000000"/>
                <w:sz w:val="22"/>
                <w:szCs w:val="22"/>
              </w:rPr>
              <w:t>28964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2EBF3" w14:textId="77777777" w:rsidR="004D3D98" w:rsidRDefault="004D3D98" w:rsidP="00D95B56">
            <w:pPr>
              <w:rPr>
                <w:rFonts w:ascii="Calibri" w:hAnsi="Calibri"/>
                <w:color w:val="000000"/>
                <w:sz w:val="22"/>
                <w:szCs w:val="22"/>
              </w:rPr>
            </w:pPr>
            <w:r>
              <w:rPr>
                <w:rFonts w:ascii="Calibri" w:hAnsi="Calibri"/>
                <w:color w:val="000000"/>
                <w:sz w:val="22"/>
                <w:szCs w:val="22"/>
              </w:rPr>
              <w:t>NARROGIN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2B146"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17E94A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1F2D7" w14:textId="77777777" w:rsidR="004D3D98" w:rsidRDefault="004D3D98" w:rsidP="00D95B56">
            <w:pPr>
              <w:jc w:val="right"/>
              <w:rPr>
                <w:rFonts w:ascii="Calibri" w:hAnsi="Calibri"/>
                <w:color w:val="000000"/>
                <w:sz w:val="22"/>
                <w:szCs w:val="22"/>
              </w:rPr>
            </w:pPr>
            <w:r>
              <w:rPr>
                <w:rFonts w:ascii="Calibri" w:hAnsi="Calibri"/>
                <w:color w:val="000000"/>
                <w:sz w:val="22"/>
                <w:szCs w:val="22"/>
              </w:rPr>
              <w:t>82672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DF160" w14:textId="77777777" w:rsidR="004D3D98" w:rsidRDefault="004D3D98" w:rsidP="00D95B56">
            <w:pPr>
              <w:jc w:val="right"/>
              <w:rPr>
                <w:rFonts w:ascii="Calibri" w:hAnsi="Calibri"/>
                <w:color w:val="000000"/>
                <w:sz w:val="22"/>
                <w:szCs w:val="22"/>
              </w:rPr>
            </w:pPr>
            <w:r>
              <w:rPr>
                <w:rFonts w:ascii="Calibri" w:hAnsi="Calibri"/>
                <w:color w:val="000000"/>
                <w:sz w:val="22"/>
                <w:szCs w:val="22"/>
              </w:rPr>
              <w:t>20010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1F6D1" w14:textId="77777777" w:rsidR="004D3D98" w:rsidRDefault="004D3D98" w:rsidP="00D95B56">
            <w:pPr>
              <w:jc w:val="right"/>
              <w:rPr>
                <w:rFonts w:ascii="Calibri" w:hAnsi="Calibri"/>
                <w:color w:val="000000"/>
                <w:sz w:val="22"/>
                <w:szCs w:val="22"/>
              </w:rPr>
            </w:pPr>
            <w:r>
              <w:rPr>
                <w:rFonts w:ascii="Calibri" w:hAnsi="Calibri"/>
                <w:color w:val="000000"/>
                <w:sz w:val="22"/>
                <w:szCs w:val="22"/>
              </w:rPr>
              <w:t>38121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B55F" w14:textId="77777777" w:rsidR="004D3D98" w:rsidRDefault="004D3D98" w:rsidP="00D95B56">
            <w:pPr>
              <w:rPr>
                <w:rFonts w:ascii="Calibri" w:hAnsi="Calibri"/>
                <w:color w:val="000000"/>
                <w:sz w:val="22"/>
                <w:szCs w:val="22"/>
              </w:rPr>
            </w:pPr>
            <w:r>
              <w:rPr>
                <w:rFonts w:ascii="Calibri" w:hAnsi="Calibri"/>
                <w:color w:val="000000"/>
                <w:sz w:val="22"/>
                <w:szCs w:val="22"/>
              </w:rPr>
              <w:t>BOX RIDGE</w:t>
            </w:r>
          </w:p>
        </w:tc>
        <w:tc>
          <w:tcPr>
            <w:tcW w:w="992" w:type="dxa"/>
            <w:tcBorders>
              <w:top w:val="single" w:sz="4" w:space="0" w:color="auto"/>
              <w:left w:val="single" w:sz="4" w:space="0" w:color="auto"/>
              <w:bottom w:val="single" w:sz="4" w:space="0" w:color="auto"/>
              <w:right w:val="single" w:sz="4" w:space="0" w:color="auto"/>
            </w:tcBorders>
            <w:vAlign w:val="bottom"/>
          </w:tcPr>
          <w:p w14:paraId="2E98EAAF" w14:textId="77777777" w:rsidR="004D3D98" w:rsidRDefault="004D3D98" w:rsidP="00D95B56">
            <w:pPr>
              <w:jc w:val="right"/>
              <w:rPr>
                <w:rFonts w:ascii="Calibri" w:hAnsi="Calibri"/>
                <w:color w:val="000000"/>
                <w:sz w:val="22"/>
                <w:szCs w:val="22"/>
              </w:rPr>
            </w:pPr>
            <w:r>
              <w:rPr>
                <w:rFonts w:ascii="Calibri" w:hAnsi="Calibri"/>
                <w:color w:val="000000"/>
                <w:sz w:val="22"/>
                <w:szCs w:val="22"/>
              </w:rPr>
              <w:t>6189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00800" w14:textId="77777777" w:rsidR="004D3D98" w:rsidRDefault="004D3D98" w:rsidP="00D95B56">
            <w:pPr>
              <w:rPr>
                <w:rFonts w:ascii="Calibri" w:hAnsi="Calibri"/>
                <w:color w:val="000000"/>
                <w:sz w:val="22"/>
                <w:szCs w:val="22"/>
              </w:rPr>
            </w:pPr>
            <w:r>
              <w:rPr>
                <w:rFonts w:ascii="Calibri" w:hAnsi="Calibri"/>
                <w:color w:val="000000"/>
                <w:sz w:val="22"/>
                <w:szCs w:val="22"/>
              </w:rPr>
              <w:t>MUSWELLBROOK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FCC54"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3C994C9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A6260" w14:textId="77777777" w:rsidR="004D3D98" w:rsidRDefault="004D3D98" w:rsidP="00D95B56">
            <w:pPr>
              <w:jc w:val="right"/>
              <w:rPr>
                <w:rFonts w:ascii="Calibri" w:hAnsi="Calibri"/>
                <w:color w:val="000000"/>
                <w:sz w:val="22"/>
                <w:szCs w:val="22"/>
              </w:rPr>
            </w:pPr>
            <w:r>
              <w:rPr>
                <w:rFonts w:ascii="Calibri" w:hAnsi="Calibri"/>
                <w:color w:val="000000"/>
                <w:sz w:val="22"/>
                <w:szCs w:val="22"/>
              </w:rPr>
              <w:t>82742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CD92F" w14:textId="77777777" w:rsidR="004D3D98" w:rsidRDefault="004D3D98" w:rsidP="00D95B56">
            <w:pPr>
              <w:jc w:val="right"/>
              <w:rPr>
                <w:rFonts w:ascii="Calibri" w:hAnsi="Calibri"/>
                <w:color w:val="000000"/>
                <w:sz w:val="22"/>
                <w:szCs w:val="22"/>
              </w:rPr>
            </w:pPr>
            <w:r>
              <w:rPr>
                <w:rFonts w:ascii="Calibri" w:hAnsi="Calibri"/>
                <w:color w:val="000000"/>
                <w:sz w:val="22"/>
                <w:szCs w:val="22"/>
              </w:rPr>
              <w:t>20037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4D7E3" w14:textId="77777777" w:rsidR="004D3D98" w:rsidRDefault="004D3D98" w:rsidP="00D95B56">
            <w:pPr>
              <w:jc w:val="right"/>
              <w:rPr>
                <w:rFonts w:ascii="Calibri" w:hAnsi="Calibri"/>
                <w:color w:val="000000"/>
                <w:sz w:val="22"/>
                <w:szCs w:val="22"/>
              </w:rPr>
            </w:pPr>
            <w:r>
              <w:rPr>
                <w:rFonts w:ascii="Calibri" w:hAnsi="Calibri"/>
                <w:color w:val="000000"/>
                <w:sz w:val="22"/>
                <w:szCs w:val="22"/>
              </w:rPr>
              <w:t>28654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AE407" w14:textId="77777777" w:rsidR="004D3D98" w:rsidRDefault="004D3D98" w:rsidP="00D95B56">
            <w:pPr>
              <w:rPr>
                <w:rFonts w:ascii="Calibri" w:hAnsi="Calibri"/>
                <w:color w:val="000000"/>
                <w:sz w:val="22"/>
                <w:szCs w:val="22"/>
              </w:rPr>
            </w:pPr>
            <w:r>
              <w:rPr>
                <w:rFonts w:ascii="Calibri" w:hAnsi="Calibri"/>
                <w:color w:val="000000"/>
                <w:sz w:val="22"/>
                <w:szCs w:val="22"/>
              </w:rPr>
              <w:t>DUMBLEYUNG</w:t>
            </w:r>
          </w:p>
        </w:tc>
        <w:tc>
          <w:tcPr>
            <w:tcW w:w="992" w:type="dxa"/>
            <w:tcBorders>
              <w:top w:val="single" w:sz="4" w:space="0" w:color="auto"/>
              <w:left w:val="single" w:sz="4" w:space="0" w:color="auto"/>
              <w:bottom w:val="single" w:sz="4" w:space="0" w:color="auto"/>
              <w:right w:val="single" w:sz="4" w:space="0" w:color="auto"/>
            </w:tcBorders>
            <w:vAlign w:val="bottom"/>
          </w:tcPr>
          <w:p w14:paraId="03CA9BBE" w14:textId="77777777" w:rsidR="004D3D98" w:rsidRDefault="004D3D98" w:rsidP="00D95B56">
            <w:pPr>
              <w:jc w:val="right"/>
              <w:rPr>
                <w:rFonts w:ascii="Calibri" w:hAnsi="Calibri"/>
                <w:color w:val="000000"/>
                <w:sz w:val="22"/>
                <w:szCs w:val="22"/>
              </w:rPr>
            </w:pPr>
            <w:r>
              <w:rPr>
                <w:rFonts w:ascii="Calibri" w:hAnsi="Calibri"/>
                <w:color w:val="000000"/>
                <w:sz w:val="22"/>
                <w:szCs w:val="22"/>
              </w:rPr>
              <w:t>28657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5682C" w14:textId="77777777" w:rsidR="004D3D98" w:rsidRDefault="004D3D98" w:rsidP="00D95B56">
            <w:pPr>
              <w:rPr>
                <w:rFonts w:ascii="Calibri" w:hAnsi="Calibri"/>
                <w:color w:val="000000"/>
                <w:sz w:val="22"/>
                <w:szCs w:val="22"/>
              </w:rPr>
            </w:pPr>
            <w:r>
              <w:rPr>
                <w:rFonts w:ascii="Calibri" w:hAnsi="Calibri"/>
                <w:color w:val="000000"/>
                <w:sz w:val="22"/>
                <w:szCs w:val="22"/>
              </w:rPr>
              <w:t>DUMBLEYUNG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A108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21DBEC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BD0C9" w14:textId="77777777" w:rsidR="004D3D98" w:rsidRDefault="004D3D98" w:rsidP="00D95B56">
            <w:pPr>
              <w:jc w:val="right"/>
              <w:rPr>
                <w:rFonts w:ascii="Calibri" w:hAnsi="Calibri"/>
                <w:color w:val="000000"/>
                <w:sz w:val="22"/>
                <w:szCs w:val="22"/>
              </w:rPr>
            </w:pPr>
            <w:r>
              <w:rPr>
                <w:rFonts w:ascii="Calibri" w:hAnsi="Calibri"/>
                <w:color w:val="000000"/>
                <w:sz w:val="22"/>
                <w:szCs w:val="22"/>
              </w:rPr>
              <w:t>83566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59500" w14:textId="77777777" w:rsidR="004D3D98" w:rsidRDefault="004D3D98" w:rsidP="00D95B56">
            <w:pPr>
              <w:jc w:val="right"/>
              <w:rPr>
                <w:rFonts w:ascii="Calibri" w:hAnsi="Calibri"/>
                <w:color w:val="000000"/>
                <w:sz w:val="22"/>
                <w:szCs w:val="22"/>
              </w:rPr>
            </w:pPr>
            <w:r>
              <w:rPr>
                <w:rFonts w:ascii="Calibri" w:hAnsi="Calibri"/>
                <w:color w:val="000000"/>
                <w:sz w:val="22"/>
                <w:szCs w:val="22"/>
              </w:rPr>
              <w:t>20470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1DCA6" w14:textId="77777777" w:rsidR="004D3D98" w:rsidRDefault="004D3D98" w:rsidP="00D95B56">
            <w:pPr>
              <w:jc w:val="right"/>
              <w:rPr>
                <w:rFonts w:ascii="Calibri" w:hAnsi="Calibri"/>
                <w:color w:val="000000"/>
                <w:sz w:val="22"/>
                <w:szCs w:val="22"/>
              </w:rPr>
            </w:pPr>
            <w:r>
              <w:rPr>
                <w:rFonts w:ascii="Calibri" w:hAnsi="Calibri"/>
                <w:color w:val="000000"/>
                <w:sz w:val="22"/>
                <w:szCs w:val="22"/>
              </w:rPr>
              <w:t>31357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A6FE6" w14:textId="77777777" w:rsidR="004D3D98" w:rsidRDefault="004D3D98" w:rsidP="00D95B56">
            <w:pPr>
              <w:rPr>
                <w:rFonts w:ascii="Calibri" w:hAnsi="Calibri"/>
                <w:color w:val="000000"/>
                <w:sz w:val="22"/>
                <w:szCs w:val="22"/>
              </w:rPr>
            </w:pPr>
            <w:r>
              <w:rPr>
                <w:rFonts w:ascii="Calibri" w:hAnsi="Calibri"/>
                <w:color w:val="000000"/>
                <w:sz w:val="22"/>
                <w:szCs w:val="22"/>
              </w:rPr>
              <w:t>WUBIN</w:t>
            </w:r>
          </w:p>
        </w:tc>
        <w:tc>
          <w:tcPr>
            <w:tcW w:w="992" w:type="dxa"/>
            <w:tcBorders>
              <w:top w:val="single" w:sz="4" w:space="0" w:color="auto"/>
              <w:left w:val="single" w:sz="4" w:space="0" w:color="auto"/>
              <w:bottom w:val="single" w:sz="4" w:space="0" w:color="auto"/>
              <w:right w:val="single" w:sz="4" w:space="0" w:color="auto"/>
            </w:tcBorders>
            <w:vAlign w:val="bottom"/>
          </w:tcPr>
          <w:p w14:paraId="1B7388BF" w14:textId="77777777" w:rsidR="004D3D98" w:rsidRDefault="004D3D98" w:rsidP="00D95B56">
            <w:pPr>
              <w:jc w:val="right"/>
              <w:rPr>
                <w:rFonts w:ascii="Calibri" w:hAnsi="Calibri"/>
                <w:color w:val="000000"/>
                <w:sz w:val="22"/>
                <w:szCs w:val="22"/>
              </w:rPr>
            </w:pPr>
            <w:r>
              <w:rPr>
                <w:rFonts w:ascii="Calibri" w:hAnsi="Calibri"/>
                <w:color w:val="000000"/>
                <w:sz w:val="22"/>
                <w:szCs w:val="22"/>
              </w:rPr>
              <w:t>31342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1D816" w14:textId="77777777" w:rsidR="004D3D98" w:rsidRDefault="004D3D98" w:rsidP="00D95B56">
            <w:pPr>
              <w:rPr>
                <w:rFonts w:ascii="Calibri" w:hAnsi="Calibri"/>
                <w:color w:val="000000"/>
                <w:sz w:val="22"/>
                <w:szCs w:val="22"/>
              </w:rPr>
            </w:pPr>
            <w:r>
              <w:rPr>
                <w:rFonts w:ascii="Calibri" w:hAnsi="Calibri"/>
                <w:color w:val="000000"/>
                <w:sz w:val="22"/>
                <w:szCs w:val="22"/>
              </w:rPr>
              <w:t>DALWALLINU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8F84"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C5065B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BB912" w14:textId="77777777" w:rsidR="004D3D98" w:rsidRDefault="004D3D98" w:rsidP="00D95B56">
            <w:pPr>
              <w:jc w:val="right"/>
              <w:rPr>
                <w:rFonts w:ascii="Calibri" w:hAnsi="Calibri"/>
                <w:color w:val="000000"/>
                <w:sz w:val="22"/>
                <w:szCs w:val="22"/>
              </w:rPr>
            </w:pPr>
            <w:r>
              <w:rPr>
                <w:rFonts w:ascii="Calibri" w:hAnsi="Calibri"/>
                <w:color w:val="000000"/>
                <w:sz w:val="22"/>
                <w:szCs w:val="22"/>
              </w:rPr>
              <w:t>84233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7C1E7" w14:textId="77777777" w:rsidR="004D3D98" w:rsidRDefault="004D3D98" w:rsidP="00D95B56">
            <w:pPr>
              <w:jc w:val="right"/>
              <w:rPr>
                <w:rFonts w:ascii="Calibri" w:hAnsi="Calibri"/>
                <w:color w:val="000000"/>
                <w:sz w:val="22"/>
                <w:szCs w:val="22"/>
              </w:rPr>
            </w:pPr>
            <w:r>
              <w:rPr>
                <w:rFonts w:ascii="Calibri" w:hAnsi="Calibri"/>
                <w:color w:val="000000"/>
                <w:sz w:val="22"/>
                <w:szCs w:val="22"/>
              </w:rPr>
              <w:t>20839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69701" w14:textId="77777777" w:rsidR="004D3D98" w:rsidRDefault="004D3D98" w:rsidP="00D95B56">
            <w:pPr>
              <w:jc w:val="right"/>
              <w:rPr>
                <w:rFonts w:ascii="Calibri" w:hAnsi="Calibri"/>
                <w:color w:val="000000"/>
                <w:sz w:val="22"/>
                <w:szCs w:val="22"/>
              </w:rPr>
            </w:pPr>
            <w:r>
              <w:rPr>
                <w:rFonts w:ascii="Calibri" w:hAnsi="Calibri"/>
                <w:color w:val="000000"/>
                <w:sz w:val="22"/>
                <w:szCs w:val="22"/>
              </w:rPr>
              <w:t>28385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BE444" w14:textId="77777777" w:rsidR="004D3D98" w:rsidRDefault="004D3D98" w:rsidP="00D95B56">
            <w:pPr>
              <w:rPr>
                <w:rFonts w:ascii="Calibri" w:hAnsi="Calibri"/>
                <w:color w:val="000000"/>
                <w:sz w:val="22"/>
                <w:szCs w:val="22"/>
              </w:rPr>
            </w:pPr>
            <w:r>
              <w:rPr>
                <w:rFonts w:ascii="Calibri" w:hAnsi="Calibri"/>
                <w:color w:val="000000"/>
                <w:sz w:val="22"/>
                <w:szCs w:val="22"/>
              </w:rPr>
              <w:t>GNOWELLEN</w:t>
            </w:r>
          </w:p>
        </w:tc>
        <w:tc>
          <w:tcPr>
            <w:tcW w:w="992" w:type="dxa"/>
            <w:tcBorders>
              <w:top w:val="single" w:sz="4" w:space="0" w:color="auto"/>
              <w:left w:val="single" w:sz="4" w:space="0" w:color="auto"/>
              <w:bottom w:val="single" w:sz="4" w:space="0" w:color="auto"/>
              <w:right w:val="single" w:sz="4" w:space="0" w:color="auto"/>
            </w:tcBorders>
            <w:vAlign w:val="bottom"/>
          </w:tcPr>
          <w:p w14:paraId="0F50FBEB" w14:textId="77777777" w:rsidR="004D3D98" w:rsidRDefault="004D3D98" w:rsidP="00D95B56">
            <w:pPr>
              <w:jc w:val="right"/>
              <w:rPr>
                <w:rFonts w:ascii="Calibri" w:hAnsi="Calibri"/>
                <w:color w:val="000000"/>
                <w:sz w:val="22"/>
                <w:szCs w:val="22"/>
              </w:rPr>
            </w:pPr>
            <w:r>
              <w:rPr>
                <w:rFonts w:ascii="Calibri" w:hAnsi="Calibri"/>
                <w:color w:val="000000"/>
                <w:sz w:val="22"/>
                <w:szCs w:val="22"/>
              </w:rPr>
              <w:t>28588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D198C" w14:textId="77777777" w:rsidR="004D3D98" w:rsidRDefault="004D3D98" w:rsidP="00D95B56">
            <w:pPr>
              <w:rPr>
                <w:rFonts w:ascii="Calibri" w:hAnsi="Calibri"/>
                <w:color w:val="000000"/>
                <w:sz w:val="22"/>
                <w:szCs w:val="22"/>
              </w:rPr>
            </w:pPr>
            <w:r>
              <w:rPr>
                <w:rFonts w:ascii="Calibri" w:hAnsi="Calibri"/>
                <w:color w:val="000000"/>
                <w:sz w:val="22"/>
                <w:szCs w:val="22"/>
              </w:rPr>
              <w:t>NALYERLUP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9EC06"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AF4EDE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A0406" w14:textId="77777777" w:rsidR="004D3D98" w:rsidRDefault="004D3D98" w:rsidP="00D95B56">
            <w:pPr>
              <w:jc w:val="right"/>
              <w:rPr>
                <w:rFonts w:ascii="Calibri" w:hAnsi="Calibri"/>
                <w:color w:val="000000"/>
                <w:sz w:val="22"/>
                <w:szCs w:val="22"/>
              </w:rPr>
            </w:pPr>
            <w:r>
              <w:rPr>
                <w:rFonts w:ascii="Calibri" w:hAnsi="Calibri"/>
                <w:color w:val="000000"/>
                <w:sz w:val="22"/>
                <w:szCs w:val="22"/>
              </w:rPr>
              <w:t>84235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95A61" w14:textId="77777777" w:rsidR="004D3D98" w:rsidRDefault="004D3D98" w:rsidP="00D95B56">
            <w:pPr>
              <w:jc w:val="right"/>
              <w:rPr>
                <w:rFonts w:ascii="Calibri" w:hAnsi="Calibri"/>
                <w:color w:val="000000"/>
                <w:sz w:val="22"/>
                <w:szCs w:val="22"/>
              </w:rPr>
            </w:pPr>
            <w:r>
              <w:rPr>
                <w:rFonts w:ascii="Calibri" w:hAnsi="Calibri"/>
                <w:color w:val="000000"/>
                <w:sz w:val="22"/>
                <w:szCs w:val="22"/>
              </w:rPr>
              <w:t>20840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D335A" w14:textId="77777777" w:rsidR="004D3D98" w:rsidRDefault="004D3D98" w:rsidP="00D95B56">
            <w:pPr>
              <w:jc w:val="right"/>
              <w:rPr>
                <w:rFonts w:ascii="Calibri" w:hAnsi="Calibri"/>
                <w:color w:val="000000"/>
                <w:sz w:val="22"/>
                <w:szCs w:val="22"/>
              </w:rPr>
            </w:pPr>
            <w:r>
              <w:rPr>
                <w:rFonts w:ascii="Calibri" w:hAnsi="Calibri"/>
                <w:color w:val="000000"/>
                <w:sz w:val="22"/>
                <w:szCs w:val="22"/>
              </w:rPr>
              <w:t>28387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7BDB2" w14:textId="77777777" w:rsidR="004D3D98" w:rsidRDefault="004D3D98" w:rsidP="00D95B56">
            <w:pPr>
              <w:rPr>
                <w:rFonts w:ascii="Calibri" w:hAnsi="Calibri"/>
                <w:color w:val="000000"/>
                <w:sz w:val="22"/>
                <w:szCs w:val="22"/>
              </w:rPr>
            </w:pPr>
            <w:r>
              <w:rPr>
                <w:rFonts w:ascii="Calibri" w:hAnsi="Calibri"/>
                <w:color w:val="000000"/>
                <w:sz w:val="22"/>
                <w:szCs w:val="22"/>
              </w:rPr>
              <w:t>KOJANEERUP SOUTH</w:t>
            </w:r>
          </w:p>
        </w:tc>
        <w:tc>
          <w:tcPr>
            <w:tcW w:w="992" w:type="dxa"/>
            <w:tcBorders>
              <w:top w:val="single" w:sz="4" w:space="0" w:color="auto"/>
              <w:left w:val="single" w:sz="4" w:space="0" w:color="auto"/>
              <w:bottom w:val="single" w:sz="4" w:space="0" w:color="auto"/>
              <w:right w:val="single" w:sz="4" w:space="0" w:color="auto"/>
            </w:tcBorders>
            <w:vAlign w:val="bottom"/>
          </w:tcPr>
          <w:p w14:paraId="0694F969" w14:textId="77777777" w:rsidR="004D3D98" w:rsidRDefault="004D3D98" w:rsidP="00D95B56">
            <w:pPr>
              <w:jc w:val="right"/>
              <w:rPr>
                <w:rFonts w:ascii="Calibri" w:hAnsi="Calibri"/>
                <w:color w:val="000000"/>
                <w:sz w:val="22"/>
                <w:szCs w:val="22"/>
              </w:rPr>
            </w:pPr>
            <w:r>
              <w:rPr>
                <w:rFonts w:ascii="Calibri" w:hAnsi="Calibri"/>
                <w:color w:val="000000"/>
                <w:sz w:val="22"/>
                <w:szCs w:val="22"/>
              </w:rPr>
              <w:t>28588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0EDE8" w14:textId="77777777" w:rsidR="004D3D98" w:rsidRDefault="004D3D98" w:rsidP="00D95B56">
            <w:pPr>
              <w:rPr>
                <w:rFonts w:ascii="Calibri" w:hAnsi="Calibri"/>
                <w:color w:val="000000"/>
                <w:sz w:val="22"/>
                <w:szCs w:val="22"/>
              </w:rPr>
            </w:pPr>
            <w:r>
              <w:rPr>
                <w:rFonts w:ascii="Calibri" w:hAnsi="Calibri"/>
                <w:color w:val="000000"/>
                <w:sz w:val="22"/>
                <w:szCs w:val="22"/>
              </w:rPr>
              <w:t>NALYERLUP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38D6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EC122C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895CF" w14:textId="77777777" w:rsidR="004D3D98" w:rsidRDefault="004D3D98" w:rsidP="00D95B56">
            <w:pPr>
              <w:jc w:val="right"/>
              <w:rPr>
                <w:rFonts w:ascii="Calibri" w:hAnsi="Calibri"/>
                <w:color w:val="000000"/>
                <w:sz w:val="22"/>
                <w:szCs w:val="22"/>
              </w:rPr>
            </w:pPr>
            <w:r>
              <w:rPr>
                <w:rFonts w:ascii="Calibri" w:hAnsi="Calibri"/>
                <w:color w:val="000000"/>
                <w:sz w:val="22"/>
                <w:szCs w:val="22"/>
              </w:rPr>
              <w:t>84237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7F193" w14:textId="77777777" w:rsidR="004D3D98" w:rsidRDefault="004D3D98" w:rsidP="00D95B56">
            <w:pPr>
              <w:jc w:val="right"/>
              <w:rPr>
                <w:rFonts w:ascii="Calibri" w:hAnsi="Calibri"/>
                <w:color w:val="000000"/>
                <w:sz w:val="22"/>
                <w:szCs w:val="22"/>
              </w:rPr>
            </w:pPr>
            <w:r>
              <w:rPr>
                <w:rFonts w:ascii="Calibri" w:hAnsi="Calibri"/>
                <w:color w:val="000000"/>
                <w:sz w:val="22"/>
                <w:szCs w:val="22"/>
              </w:rPr>
              <w:t>20841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8A43" w14:textId="77777777" w:rsidR="004D3D98" w:rsidRDefault="004D3D98" w:rsidP="00D95B56">
            <w:pPr>
              <w:jc w:val="right"/>
              <w:rPr>
                <w:rFonts w:ascii="Calibri" w:hAnsi="Calibri"/>
                <w:color w:val="000000"/>
                <w:sz w:val="22"/>
                <w:szCs w:val="22"/>
              </w:rPr>
            </w:pPr>
            <w:r>
              <w:rPr>
                <w:rFonts w:ascii="Calibri" w:hAnsi="Calibri"/>
                <w:color w:val="000000"/>
                <w:sz w:val="22"/>
                <w:szCs w:val="22"/>
              </w:rPr>
              <w:t>28584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421E7" w14:textId="77777777" w:rsidR="004D3D98" w:rsidRDefault="004D3D98" w:rsidP="00D95B56">
            <w:pPr>
              <w:rPr>
                <w:rFonts w:ascii="Calibri" w:hAnsi="Calibri"/>
                <w:color w:val="000000"/>
                <w:sz w:val="22"/>
                <w:szCs w:val="22"/>
              </w:rPr>
            </w:pPr>
            <w:r>
              <w:rPr>
                <w:rFonts w:ascii="Calibri" w:hAnsi="Calibri"/>
                <w:color w:val="000000"/>
                <w:sz w:val="22"/>
                <w:szCs w:val="22"/>
              </w:rPr>
              <w:t>MAGITUP</w:t>
            </w:r>
          </w:p>
        </w:tc>
        <w:tc>
          <w:tcPr>
            <w:tcW w:w="992" w:type="dxa"/>
            <w:tcBorders>
              <w:top w:val="single" w:sz="4" w:space="0" w:color="auto"/>
              <w:left w:val="single" w:sz="4" w:space="0" w:color="auto"/>
              <w:bottom w:val="single" w:sz="4" w:space="0" w:color="auto"/>
              <w:right w:val="single" w:sz="4" w:space="0" w:color="auto"/>
            </w:tcBorders>
            <w:vAlign w:val="bottom"/>
          </w:tcPr>
          <w:p w14:paraId="12457489" w14:textId="77777777" w:rsidR="004D3D98" w:rsidRDefault="004D3D98" w:rsidP="00D95B56">
            <w:pPr>
              <w:jc w:val="right"/>
              <w:rPr>
                <w:rFonts w:ascii="Calibri" w:hAnsi="Calibri"/>
                <w:color w:val="000000"/>
                <w:sz w:val="22"/>
                <w:szCs w:val="22"/>
              </w:rPr>
            </w:pPr>
            <w:r>
              <w:rPr>
                <w:rFonts w:ascii="Calibri" w:hAnsi="Calibri"/>
                <w:color w:val="000000"/>
                <w:sz w:val="22"/>
                <w:szCs w:val="22"/>
              </w:rPr>
              <w:t>28565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688A" w14:textId="77777777" w:rsidR="004D3D98" w:rsidRDefault="004D3D98" w:rsidP="00D95B56">
            <w:pPr>
              <w:rPr>
                <w:rFonts w:ascii="Calibri" w:hAnsi="Calibri"/>
                <w:color w:val="000000"/>
                <w:sz w:val="22"/>
                <w:szCs w:val="22"/>
              </w:rPr>
            </w:pPr>
            <w:r>
              <w:rPr>
                <w:rFonts w:ascii="Calibri" w:hAnsi="Calibri"/>
                <w:color w:val="000000"/>
                <w:sz w:val="22"/>
                <w:szCs w:val="22"/>
              </w:rPr>
              <w:t>BORDEN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3586"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582E457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28FA" w14:textId="77777777" w:rsidR="004D3D98" w:rsidRDefault="004D3D98" w:rsidP="00D95B56">
            <w:pPr>
              <w:jc w:val="right"/>
              <w:rPr>
                <w:rFonts w:ascii="Calibri" w:hAnsi="Calibri"/>
                <w:color w:val="000000"/>
                <w:sz w:val="22"/>
                <w:szCs w:val="22"/>
              </w:rPr>
            </w:pPr>
            <w:r>
              <w:rPr>
                <w:rFonts w:ascii="Calibri" w:hAnsi="Calibri"/>
                <w:color w:val="000000"/>
                <w:sz w:val="22"/>
                <w:szCs w:val="22"/>
              </w:rPr>
              <w:t>84239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0BBE4" w14:textId="77777777" w:rsidR="004D3D98" w:rsidRDefault="004D3D98" w:rsidP="00D95B56">
            <w:pPr>
              <w:jc w:val="right"/>
              <w:rPr>
                <w:rFonts w:ascii="Calibri" w:hAnsi="Calibri"/>
                <w:color w:val="000000"/>
                <w:sz w:val="22"/>
                <w:szCs w:val="22"/>
              </w:rPr>
            </w:pPr>
            <w:r>
              <w:rPr>
                <w:rFonts w:ascii="Calibri" w:hAnsi="Calibri"/>
                <w:color w:val="000000"/>
                <w:sz w:val="22"/>
                <w:szCs w:val="22"/>
              </w:rPr>
              <w:t>20842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CEBB" w14:textId="77777777" w:rsidR="004D3D98" w:rsidRDefault="004D3D98" w:rsidP="00D95B56">
            <w:pPr>
              <w:jc w:val="right"/>
              <w:rPr>
                <w:rFonts w:ascii="Calibri" w:hAnsi="Calibri"/>
                <w:color w:val="000000"/>
                <w:sz w:val="22"/>
                <w:szCs w:val="22"/>
              </w:rPr>
            </w:pPr>
            <w:r>
              <w:rPr>
                <w:rFonts w:ascii="Calibri" w:hAnsi="Calibri"/>
                <w:color w:val="000000"/>
                <w:sz w:val="22"/>
                <w:szCs w:val="22"/>
              </w:rPr>
              <w:t>28565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988D" w14:textId="77777777" w:rsidR="004D3D98" w:rsidRDefault="004D3D98" w:rsidP="00D95B56">
            <w:pPr>
              <w:rPr>
                <w:rFonts w:ascii="Calibri" w:hAnsi="Calibri"/>
                <w:color w:val="000000"/>
                <w:sz w:val="22"/>
                <w:szCs w:val="22"/>
              </w:rPr>
            </w:pPr>
            <w:r>
              <w:rPr>
                <w:rFonts w:ascii="Calibri" w:hAnsi="Calibri"/>
                <w:color w:val="000000"/>
                <w:sz w:val="22"/>
                <w:szCs w:val="22"/>
              </w:rPr>
              <w:t>BORDEN</w:t>
            </w:r>
          </w:p>
        </w:tc>
        <w:tc>
          <w:tcPr>
            <w:tcW w:w="992" w:type="dxa"/>
            <w:tcBorders>
              <w:top w:val="single" w:sz="4" w:space="0" w:color="auto"/>
              <w:left w:val="single" w:sz="4" w:space="0" w:color="auto"/>
              <w:bottom w:val="single" w:sz="4" w:space="0" w:color="auto"/>
              <w:right w:val="single" w:sz="4" w:space="0" w:color="auto"/>
            </w:tcBorders>
            <w:vAlign w:val="bottom"/>
          </w:tcPr>
          <w:p w14:paraId="5298310A" w14:textId="77777777" w:rsidR="004D3D98" w:rsidRDefault="004D3D98" w:rsidP="00D95B56">
            <w:pPr>
              <w:jc w:val="right"/>
              <w:rPr>
                <w:rFonts w:ascii="Calibri" w:hAnsi="Calibri"/>
                <w:color w:val="000000"/>
                <w:sz w:val="22"/>
                <w:szCs w:val="22"/>
              </w:rPr>
            </w:pPr>
            <w:r>
              <w:rPr>
                <w:rFonts w:ascii="Calibri" w:hAnsi="Calibri"/>
                <w:color w:val="000000"/>
                <w:sz w:val="22"/>
                <w:szCs w:val="22"/>
              </w:rPr>
              <w:t>28588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21FA" w14:textId="77777777" w:rsidR="004D3D98" w:rsidRDefault="004D3D98" w:rsidP="00D95B56">
            <w:pPr>
              <w:rPr>
                <w:rFonts w:ascii="Calibri" w:hAnsi="Calibri"/>
                <w:color w:val="000000"/>
                <w:sz w:val="22"/>
                <w:szCs w:val="22"/>
              </w:rPr>
            </w:pPr>
            <w:r>
              <w:rPr>
                <w:rFonts w:ascii="Calibri" w:hAnsi="Calibri"/>
                <w:color w:val="000000"/>
                <w:sz w:val="22"/>
                <w:szCs w:val="22"/>
              </w:rPr>
              <w:t>NALYERLUP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4963"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0BD171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B7CD" w14:textId="77777777" w:rsidR="004D3D98" w:rsidRDefault="004D3D98" w:rsidP="00D95B56">
            <w:pPr>
              <w:jc w:val="right"/>
              <w:rPr>
                <w:rFonts w:ascii="Calibri" w:hAnsi="Calibri"/>
                <w:color w:val="000000"/>
                <w:sz w:val="22"/>
                <w:szCs w:val="22"/>
              </w:rPr>
            </w:pPr>
            <w:r>
              <w:rPr>
                <w:rFonts w:ascii="Calibri" w:hAnsi="Calibri"/>
                <w:color w:val="000000"/>
                <w:sz w:val="22"/>
                <w:szCs w:val="22"/>
              </w:rPr>
              <w:t>84569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9EC58" w14:textId="77777777" w:rsidR="004D3D98" w:rsidRDefault="004D3D98" w:rsidP="00D95B56">
            <w:pPr>
              <w:jc w:val="right"/>
              <w:rPr>
                <w:rFonts w:ascii="Calibri" w:hAnsi="Calibri"/>
                <w:color w:val="000000"/>
                <w:sz w:val="22"/>
                <w:szCs w:val="22"/>
              </w:rPr>
            </w:pPr>
            <w:r>
              <w:rPr>
                <w:rFonts w:ascii="Calibri" w:hAnsi="Calibri"/>
                <w:color w:val="000000"/>
                <w:sz w:val="22"/>
                <w:szCs w:val="22"/>
              </w:rPr>
              <w:t>21012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C0A4" w14:textId="77777777" w:rsidR="004D3D98" w:rsidRDefault="004D3D98" w:rsidP="00D95B56">
            <w:pPr>
              <w:jc w:val="right"/>
              <w:rPr>
                <w:rFonts w:ascii="Calibri" w:hAnsi="Calibri"/>
                <w:color w:val="000000"/>
                <w:sz w:val="22"/>
                <w:szCs w:val="22"/>
              </w:rPr>
            </w:pPr>
            <w:r>
              <w:rPr>
                <w:rFonts w:ascii="Calibri" w:hAnsi="Calibri"/>
                <w:color w:val="000000"/>
                <w:sz w:val="22"/>
                <w:szCs w:val="22"/>
              </w:rPr>
              <w:t>28787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727CC" w14:textId="77777777" w:rsidR="004D3D98" w:rsidRDefault="004D3D98" w:rsidP="00D95B56">
            <w:pPr>
              <w:rPr>
                <w:rFonts w:ascii="Calibri" w:hAnsi="Calibri"/>
                <w:color w:val="000000"/>
                <w:sz w:val="22"/>
                <w:szCs w:val="22"/>
              </w:rPr>
            </w:pPr>
            <w:r>
              <w:rPr>
                <w:rFonts w:ascii="Calibri" w:hAnsi="Calibri"/>
                <w:color w:val="000000"/>
                <w:sz w:val="22"/>
                <w:szCs w:val="22"/>
              </w:rPr>
              <w:t>PINGARING</w:t>
            </w:r>
          </w:p>
        </w:tc>
        <w:tc>
          <w:tcPr>
            <w:tcW w:w="992" w:type="dxa"/>
            <w:tcBorders>
              <w:top w:val="single" w:sz="4" w:space="0" w:color="auto"/>
              <w:left w:val="single" w:sz="4" w:space="0" w:color="auto"/>
              <w:bottom w:val="single" w:sz="4" w:space="0" w:color="auto"/>
              <w:right w:val="single" w:sz="4" w:space="0" w:color="auto"/>
            </w:tcBorders>
            <w:vAlign w:val="bottom"/>
          </w:tcPr>
          <w:p w14:paraId="6D0E9D3D" w14:textId="77777777" w:rsidR="004D3D98" w:rsidRDefault="004D3D98" w:rsidP="00D95B56">
            <w:pPr>
              <w:jc w:val="right"/>
              <w:rPr>
                <w:rFonts w:ascii="Calibri" w:hAnsi="Calibri"/>
                <w:color w:val="000000"/>
                <w:sz w:val="22"/>
                <w:szCs w:val="22"/>
              </w:rPr>
            </w:pPr>
            <w:r>
              <w:rPr>
                <w:rFonts w:ascii="Calibri" w:hAnsi="Calibri"/>
                <w:color w:val="000000"/>
                <w:sz w:val="22"/>
                <w:szCs w:val="22"/>
              </w:rPr>
              <w:t>28789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2F15" w14:textId="77777777" w:rsidR="004D3D98" w:rsidRDefault="004D3D98" w:rsidP="00D95B56">
            <w:pPr>
              <w:rPr>
                <w:rFonts w:ascii="Calibri" w:hAnsi="Calibri"/>
                <w:color w:val="000000"/>
                <w:sz w:val="22"/>
                <w:szCs w:val="22"/>
              </w:rPr>
            </w:pPr>
            <w:r>
              <w:rPr>
                <w:rFonts w:ascii="Calibri" w:hAnsi="Calibri"/>
                <w:color w:val="000000"/>
                <w:sz w:val="22"/>
                <w:szCs w:val="22"/>
              </w:rPr>
              <w:t>LAKE GRACE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237A2"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5BCC51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CCEDD" w14:textId="77777777" w:rsidR="004D3D98" w:rsidRDefault="004D3D98" w:rsidP="00D95B56">
            <w:pPr>
              <w:jc w:val="right"/>
              <w:rPr>
                <w:rFonts w:ascii="Calibri" w:hAnsi="Calibri"/>
                <w:color w:val="000000"/>
                <w:sz w:val="22"/>
                <w:szCs w:val="22"/>
              </w:rPr>
            </w:pPr>
            <w:r>
              <w:rPr>
                <w:rFonts w:ascii="Calibri" w:hAnsi="Calibri"/>
                <w:color w:val="000000"/>
                <w:sz w:val="22"/>
                <w:szCs w:val="22"/>
              </w:rPr>
              <w:t>84880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8BC85" w14:textId="77777777" w:rsidR="004D3D98" w:rsidRDefault="004D3D98" w:rsidP="00D95B56">
            <w:pPr>
              <w:jc w:val="right"/>
              <w:rPr>
                <w:rFonts w:ascii="Calibri" w:hAnsi="Calibri"/>
                <w:color w:val="000000"/>
                <w:sz w:val="22"/>
                <w:szCs w:val="22"/>
              </w:rPr>
            </w:pPr>
            <w:r>
              <w:rPr>
                <w:rFonts w:ascii="Calibri" w:hAnsi="Calibri"/>
                <w:color w:val="000000"/>
                <w:sz w:val="22"/>
                <w:szCs w:val="22"/>
              </w:rPr>
              <w:t>21166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4F1B1" w14:textId="77777777" w:rsidR="004D3D98" w:rsidRDefault="004D3D98" w:rsidP="00D95B56">
            <w:pPr>
              <w:jc w:val="right"/>
              <w:rPr>
                <w:rFonts w:ascii="Calibri" w:hAnsi="Calibri"/>
                <w:color w:val="000000"/>
                <w:sz w:val="22"/>
                <w:szCs w:val="22"/>
              </w:rPr>
            </w:pPr>
            <w:r>
              <w:rPr>
                <w:rFonts w:ascii="Calibri" w:hAnsi="Calibri"/>
                <w:color w:val="000000"/>
                <w:sz w:val="22"/>
                <w:szCs w:val="22"/>
              </w:rPr>
              <w:t>23996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FB1" w14:textId="77777777" w:rsidR="004D3D98" w:rsidRDefault="004D3D98" w:rsidP="00D95B56">
            <w:pPr>
              <w:rPr>
                <w:rFonts w:ascii="Calibri" w:hAnsi="Calibri"/>
                <w:color w:val="000000"/>
                <w:sz w:val="22"/>
                <w:szCs w:val="22"/>
              </w:rPr>
            </w:pPr>
            <w:r>
              <w:rPr>
                <w:rFonts w:ascii="Calibri" w:hAnsi="Calibri"/>
                <w:color w:val="000000"/>
                <w:sz w:val="22"/>
                <w:szCs w:val="22"/>
              </w:rPr>
              <w:t>BORRIKA</w:t>
            </w:r>
          </w:p>
        </w:tc>
        <w:tc>
          <w:tcPr>
            <w:tcW w:w="992" w:type="dxa"/>
            <w:tcBorders>
              <w:top w:val="single" w:sz="4" w:space="0" w:color="auto"/>
              <w:left w:val="single" w:sz="4" w:space="0" w:color="auto"/>
              <w:bottom w:val="single" w:sz="4" w:space="0" w:color="auto"/>
              <w:right w:val="single" w:sz="4" w:space="0" w:color="auto"/>
            </w:tcBorders>
            <w:vAlign w:val="bottom"/>
          </w:tcPr>
          <w:p w14:paraId="2FB4A294" w14:textId="77777777" w:rsidR="004D3D98" w:rsidRDefault="004D3D98" w:rsidP="00D95B56">
            <w:pPr>
              <w:jc w:val="right"/>
              <w:rPr>
                <w:rFonts w:ascii="Calibri" w:hAnsi="Calibri"/>
                <w:color w:val="000000"/>
                <w:sz w:val="22"/>
                <w:szCs w:val="22"/>
              </w:rPr>
            </w:pPr>
            <w:r>
              <w:rPr>
                <w:rFonts w:ascii="Calibri" w:hAnsi="Calibri"/>
                <w:color w:val="000000"/>
                <w:sz w:val="22"/>
                <w:szCs w:val="22"/>
              </w:rPr>
              <w:t>23525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DC31C" w14:textId="77777777" w:rsidR="004D3D98" w:rsidRDefault="004D3D98" w:rsidP="00D95B56">
            <w:pPr>
              <w:rPr>
                <w:rFonts w:ascii="Calibri" w:hAnsi="Calibri"/>
                <w:color w:val="000000"/>
                <w:sz w:val="22"/>
                <w:szCs w:val="22"/>
              </w:rPr>
            </w:pPr>
            <w:r>
              <w:rPr>
                <w:rFonts w:ascii="Calibri" w:hAnsi="Calibri"/>
                <w:color w:val="000000"/>
                <w:sz w:val="22"/>
                <w:szCs w:val="22"/>
              </w:rPr>
              <w:t>KAROONDA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DD9D"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5EB812E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13919" w14:textId="77777777" w:rsidR="004D3D98" w:rsidRDefault="004D3D98" w:rsidP="00D95B56">
            <w:pPr>
              <w:jc w:val="right"/>
              <w:rPr>
                <w:rFonts w:ascii="Calibri" w:hAnsi="Calibri"/>
                <w:color w:val="000000"/>
                <w:sz w:val="22"/>
                <w:szCs w:val="22"/>
              </w:rPr>
            </w:pPr>
            <w:r>
              <w:rPr>
                <w:rFonts w:ascii="Calibri" w:hAnsi="Calibri"/>
                <w:color w:val="000000"/>
                <w:sz w:val="22"/>
                <w:szCs w:val="22"/>
              </w:rPr>
              <w:t>84884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87423" w14:textId="77777777" w:rsidR="004D3D98" w:rsidRDefault="004D3D98" w:rsidP="00D95B56">
            <w:pPr>
              <w:jc w:val="right"/>
              <w:rPr>
                <w:rFonts w:ascii="Calibri" w:hAnsi="Calibri"/>
                <w:color w:val="000000"/>
                <w:sz w:val="22"/>
                <w:szCs w:val="22"/>
              </w:rPr>
            </w:pPr>
            <w:r>
              <w:rPr>
                <w:rFonts w:ascii="Calibri" w:hAnsi="Calibri"/>
                <w:color w:val="000000"/>
                <w:sz w:val="22"/>
                <w:szCs w:val="22"/>
              </w:rPr>
              <w:t>21168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C2673" w14:textId="77777777" w:rsidR="004D3D98" w:rsidRDefault="004D3D98" w:rsidP="00D95B56">
            <w:pPr>
              <w:jc w:val="right"/>
              <w:rPr>
                <w:rFonts w:ascii="Calibri" w:hAnsi="Calibri"/>
                <w:color w:val="000000"/>
                <w:sz w:val="22"/>
                <w:szCs w:val="22"/>
              </w:rPr>
            </w:pPr>
            <w:r>
              <w:rPr>
                <w:rFonts w:ascii="Calibri" w:hAnsi="Calibri"/>
                <w:color w:val="000000"/>
                <w:sz w:val="22"/>
                <w:szCs w:val="22"/>
              </w:rPr>
              <w:t>23639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EB69" w14:textId="77777777" w:rsidR="004D3D98" w:rsidRDefault="004D3D98" w:rsidP="00D95B56">
            <w:pPr>
              <w:rPr>
                <w:rFonts w:ascii="Calibri" w:hAnsi="Calibri"/>
                <w:color w:val="000000"/>
                <w:sz w:val="22"/>
                <w:szCs w:val="22"/>
              </w:rPr>
            </w:pPr>
            <w:r>
              <w:rPr>
                <w:rFonts w:ascii="Calibri" w:hAnsi="Calibri"/>
                <w:color w:val="000000"/>
                <w:sz w:val="22"/>
                <w:szCs w:val="22"/>
              </w:rPr>
              <w:t>KEITH</w:t>
            </w:r>
          </w:p>
        </w:tc>
        <w:tc>
          <w:tcPr>
            <w:tcW w:w="992" w:type="dxa"/>
            <w:tcBorders>
              <w:top w:val="single" w:sz="4" w:space="0" w:color="auto"/>
              <w:left w:val="single" w:sz="4" w:space="0" w:color="auto"/>
              <w:bottom w:val="single" w:sz="4" w:space="0" w:color="auto"/>
              <w:right w:val="single" w:sz="4" w:space="0" w:color="auto"/>
            </w:tcBorders>
            <w:vAlign w:val="bottom"/>
          </w:tcPr>
          <w:p w14:paraId="6C52E89E" w14:textId="77777777" w:rsidR="004D3D98" w:rsidRDefault="004D3D98" w:rsidP="00D95B56">
            <w:pPr>
              <w:jc w:val="right"/>
              <w:rPr>
                <w:rFonts w:ascii="Calibri" w:hAnsi="Calibri"/>
                <w:color w:val="000000"/>
                <w:sz w:val="22"/>
                <w:szCs w:val="22"/>
              </w:rPr>
            </w:pPr>
            <w:r>
              <w:rPr>
                <w:rFonts w:ascii="Calibri" w:hAnsi="Calibri"/>
                <w:color w:val="000000"/>
                <w:sz w:val="22"/>
                <w:szCs w:val="22"/>
              </w:rPr>
              <w:t>23670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2EE8F" w14:textId="77777777" w:rsidR="004D3D98" w:rsidRDefault="004D3D98" w:rsidP="00D95B56">
            <w:pPr>
              <w:rPr>
                <w:rFonts w:ascii="Calibri" w:hAnsi="Calibri"/>
                <w:color w:val="000000"/>
                <w:sz w:val="22"/>
                <w:szCs w:val="22"/>
              </w:rPr>
            </w:pPr>
            <w:r>
              <w:rPr>
                <w:rFonts w:ascii="Calibri" w:hAnsi="Calibri"/>
                <w:color w:val="000000"/>
                <w:sz w:val="22"/>
                <w:szCs w:val="22"/>
              </w:rPr>
              <w:t>SHERWOOD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6B2D9"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289C52E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B4E70" w14:textId="77777777" w:rsidR="004D3D98" w:rsidRDefault="004D3D98" w:rsidP="00D95B56">
            <w:pPr>
              <w:jc w:val="right"/>
              <w:rPr>
                <w:rFonts w:ascii="Calibri" w:hAnsi="Calibri"/>
                <w:color w:val="000000"/>
                <w:sz w:val="22"/>
                <w:szCs w:val="22"/>
              </w:rPr>
            </w:pPr>
            <w:r>
              <w:rPr>
                <w:rFonts w:ascii="Calibri" w:hAnsi="Calibri"/>
                <w:color w:val="000000"/>
                <w:sz w:val="22"/>
                <w:szCs w:val="22"/>
              </w:rPr>
              <w:t>85050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D02F0" w14:textId="77777777" w:rsidR="004D3D98" w:rsidRDefault="004D3D98" w:rsidP="00D95B56">
            <w:pPr>
              <w:jc w:val="right"/>
              <w:rPr>
                <w:rFonts w:ascii="Calibri" w:hAnsi="Calibri"/>
                <w:color w:val="000000"/>
                <w:sz w:val="22"/>
                <w:szCs w:val="22"/>
              </w:rPr>
            </w:pPr>
            <w:r>
              <w:rPr>
                <w:rFonts w:ascii="Calibri" w:hAnsi="Calibri"/>
                <w:color w:val="000000"/>
                <w:sz w:val="22"/>
                <w:szCs w:val="22"/>
              </w:rPr>
              <w:t>21253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B2BC" w14:textId="77777777" w:rsidR="004D3D98" w:rsidRDefault="004D3D98" w:rsidP="00D95B56">
            <w:pPr>
              <w:jc w:val="right"/>
              <w:rPr>
                <w:rFonts w:ascii="Calibri" w:hAnsi="Calibri"/>
                <w:color w:val="000000"/>
                <w:sz w:val="22"/>
                <w:szCs w:val="22"/>
              </w:rPr>
            </w:pPr>
            <w:r>
              <w:rPr>
                <w:rFonts w:ascii="Calibri" w:hAnsi="Calibri"/>
                <w:color w:val="000000"/>
                <w:sz w:val="22"/>
                <w:szCs w:val="22"/>
              </w:rPr>
              <w:t>7321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3D8AD" w14:textId="77777777" w:rsidR="004D3D98" w:rsidRDefault="004D3D98" w:rsidP="00D95B56">
            <w:pPr>
              <w:rPr>
                <w:rFonts w:ascii="Calibri" w:hAnsi="Calibri"/>
                <w:color w:val="000000"/>
                <w:sz w:val="22"/>
                <w:szCs w:val="22"/>
              </w:rPr>
            </w:pPr>
            <w:r>
              <w:rPr>
                <w:rFonts w:ascii="Calibri" w:hAnsi="Calibri"/>
                <w:color w:val="000000"/>
                <w:sz w:val="22"/>
                <w:szCs w:val="22"/>
              </w:rPr>
              <w:t>GARAH</w:t>
            </w:r>
          </w:p>
        </w:tc>
        <w:tc>
          <w:tcPr>
            <w:tcW w:w="992" w:type="dxa"/>
            <w:tcBorders>
              <w:top w:val="single" w:sz="4" w:space="0" w:color="auto"/>
              <w:left w:val="single" w:sz="4" w:space="0" w:color="auto"/>
              <w:bottom w:val="single" w:sz="4" w:space="0" w:color="auto"/>
              <w:right w:val="single" w:sz="4" w:space="0" w:color="auto"/>
            </w:tcBorders>
            <w:vAlign w:val="bottom"/>
          </w:tcPr>
          <w:p w14:paraId="03BC1A6D" w14:textId="77777777" w:rsidR="004D3D98" w:rsidRDefault="004D3D98" w:rsidP="00D95B56">
            <w:pPr>
              <w:jc w:val="right"/>
              <w:rPr>
                <w:rFonts w:ascii="Calibri" w:hAnsi="Calibri"/>
                <w:color w:val="000000"/>
                <w:sz w:val="22"/>
                <w:szCs w:val="22"/>
              </w:rPr>
            </w:pPr>
            <w:r>
              <w:rPr>
                <w:rFonts w:ascii="Calibri" w:hAnsi="Calibri"/>
                <w:color w:val="000000"/>
                <w:sz w:val="22"/>
                <w:szCs w:val="22"/>
              </w:rPr>
              <w:t>7320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E7634" w14:textId="77777777" w:rsidR="004D3D98" w:rsidRDefault="004D3D98" w:rsidP="00D95B56">
            <w:pPr>
              <w:rPr>
                <w:rFonts w:ascii="Calibri" w:hAnsi="Calibri"/>
                <w:color w:val="000000"/>
                <w:sz w:val="22"/>
                <w:szCs w:val="22"/>
              </w:rPr>
            </w:pPr>
            <w:r>
              <w:rPr>
                <w:rFonts w:ascii="Calibri" w:hAnsi="Calibri"/>
                <w:color w:val="000000"/>
                <w:sz w:val="22"/>
                <w:szCs w:val="22"/>
              </w:rPr>
              <w:t>GARAH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81FA"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68860C99"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1DCB" w14:textId="77777777" w:rsidR="004D3D98" w:rsidRDefault="004D3D98" w:rsidP="00D95B56">
            <w:pPr>
              <w:jc w:val="right"/>
              <w:rPr>
                <w:rFonts w:ascii="Calibri" w:hAnsi="Calibri"/>
                <w:color w:val="000000"/>
                <w:sz w:val="22"/>
                <w:szCs w:val="22"/>
              </w:rPr>
            </w:pPr>
            <w:r>
              <w:rPr>
                <w:rFonts w:ascii="Calibri" w:hAnsi="Calibri"/>
                <w:color w:val="000000"/>
                <w:sz w:val="22"/>
                <w:szCs w:val="22"/>
              </w:rPr>
              <w:t>85180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4BF39" w14:textId="77777777" w:rsidR="004D3D98" w:rsidRDefault="004D3D98" w:rsidP="00D95B56">
            <w:pPr>
              <w:jc w:val="right"/>
              <w:rPr>
                <w:rFonts w:ascii="Calibri" w:hAnsi="Calibri"/>
                <w:color w:val="000000"/>
                <w:sz w:val="22"/>
                <w:szCs w:val="22"/>
              </w:rPr>
            </w:pPr>
            <w:r>
              <w:rPr>
                <w:rFonts w:ascii="Calibri" w:hAnsi="Calibri"/>
                <w:color w:val="000000"/>
                <w:sz w:val="22"/>
                <w:szCs w:val="22"/>
              </w:rPr>
              <w:t>21306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DCAE" w14:textId="77777777" w:rsidR="004D3D98" w:rsidRDefault="004D3D98" w:rsidP="00D95B56">
            <w:pPr>
              <w:jc w:val="right"/>
              <w:rPr>
                <w:rFonts w:ascii="Calibri" w:hAnsi="Calibri"/>
                <w:color w:val="000000"/>
                <w:sz w:val="22"/>
                <w:szCs w:val="22"/>
              </w:rPr>
            </w:pPr>
            <w:r>
              <w:rPr>
                <w:rFonts w:ascii="Calibri" w:hAnsi="Calibri"/>
                <w:color w:val="000000"/>
                <w:sz w:val="22"/>
                <w:szCs w:val="22"/>
              </w:rPr>
              <w:t>28518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6B322" w14:textId="77777777" w:rsidR="004D3D98" w:rsidRDefault="004D3D98" w:rsidP="00D95B56">
            <w:pPr>
              <w:rPr>
                <w:rFonts w:ascii="Calibri" w:hAnsi="Calibri"/>
                <w:color w:val="000000"/>
                <w:sz w:val="22"/>
                <w:szCs w:val="22"/>
              </w:rPr>
            </w:pPr>
            <w:r>
              <w:rPr>
                <w:rFonts w:ascii="Calibri" w:hAnsi="Calibri"/>
                <w:color w:val="000000"/>
                <w:sz w:val="22"/>
                <w:szCs w:val="22"/>
              </w:rPr>
              <w:t>PINGRUP</w:t>
            </w:r>
          </w:p>
        </w:tc>
        <w:tc>
          <w:tcPr>
            <w:tcW w:w="992" w:type="dxa"/>
            <w:tcBorders>
              <w:top w:val="single" w:sz="4" w:space="0" w:color="auto"/>
              <w:left w:val="single" w:sz="4" w:space="0" w:color="auto"/>
              <w:bottom w:val="single" w:sz="4" w:space="0" w:color="auto"/>
              <w:right w:val="single" w:sz="4" w:space="0" w:color="auto"/>
            </w:tcBorders>
            <w:vAlign w:val="bottom"/>
          </w:tcPr>
          <w:p w14:paraId="27E31AD6" w14:textId="77777777" w:rsidR="004D3D98" w:rsidRDefault="004D3D98" w:rsidP="00D95B56">
            <w:pPr>
              <w:jc w:val="right"/>
              <w:rPr>
                <w:rFonts w:ascii="Calibri" w:hAnsi="Calibri"/>
                <w:color w:val="000000"/>
                <w:sz w:val="22"/>
                <w:szCs w:val="22"/>
              </w:rPr>
            </w:pPr>
            <w:r>
              <w:rPr>
                <w:rFonts w:ascii="Calibri" w:hAnsi="Calibri"/>
                <w:color w:val="000000"/>
                <w:sz w:val="22"/>
                <w:szCs w:val="22"/>
              </w:rPr>
              <w:t>28523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4468" w14:textId="77777777" w:rsidR="004D3D98" w:rsidRDefault="004D3D98" w:rsidP="00D95B56">
            <w:pPr>
              <w:rPr>
                <w:rFonts w:ascii="Calibri" w:hAnsi="Calibri"/>
                <w:color w:val="000000"/>
                <w:sz w:val="22"/>
                <w:szCs w:val="22"/>
              </w:rPr>
            </w:pPr>
            <w:r>
              <w:rPr>
                <w:rFonts w:ascii="Calibri" w:hAnsi="Calibri"/>
                <w:color w:val="000000"/>
                <w:sz w:val="22"/>
                <w:szCs w:val="22"/>
              </w:rPr>
              <w:t>PINGRUP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21A42"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34A7B4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E3361" w14:textId="77777777" w:rsidR="004D3D98" w:rsidRDefault="004D3D98" w:rsidP="00D95B56">
            <w:pPr>
              <w:jc w:val="right"/>
              <w:rPr>
                <w:rFonts w:ascii="Calibri" w:hAnsi="Calibri"/>
                <w:color w:val="000000"/>
                <w:sz w:val="22"/>
                <w:szCs w:val="22"/>
              </w:rPr>
            </w:pPr>
            <w:r>
              <w:rPr>
                <w:rFonts w:ascii="Calibri" w:hAnsi="Calibri"/>
                <w:color w:val="000000"/>
                <w:sz w:val="22"/>
                <w:szCs w:val="22"/>
              </w:rPr>
              <w:t>85419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135D" w14:textId="77777777" w:rsidR="004D3D98" w:rsidRDefault="004D3D98" w:rsidP="00D95B56">
            <w:pPr>
              <w:jc w:val="right"/>
              <w:rPr>
                <w:rFonts w:ascii="Calibri" w:hAnsi="Calibri"/>
                <w:color w:val="000000"/>
                <w:sz w:val="22"/>
                <w:szCs w:val="22"/>
              </w:rPr>
            </w:pPr>
            <w:r>
              <w:rPr>
                <w:rFonts w:ascii="Calibri" w:hAnsi="Calibri"/>
                <w:color w:val="000000"/>
                <w:sz w:val="22"/>
                <w:szCs w:val="22"/>
              </w:rPr>
              <w:t>21432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ABD4" w14:textId="77777777" w:rsidR="004D3D98" w:rsidRDefault="004D3D98" w:rsidP="00D95B56">
            <w:pPr>
              <w:jc w:val="right"/>
              <w:rPr>
                <w:rFonts w:ascii="Calibri" w:hAnsi="Calibri"/>
                <w:color w:val="000000"/>
                <w:sz w:val="22"/>
                <w:szCs w:val="22"/>
              </w:rPr>
            </w:pPr>
            <w:r>
              <w:rPr>
                <w:rFonts w:ascii="Calibri" w:hAnsi="Calibri"/>
                <w:color w:val="000000"/>
                <w:sz w:val="22"/>
                <w:szCs w:val="22"/>
              </w:rPr>
              <w:t>14787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9C414" w14:textId="77777777" w:rsidR="004D3D98" w:rsidRDefault="004D3D98" w:rsidP="00D95B56">
            <w:pPr>
              <w:rPr>
                <w:rFonts w:ascii="Calibri" w:hAnsi="Calibri"/>
                <w:color w:val="000000"/>
                <w:sz w:val="22"/>
                <w:szCs w:val="22"/>
              </w:rPr>
            </w:pPr>
            <w:r>
              <w:rPr>
                <w:rFonts w:ascii="Calibri" w:hAnsi="Calibri"/>
                <w:color w:val="000000"/>
                <w:sz w:val="22"/>
                <w:szCs w:val="22"/>
              </w:rPr>
              <w:t>CHINCHILLA</w:t>
            </w:r>
          </w:p>
        </w:tc>
        <w:tc>
          <w:tcPr>
            <w:tcW w:w="992" w:type="dxa"/>
            <w:tcBorders>
              <w:top w:val="single" w:sz="4" w:space="0" w:color="auto"/>
              <w:left w:val="single" w:sz="4" w:space="0" w:color="auto"/>
              <w:bottom w:val="single" w:sz="4" w:space="0" w:color="auto"/>
              <w:right w:val="single" w:sz="4" w:space="0" w:color="auto"/>
            </w:tcBorders>
            <w:vAlign w:val="bottom"/>
          </w:tcPr>
          <w:p w14:paraId="2313E180" w14:textId="77777777" w:rsidR="004D3D98" w:rsidRDefault="004D3D98" w:rsidP="00D95B56">
            <w:pPr>
              <w:jc w:val="right"/>
              <w:rPr>
                <w:rFonts w:ascii="Calibri" w:hAnsi="Calibri"/>
                <w:color w:val="000000"/>
                <w:sz w:val="22"/>
                <w:szCs w:val="22"/>
              </w:rPr>
            </w:pPr>
            <w:r>
              <w:rPr>
                <w:rFonts w:ascii="Calibri" w:hAnsi="Calibri"/>
                <w:color w:val="000000"/>
                <w:sz w:val="22"/>
                <w:szCs w:val="22"/>
              </w:rPr>
              <w:t>14803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EA1C0" w14:textId="77777777" w:rsidR="004D3D98" w:rsidRDefault="004D3D98" w:rsidP="00D95B56">
            <w:pPr>
              <w:rPr>
                <w:rFonts w:ascii="Calibri" w:hAnsi="Calibri"/>
                <w:color w:val="000000"/>
                <w:sz w:val="22"/>
                <w:szCs w:val="22"/>
              </w:rPr>
            </w:pPr>
            <w:r>
              <w:rPr>
                <w:rFonts w:ascii="Calibri" w:hAnsi="Calibri"/>
                <w:color w:val="000000"/>
                <w:sz w:val="22"/>
                <w:szCs w:val="22"/>
              </w:rPr>
              <w:t>GLENHOPE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1535"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90F387A"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92C24" w14:textId="77777777" w:rsidR="004D3D98" w:rsidRDefault="004D3D98" w:rsidP="00D95B56">
            <w:pPr>
              <w:jc w:val="right"/>
              <w:rPr>
                <w:rFonts w:ascii="Calibri" w:hAnsi="Calibri"/>
                <w:color w:val="000000"/>
                <w:sz w:val="22"/>
                <w:szCs w:val="22"/>
              </w:rPr>
            </w:pPr>
            <w:r>
              <w:rPr>
                <w:rFonts w:ascii="Calibri" w:hAnsi="Calibri"/>
                <w:color w:val="000000"/>
                <w:sz w:val="22"/>
                <w:szCs w:val="22"/>
              </w:rPr>
              <w:t>85523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F1B86" w14:textId="77777777" w:rsidR="004D3D98" w:rsidRDefault="004D3D98" w:rsidP="00D95B56">
            <w:pPr>
              <w:jc w:val="right"/>
              <w:rPr>
                <w:rFonts w:ascii="Calibri" w:hAnsi="Calibri"/>
                <w:color w:val="000000"/>
                <w:sz w:val="22"/>
                <w:szCs w:val="22"/>
              </w:rPr>
            </w:pPr>
            <w:r>
              <w:rPr>
                <w:rFonts w:ascii="Calibri" w:hAnsi="Calibri"/>
                <w:color w:val="000000"/>
                <w:sz w:val="22"/>
                <w:szCs w:val="22"/>
              </w:rPr>
              <w:t>21481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FB13C" w14:textId="77777777" w:rsidR="004D3D98" w:rsidRDefault="004D3D98" w:rsidP="00D95B56">
            <w:pPr>
              <w:jc w:val="right"/>
              <w:rPr>
                <w:rFonts w:ascii="Calibri" w:hAnsi="Calibri"/>
                <w:color w:val="000000"/>
                <w:sz w:val="22"/>
                <w:szCs w:val="22"/>
              </w:rPr>
            </w:pPr>
            <w:r>
              <w:rPr>
                <w:rFonts w:ascii="Calibri" w:hAnsi="Calibri"/>
                <w:color w:val="000000"/>
                <w:sz w:val="22"/>
                <w:szCs w:val="22"/>
              </w:rPr>
              <w:t>24006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EFE33" w14:textId="77777777" w:rsidR="004D3D98" w:rsidRDefault="004D3D98" w:rsidP="00D95B56">
            <w:pPr>
              <w:rPr>
                <w:rFonts w:ascii="Calibri" w:hAnsi="Calibri"/>
                <w:color w:val="000000"/>
                <w:sz w:val="22"/>
                <w:szCs w:val="22"/>
              </w:rPr>
            </w:pPr>
            <w:r>
              <w:rPr>
                <w:rFonts w:ascii="Calibri" w:hAnsi="Calibri"/>
                <w:color w:val="000000"/>
                <w:sz w:val="22"/>
                <w:szCs w:val="22"/>
              </w:rPr>
              <w:t>PATA</w:t>
            </w:r>
          </w:p>
        </w:tc>
        <w:tc>
          <w:tcPr>
            <w:tcW w:w="992" w:type="dxa"/>
            <w:tcBorders>
              <w:top w:val="single" w:sz="4" w:space="0" w:color="auto"/>
              <w:left w:val="single" w:sz="4" w:space="0" w:color="auto"/>
              <w:bottom w:val="single" w:sz="4" w:space="0" w:color="auto"/>
              <w:right w:val="single" w:sz="4" w:space="0" w:color="auto"/>
            </w:tcBorders>
            <w:vAlign w:val="bottom"/>
          </w:tcPr>
          <w:p w14:paraId="4A0AB53B" w14:textId="77777777" w:rsidR="004D3D98" w:rsidRDefault="004D3D98" w:rsidP="00D95B56">
            <w:pPr>
              <w:jc w:val="right"/>
              <w:rPr>
                <w:rFonts w:ascii="Calibri" w:hAnsi="Calibri"/>
                <w:color w:val="000000"/>
                <w:sz w:val="22"/>
                <w:szCs w:val="22"/>
              </w:rPr>
            </w:pPr>
            <w:r>
              <w:rPr>
                <w:rFonts w:ascii="Calibri" w:hAnsi="Calibri"/>
                <w:color w:val="000000"/>
                <w:sz w:val="22"/>
                <w:szCs w:val="22"/>
              </w:rPr>
              <w:t>24135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775F2" w14:textId="77777777" w:rsidR="004D3D98" w:rsidRDefault="004D3D98" w:rsidP="00D95B56">
            <w:pPr>
              <w:rPr>
                <w:rFonts w:ascii="Calibri" w:hAnsi="Calibri"/>
                <w:color w:val="000000"/>
                <w:sz w:val="22"/>
                <w:szCs w:val="22"/>
              </w:rPr>
            </w:pPr>
            <w:r>
              <w:rPr>
                <w:rFonts w:ascii="Calibri" w:hAnsi="Calibri"/>
                <w:color w:val="000000"/>
                <w:sz w:val="22"/>
                <w:szCs w:val="22"/>
              </w:rPr>
              <w:t>BERRI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92C4"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10765C4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680E7" w14:textId="77777777" w:rsidR="004D3D98" w:rsidRDefault="004D3D98" w:rsidP="00D95B56">
            <w:pPr>
              <w:jc w:val="right"/>
              <w:rPr>
                <w:rFonts w:ascii="Calibri" w:hAnsi="Calibri"/>
                <w:color w:val="000000"/>
                <w:sz w:val="22"/>
                <w:szCs w:val="22"/>
              </w:rPr>
            </w:pPr>
            <w:r>
              <w:rPr>
                <w:rFonts w:ascii="Calibri" w:hAnsi="Calibri"/>
                <w:color w:val="000000"/>
                <w:sz w:val="22"/>
                <w:szCs w:val="22"/>
              </w:rPr>
              <w:t>85900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BFCEE" w14:textId="77777777" w:rsidR="004D3D98" w:rsidRDefault="004D3D98" w:rsidP="00D95B56">
            <w:pPr>
              <w:jc w:val="right"/>
              <w:rPr>
                <w:rFonts w:ascii="Calibri" w:hAnsi="Calibri"/>
                <w:color w:val="000000"/>
                <w:sz w:val="22"/>
                <w:szCs w:val="22"/>
              </w:rPr>
            </w:pPr>
            <w:r>
              <w:rPr>
                <w:rFonts w:ascii="Calibri" w:hAnsi="Calibri"/>
                <w:color w:val="000000"/>
                <w:sz w:val="22"/>
                <w:szCs w:val="22"/>
              </w:rPr>
              <w:t>21670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2F639" w14:textId="77777777" w:rsidR="004D3D98" w:rsidRDefault="004D3D98" w:rsidP="00D95B56">
            <w:pPr>
              <w:jc w:val="right"/>
              <w:rPr>
                <w:rFonts w:ascii="Calibri" w:hAnsi="Calibri"/>
                <w:color w:val="000000"/>
                <w:sz w:val="22"/>
                <w:szCs w:val="22"/>
              </w:rPr>
            </w:pPr>
            <w:r>
              <w:rPr>
                <w:rFonts w:ascii="Calibri" w:hAnsi="Calibri"/>
                <w:color w:val="000000"/>
                <w:sz w:val="22"/>
                <w:szCs w:val="22"/>
              </w:rPr>
              <w:t>23639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D8A6" w14:textId="77777777" w:rsidR="004D3D98" w:rsidRDefault="004D3D98" w:rsidP="00D95B56">
            <w:pPr>
              <w:rPr>
                <w:rFonts w:ascii="Calibri" w:hAnsi="Calibri"/>
                <w:color w:val="000000"/>
                <w:sz w:val="22"/>
                <w:szCs w:val="22"/>
              </w:rPr>
            </w:pPr>
            <w:r>
              <w:rPr>
                <w:rFonts w:ascii="Calibri" w:hAnsi="Calibri"/>
                <w:color w:val="000000"/>
                <w:sz w:val="22"/>
                <w:szCs w:val="22"/>
              </w:rPr>
              <w:t>KEITH</w:t>
            </w:r>
          </w:p>
        </w:tc>
        <w:tc>
          <w:tcPr>
            <w:tcW w:w="992" w:type="dxa"/>
            <w:tcBorders>
              <w:top w:val="single" w:sz="4" w:space="0" w:color="auto"/>
              <w:left w:val="single" w:sz="4" w:space="0" w:color="auto"/>
              <w:bottom w:val="single" w:sz="4" w:space="0" w:color="auto"/>
              <w:right w:val="single" w:sz="4" w:space="0" w:color="auto"/>
            </w:tcBorders>
            <w:vAlign w:val="bottom"/>
          </w:tcPr>
          <w:p w14:paraId="01E04089" w14:textId="77777777" w:rsidR="004D3D98" w:rsidRDefault="004D3D98" w:rsidP="00D95B56">
            <w:pPr>
              <w:jc w:val="right"/>
              <w:rPr>
                <w:rFonts w:ascii="Calibri" w:hAnsi="Calibri"/>
                <w:color w:val="000000"/>
                <w:sz w:val="22"/>
                <w:szCs w:val="22"/>
              </w:rPr>
            </w:pPr>
            <w:r>
              <w:rPr>
                <w:rFonts w:ascii="Calibri" w:hAnsi="Calibri"/>
                <w:color w:val="000000"/>
                <w:sz w:val="22"/>
                <w:szCs w:val="22"/>
              </w:rPr>
              <w:t>23616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86E49" w14:textId="77777777" w:rsidR="004D3D98" w:rsidRDefault="004D3D98" w:rsidP="00D95B56">
            <w:pPr>
              <w:rPr>
                <w:rFonts w:ascii="Calibri" w:hAnsi="Calibri"/>
                <w:color w:val="000000"/>
                <w:sz w:val="22"/>
                <w:szCs w:val="22"/>
              </w:rPr>
            </w:pPr>
            <w:r>
              <w:rPr>
                <w:rFonts w:ascii="Calibri" w:hAnsi="Calibri"/>
                <w:color w:val="000000"/>
                <w:sz w:val="22"/>
                <w:szCs w:val="22"/>
              </w:rPr>
              <w:t>MONKOORA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BA7F0"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3B53E65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E210D" w14:textId="77777777" w:rsidR="004D3D98" w:rsidRDefault="004D3D98" w:rsidP="00D95B56">
            <w:pPr>
              <w:jc w:val="right"/>
              <w:rPr>
                <w:rFonts w:ascii="Calibri" w:hAnsi="Calibri"/>
                <w:color w:val="000000"/>
                <w:sz w:val="22"/>
                <w:szCs w:val="22"/>
              </w:rPr>
            </w:pPr>
            <w:r>
              <w:rPr>
                <w:rFonts w:ascii="Calibri" w:hAnsi="Calibri"/>
                <w:color w:val="000000"/>
                <w:sz w:val="22"/>
                <w:szCs w:val="22"/>
              </w:rPr>
              <w:t>86169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B7BB" w14:textId="77777777" w:rsidR="004D3D98" w:rsidRDefault="004D3D98" w:rsidP="00D95B56">
            <w:pPr>
              <w:jc w:val="right"/>
              <w:rPr>
                <w:rFonts w:ascii="Calibri" w:hAnsi="Calibri"/>
                <w:color w:val="000000"/>
                <w:sz w:val="22"/>
                <w:szCs w:val="22"/>
              </w:rPr>
            </w:pPr>
            <w:r>
              <w:rPr>
                <w:rFonts w:ascii="Calibri" w:hAnsi="Calibri"/>
                <w:color w:val="000000"/>
                <w:sz w:val="22"/>
                <w:szCs w:val="22"/>
              </w:rPr>
              <w:t>21798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349C3" w14:textId="77777777" w:rsidR="004D3D98" w:rsidRDefault="004D3D98" w:rsidP="00D95B56">
            <w:pPr>
              <w:jc w:val="right"/>
              <w:rPr>
                <w:rFonts w:ascii="Calibri" w:hAnsi="Calibri"/>
                <w:color w:val="000000"/>
                <w:sz w:val="22"/>
                <w:szCs w:val="22"/>
              </w:rPr>
            </w:pPr>
            <w:r>
              <w:rPr>
                <w:rFonts w:ascii="Calibri" w:hAnsi="Calibri"/>
                <w:color w:val="000000"/>
                <w:sz w:val="22"/>
                <w:szCs w:val="22"/>
              </w:rPr>
              <w:t>11347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1ACF5" w14:textId="77777777" w:rsidR="004D3D98" w:rsidRDefault="004D3D98" w:rsidP="00D95B56">
            <w:pPr>
              <w:rPr>
                <w:rFonts w:ascii="Calibri" w:hAnsi="Calibri"/>
                <w:color w:val="000000"/>
                <w:sz w:val="22"/>
                <w:szCs w:val="22"/>
              </w:rPr>
            </w:pPr>
            <w:r>
              <w:rPr>
                <w:rFonts w:ascii="Calibri" w:hAnsi="Calibri"/>
                <w:color w:val="000000"/>
                <w:sz w:val="22"/>
                <w:szCs w:val="22"/>
              </w:rPr>
              <w:t>MUDGEE</w:t>
            </w:r>
          </w:p>
        </w:tc>
        <w:tc>
          <w:tcPr>
            <w:tcW w:w="992" w:type="dxa"/>
            <w:tcBorders>
              <w:top w:val="single" w:sz="4" w:space="0" w:color="auto"/>
              <w:left w:val="single" w:sz="4" w:space="0" w:color="auto"/>
              <w:bottom w:val="single" w:sz="4" w:space="0" w:color="auto"/>
              <w:right w:val="single" w:sz="4" w:space="0" w:color="auto"/>
            </w:tcBorders>
            <w:vAlign w:val="bottom"/>
          </w:tcPr>
          <w:p w14:paraId="48851B27" w14:textId="77777777" w:rsidR="004D3D98" w:rsidRDefault="004D3D98" w:rsidP="00D95B56">
            <w:pPr>
              <w:jc w:val="right"/>
              <w:rPr>
                <w:rFonts w:ascii="Calibri" w:hAnsi="Calibri"/>
                <w:color w:val="000000"/>
                <w:sz w:val="22"/>
                <w:szCs w:val="22"/>
              </w:rPr>
            </w:pPr>
            <w:r>
              <w:rPr>
                <w:rFonts w:ascii="Calibri" w:hAnsi="Calibri"/>
                <w:color w:val="000000"/>
                <w:sz w:val="22"/>
                <w:szCs w:val="22"/>
              </w:rPr>
              <w:t>36251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F9397" w14:textId="77777777" w:rsidR="004D3D98" w:rsidRDefault="004D3D98" w:rsidP="00D95B56">
            <w:pPr>
              <w:rPr>
                <w:rFonts w:ascii="Calibri" w:hAnsi="Calibri"/>
                <w:color w:val="000000"/>
                <w:sz w:val="22"/>
                <w:szCs w:val="22"/>
              </w:rPr>
            </w:pPr>
            <w:r>
              <w:rPr>
                <w:rFonts w:ascii="Calibri" w:hAnsi="Calibri"/>
                <w:color w:val="000000"/>
                <w:sz w:val="22"/>
                <w:szCs w:val="22"/>
              </w:rPr>
              <w:t>MT BOCOBLE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DDB54"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1FC2542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802EE" w14:textId="77777777" w:rsidR="004D3D98" w:rsidRDefault="004D3D98" w:rsidP="00D95B56">
            <w:pPr>
              <w:jc w:val="right"/>
              <w:rPr>
                <w:rFonts w:ascii="Calibri" w:hAnsi="Calibri"/>
                <w:color w:val="000000"/>
                <w:sz w:val="22"/>
                <w:szCs w:val="22"/>
              </w:rPr>
            </w:pPr>
            <w:r>
              <w:rPr>
                <w:rFonts w:ascii="Calibri" w:hAnsi="Calibri"/>
                <w:color w:val="000000"/>
                <w:sz w:val="22"/>
                <w:szCs w:val="22"/>
              </w:rPr>
              <w:t>86666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12D7" w14:textId="77777777" w:rsidR="004D3D98" w:rsidRDefault="004D3D98" w:rsidP="00D95B56">
            <w:pPr>
              <w:jc w:val="right"/>
              <w:rPr>
                <w:rFonts w:ascii="Calibri" w:hAnsi="Calibri"/>
                <w:color w:val="000000"/>
                <w:sz w:val="22"/>
                <w:szCs w:val="22"/>
              </w:rPr>
            </w:pPr>
            <w:r>
              <w:rPr>
                <w:rFonts w:ascii="Calibri" w:hAnsi="Calibri"/>
                <w:color w:val="000000"/>
                <w:sz w:val="22"/>
                <w:szCs w:val="22"/>
              </w:rPr>
              <w:t>22035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0ACA8" w14:textId="77777777" w:rsidR="004D3D98" w:rsidRDefault="004D3D98" w:rsidP="00D95B56">
            <w:pPr>
              <w:jc w:val="right"/>
              <w:rPr>
                <w:rFonts w:ascii="Calibri" w:hAnsi="Calibri"/>
                <w:color w:val="000000"/>
                <w:sz w:val="22"/>
                <w:szCs w:val="22"/>
              </w:rPr>
            </w:pPr>
            <w:r>
              <w:rPr>
                <w:rFonts w:ascii="Calibri" w:hAnsi="Calibri"/>
                <w:color w:val="000000"/>
                <w:sz w:val="22"/>
                <w:szCs w:val="22"/>
              </w:rPr>
              <w:t>38522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C67BF" w14:textId="77777777" w:rsidR="004D3D98" w:rsidRDefault="004D3D98" w:rsidP="00D95B56">
            <w:pPr>
              <w:rPr>
                <w:rFonts w:ascii="Calibri" w:hAnsi="Calibri"/>
                <w:color w:val="000000"/>
                <w:sz w:val="22"/>
                <w:szCs w:val="22"/>
              </w:rPr>
            </w:pPr>
            <w:r>
              <w:rPr>
                <w:rFonts w:ascii="Calibri" w:hAnsi="Calibri"/>
                <w:color w:val="000000"/>
                <w:sz w:val="22"/>
                <w:szCs w:val="22"/>
              </w:rPr>
              <w:t>GOONDIWINDI</w:t>
            </w:r>
          </w:p>
        </w:tc>
        <w:tc>
          <w:tcPr>
            <w:tcW w:w="992" w:type="dxa"/>
            <w:tcBorders>
              <w:top w:val="single" w:sz="4" w:space="0" w:color="auto"/>
              <w:left w:val="single" w:sz="4" w:space="0" w:color="auto"/>
              <w:bottom w:val="single" w:sz="4" w:space="0" w:color="auto"/>
              <w:right w:val="single" w:sz="4" w:space="0" w:color="auto"/>
            </w:tcBorders>
            <w:vAlign w:val="bottom"/>
          </w:tcPr>
          <w:p w14:paraId="2F14E580" w14:textId="77777777" w:rsidR="004D3D98" w:rsidRDefault="004D3D98" w:rsidP="00D95B56">
            <w:pPr>
              <w:jc w:val="right"/>
              <w:rPr>
                <w:rFonts w:ascii="Calibri" w:hAnsi="Calibri"/>
                <w:color w:val="000000"/>
                <w:sz w:val="22"/>
                <w:szCs w:val="22"/>
              </w:rPr>
            </w:pPr>
            <w:r>
              <w:rPr>
                <w:rFonts w:ascii="Calibri" w:hAnsi="Calibri"/>
                <w:color w:val="000000"/>
                <w:sz w:val="22"/>
                <w:szCs w:val="22"/>
              </w:rPr>
              <w:t>7384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348B" w14:textId="77777777" w:rsidR="004D3D98" w:rsidRDefault="004D3D98" w:rsidP="00D95B56">
            <w:pPr>
              <w:rPr>
                <w:rFonts w:ascii="Calibri" w:hAnsi="Calibri"/>
                <w:color w:val="000000"/>
                <w:sz w:val="22"/>
                <w:szCs w:val="22"/>
              </w:rPr>
            </w:pPr>
            <w:r>
              <w:rPr>
                <w:rFonts w:ascii="Calibri" w:hAnsi="Calibri"/>
                <w:color w:val="000000"/>
                <w:sz w:val="22"/>
                <w:szCs w:val="22"/>
              </w:rPr>
              <w:t>MUNDINE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D988D"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4E7A86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44565" w14:textId="77777777" w:rsidR="004D3D98" w:rsidRDefault="004D3D98" w:rsidP="00D95B56">
            <w:pPr>
              <w:jc w:val="right"/>
              <w:rPr>
                <w:rFonts w:ascii="Calibri" w:hAnsi="Calibri"/>
                <w:color w:val="000000"/>
                <w:sz w:val="22"/>
                <w:szCs w:val="22"/>
              </w:rPr>
            </w:pPr>
            <w:r>
              <w:rPr>
                <w:rFonts w:ascii="Calibri" w:hAnsi="Calibri"/>
                <w:color w:val="000000"/>
                <w:sz w:val="22"/>
                <w:szCs w:val="22"/>
              </w:rPr>
              <w:t>87183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727FA" w14:textId="77777777" w:rsidR="004D3D98" w:rsidRDefault="004D3D98" w:rsidP="00D95B56">
            <w:pPr>
              <w:jc w:val="right"/>
              <w:rPr>
                <w:rFonts w:ascii="Calibri" w:hAnsi="Calibri"/>
                <w:color w:val="000000"/>
                <w:sz w:val="22"/>
                <w:szCs w:val="22"/>
              </w:rPr>
            </w:pPr>
            <w:r>
              <w:rPr>
                <w:rFonts w:ascii="Calibri" w:hAnsi="Calibri"/>
                <w:color w:val="000000"/>
                <w:sz w:val="22"/>
                <w:szCs w:val="22"/>
              </w:rPr>
              <w:t>22308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59E6E" w14:textId="77777777" w:rsidR="004D3D98" w:rsidRDefault="004D3D98" w:rsidP="00D95B56">
            <w:pPr>
              <w:jc w:val="right"/>
              <w:rPr>
                <w:rFonts w:ascii="Calibri" w:hAnsi="Calibri"/>
                <w:color w:val="000000"/>
                <w:sz w:val="22"/>
                <w:szCs w:val="22"/>
              </w:rPr>
            </w:pPr>
            <w:r>
              <w:rPr>
                <w:rFonts w:ascii="Calibri" w:hAnsi="Calibri"/>
                <w:color w:val="000000"/>
                <w:sz w:val="22"/>
                <w:szCs w:val="22"/>
              </w:rPr>
              <w:t>28693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B9823"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992" w:type="dxa"/>
            <w:tcBorders>
              <w:top w:val="single" w:sz="4" w:space="0" w:color="auto"/>
              <w:left w:val="single" w:sz="4" w:space="0" w:color="auto"/>
              <w:bottom w:val="single" w:sz="4" w:space="0" w:color="auto"/>
              <w:right w:val="single" w:sz="4" w:space="0" w:color="auto"/>
            </w:tcBorders>
            <w:vAlign w:val="bottom"/>
          </w:tcPr>
          <w:p w14:paraId="2DB836B4" w14:textId="77777777" w:rsidR="004D3D98" w:rsidRDefault="004D3D98" w:rsidP="00D95B56">
            <w:pPr>
              <w:jc w:val="right"/>
              <w:rPr>
                <w:rFonts w:ascii="Calibri" w:hAnsi="Calibri"/>
                <w:color w:val="000000"/>
                <w:sz w:val="22"/>
                <w:szCs w:val="22"/>
              </w:rPr>
            </w:pPr>
            <w:r>
              <w:rPr>
                <w:rFonts w:ascii="Calibri" w:hAnsi="Calibri"/>
                <w:color w:val="000000"/>
                <w:sz w:val="22"/>
                <w:szCs w:val="22"/>
              </w:rPr>
              <w:t>28609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775E1" w14:textId="77777777" w:rsidR="004D3D98" w:rsidRDefault="004D3D98" w:rsidP="00D95B56">
            <w:pPr>
              <w:rPr>
                <w:rFonts w:ascii="Calibri" w:hAnsi="Calibri"/>
                <w:color w:val="000000"/>
                <w:sz w:val="22"/>
                <w:szCs w:val="22"/>
              </w:rPr>
            </w:pPr>
            <w:r>
              <w:rPr>
                <w:rFonts w:ascii="Calibri" w:hAnsi="Calibri"/>
                <w:color w:val="000000"/>
                <w:sz w:val="22"/>
                <w:szCs w:val="22"/>
              </w:rPr>
              <w:t>LAKE GRACE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1EE17"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4334B6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4F653" w14:textId="77777777" w:rsidR="004D3D98" w:rsidRDefault="004D3D98" w:rsidP="00D95B56">
            <w:pPr>
              <w:jc w:val="right"/>
              <w:rPr>
                <w:rFonts w:ascii="Calibri" w:hAnsi="Calibri"/>
                <w:color w:val="000000"/>
                <w:sz w:val="22"/>
                <w:szCs w:val="22"/>
              </w:rPr>
            </w:pPr>
            <w:r>
              <w:rPr>
                <w:rFonts w:ascii="Calibri" w:hAnsi="Calibri"/>
                <w:color w:val="000000"/>
                <w:sz w:val="22"/>
                <w:szCs w:val="22"/>
              </w:rPr>
              <w:t>87185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A5BE" w14:textId="77777777" w:rsidR="004D3D98" w:rsidRDefault="004D3D98" w:rsidP="00D95B56">
            <w:pPr>
              <w:jc w:val="right"/>
              <w:rPr>
                <w:rFonts w:ascii="Calibri" w:hAnsi="Calibri"/>
                <w:color w:val="000000"/>
                <w:sz w:val="22"/>
                <w:szCs w:val="22"/>
              </w:rPr>
            </w:pPr>
            <w:r>
              <w:rPr>
                <w:rFonts w:ascii="Calibri" w:hAnsi="Calibri"/>
                <w:color w:val="000000"/>
                <w:sz w:val="22"/>
                <w:szCs w:val="22"/>
              </w:rPr>
              <w:t>22309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550D4" w14:textId="77777777" w:rsidR="004D3D98" w:rsidRDefault="004D3D98" w:rsidP="00D95B56">
            <w:pPr>
              <w:jc w:val="right"/>
              <w:rPr>
                <w:rFonts w:ascii="Calibri" w:hAnsi="Calibri"/>
                <w:color w:val="000000"/>
                <w:sz w:val="22"/>
                <w:szCs w:val="22"/>
              </w:rPr>
            </w:pPr>
            <w:r>
              <w:rPr>
                <w:rFonts w:ascii="Calibri" w:hAnsi="Calibri"/>
                <w:color w:val="000000"/>
                <w:sz w:val="22"/>
                <w:szCs w:val="22"/>
              </w:rPr>
              <w:t>38578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A9095"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992" w:type="dxa"/>
            <w:tcBorders>
              <w:top w:val="single" w:sz="4" w:space="0" w:color="auto"/>
              <w:left w:val="single" w:sz="4" w:space="0" w:color="auto"/>
              <w:bottom w:val="single" w:sz="4" w:space="0" w:color="auto"/>
              <w:right w:val="single" w:sz="4" w:space="0" w:color="auto"/>
            </w:tcBorders>
            <w:vAlign w:val="bottom"/>
          </w:tcPr>
          <w:p w14:paraId="11198D7B" w14:textId="77777777" w:rsidR="004D3D98" w:rsidRDefault="004D3D98" w:rsidP="00D95B56">
            <w:pPr>
              <w:jc w:val="right"/>
              <w:rPr>
                <w:rFonts w:ascii="Calibri" w:hAnsi="Calibri"/>
                <w:color w:val="000000"/>
                <w:sz w:val="22"/>
                <w:szCs w:val="22"/>
              </w:rPr>
            </w:pPr>
            <w:r>
              <w:rPr>
                <w:rFonts w:ascii="Calibri" w:hAnsi="Calibri"/>
                <w:color w:val="000000"/>
                <w:sz w:val="22"/>
                <w:szCs w:val="22"/>
              </w:rPr>
              <w:t>28693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569FF"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02BF6"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23C70D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1138D" w14:textId="77777777" w:rsidR="004D3D98" w:rsidRDefault="004D3D98" w:rsidP="00D95B56">
            <w:pPr>
              <w:jc w:val="right"/>
              <w:rPr>
                <w:rFonts w:ascii="Calibri" w:hAnsi="Calibri"/>
                <w:color w:val="000000"/>
                <w:sz w:val="22"/>
                <w:szCs w:val="22"/>
              </w:rPr>
            </w:pPr>
            <w:r>
              <w:rPr>
                <w:rFonts w:ascii="Calibri" w:hAnsi="Calibri"/>
                <w:color w:val="000000"/>
                <w:sz w:val="22"/>
                <w:szCs w:val="22"/>
              </w:rPr>
              <w:t>87319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7CD3C" w14:textId="77777777" w:rsidR="004D3D98" w:rsidRDefault="004D3D98" w:rsidP="00D95B56">
            <w:pPr>
              <w:jc w:val="right"/>
              <w:rPr>
                <w:rFonts w:ascii="Calibri" w:hAnsi="Calibri"/>
                <w:color w:val="000000"/>
                <w:sz w:val="22"/>
                <w:szCs w:val="22"/>
              </w:rPr>
            </w:pPr>
            <w:r>
              <w:rPr>
                <w:rFonts w:ascii="Calibri" w:hAnsi="Calibri"/>
                <w:color w:val="000000"/>
                <w:sz w:val="22"/>
                <w:szCs w:val="22"/>
              </w:rPr>
              <w:t>22381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93570" w14:textId="77777777" w:rsidR="004D3D98" w:rsidRDefault="004D3D98" w:rsidP="00D95B56">
            <w:pPr>
              <w:jc w:val="right"/>
              <w:rPr>
                <w:rFonts w:ascii="Calibri" w:hAnsi="Calibri"/>
                <w:color w:val="000000"/>
                <w:sz w:val="22"/>
                <w:szCs w:val="22"/>
              </w:rPr>
            </w:pPr>
            <w:r>
              <w:rPr>
                <w:rFonts w:ascii="Calibri" w:hAnsi="Calibri"/>
                <w:color w:val="000000"/>
                <w:sz w:val="22"/>
                <w:szCs w:val="22"/>
              </w:rPr>
              <w:t>7238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3DDD6" w14:textId="77777777" w:rsidR="004D3D98" w:rsidRDefault="004D3D98" w:rsidP="00D95B56">
            <w:pPr>
              <w:rPr>
                <w:rFonts w:ascii="Calibri" w:hAnsi="Calibri"/>
                <w:color w:val="000000"/>
                <w:sz w:val="22"/>
                <w:szCs w:val="22"/>
              </w:rPr>
            </w:pPr>
            <w:r>
              <w:rPr>
                <w:rFonts w:ascii="Calibri" w:hAnsi="Calibri"/>
                <w:color w:val="000000"/>
                <w:sz w:val="22"/>
                <w:szCs w:val="22"/>
              </w:rPr>
              <w:t>GARAH</w:t>
            </w:r>
          </w:p>
        </w:tc>
        <w:tc>
          <w:tcPr>
            <w:tcW w:w="992" w:type="dxa"/>
            <w:tcBorders>
              <w:top w:val="single" w:sz="4" w:space="0" w:color="auto"/>
              <w:left w:val="single" w:sz="4" w:space="0" w:color="auto"/>
              <w:bottom w:val="single" w:sz="4" w:space="0" w:color="auto"/>
              <w:right w:val="single" w:sz="4" w:space="0" w:color="auto"/>
            </w:tcBorders>
            <w:vAlign w:val="bottom"/>
          </w:tcPr>
          <w:p w14:paraId="37B20D8B" w14:textId="77777777" w:rsidR="004D3D98" w:rsidRDefault="004D3D98" w:rsidP="00D95B56">
            <w:pPr>
              <w:jc w:val="right"/>
              <w:rPr>
                <w:rFonts w:ascii="Calibri" w:hAnsi="Calibri"/>
                <w:color w:val="000000"/>
                <w:sz w:val="22"/>
                <w:szCs w:val="22"/>
              </w:rPr>
            </w:pPr>
            <w:r>
              <w:rPr>
                <w:rFonts w:ascii="Calibri" w:hAnsi="Calibri"/>
                <w:color w:val="000000"/>
                <w:sz w:val="22"/>
                <w:szCs w:val="22"/>
              </w:rPr>
              <w:t>7321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E6D2E" w14:textId="77777777" w:rsidR="004D3D98" w:rsidRDefault="004D3D98" w:rsidP="00D95B56">
            <w:pPr>
              <w:rPr>
                <w:rFonts w:ascii="Calibri" w:hAnsi="Calibri"/>
                <w:color w:val="000000"/>
                <w:sz w:val="22"/>
                <w:szCs w:val="22"/>
              </w:rPr>
            </w:pPr>
            <w:r>
              <w:rPr>
                <w:rFonts w:ascii="Calibri" w:hAnsi="Calibri"/>
                <w:color w:val="000000"/>
                <w:sz w:val="22"/>
                <w:szCs w:val="22"/>
              </w:rPr>
              <w:t>GARAH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F55D3"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14D3BDC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2E019" w14:textId="77777777" w:rsidR="004D3D98" w:rsidRDefault="004D3D98" w:rsidP="00D95B56">
            <w:pPr>
              <w:jc w:val="right"/>
              <w:rPr>
                <w:rFonts w:ascii="Calibri" w:hAnsi="Calibri"/>
                <w:color w:val="000000"/>
                <w:sz w:val="22"/>
                <w:szCs w:val="22"/>
              </w:rPr>
            </w:pPr>
            <w:r>
              <w:rPr>
                <w:rFonts w:ascii="Calibri" w:hAnsi="Calibri"/>
                <w:color w:val="000000"/>
                <w:sz w:val="22"/>
                <w:szCs w:val="22"/>
              </w:rPr>
              <w:t>87378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BE4B2" w14:textId="77777777" w:rsidR="004D3D98" w:rsidRDefault="004D3D98" w:rsidP="00D95B56">
            <w:pPr>
              <w:jc w:val="right"/>
              <w:rPr>
                <w:rFonts w:ascii="Calibri" w:hAnsi="Calibri"/>
                <w:color w:val="000000"/>
                <w:sz w:val="22"/>
                <w:szCs w:val="22"/>
              </w:rPr>
            </w:pPr>
            <w:r>
              <w:rPr>
                <w:rFonts w:ascii="Calibri" w:hAnsi="Calibri"/>
                <w:color w:val="000000"/>
                <w:sz w:val="22"/>
                <w:szCs w:val="22"/>
              </w:rPr>
              <w:t>22405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2A52" w14:textId="77777777" w:rsidR="004D3D98" w:rsidRDefault="004D3D98" w:rsidP="00D95B56">
            <w:pPr>
              <w:jc w:val="right"/>
              <w:rPr>
                <w:rFonts w:ascii="Calibri" w:hAnsi="Calibri"/>
                <w:color w:val="000000"/>
                <w:sz w:val="22"/>
                <w:szCs w:val="22"/>
              </w:rPr>
            </w:pPr>
            <w:r>
              <w:rPr>
                <w:rFonts w:ascii="Calibri" w:hAnsi="Calibri"/>
                <w:color w:val="000000"/>
                <w:sz w:val="22"/>
                <w:szCs w:val="22"/>
              </w:rPr>
              <w:t>28892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18BB1"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992" w:type="dxa"/>
            <w:tcBorders>
              <w:top w:val="single" w:sz="4" w:space="0" w:color="auto"/>
              <w:left w:val="single" w:sz="4" w:space="0" w:color="auto"/>
              <w:bottom w:val="single" w:sz="4" w:space="0" w:color="auto"/>
              <w:right w:val="single" w:sz="4" w:space="0" w:color="auto"/>
            </w:tcBorders>
            <w:vAlign w:val="bottom"/>
          </w:tcPr>
          <w:p w14:paraId="0F38E18A"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1359D"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290A4"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810697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4E2E6" w14:textId="77777777" w:rsidR="004D3D98" w:rsidRDefault="004D3D98" w:rsidP="00D95B56">
            <w:pPr>
              <w:jc w:val="right"/>
              <w:rPr>
                <w:rFonts w:ascii="Calibri" w:hAnsi="Calibri"/>
                <w:color w:val="000000"/>
                <w:sz w:val="22"/>
                <w:szCs w:val="22"/>
              </w:rPr>
            </w:pPr>
            <w:r>
              <w:rPr>
                <w:rFonts w:ascii="Calibri" w:hAnsi="Calibri"/>
                <w:color w:val="000000"/>
                <w:sz w:val="22"/>
                <w:szCs w:val="22"/>
              </w:rPr>
              <w:t>87379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15658" w14:textId="77777777" w:rsidR="004D3D98" w:rsidRDefault="004D3D98" w:rsidP="00D95B56">
            <w:pPr>
              <w:jc w:val="right"/>
              <w:rPr>
                <w:rFonts w:ascii="Calibri" w:hAnsi="Calibri"/>
                <w:color w:val="000000"/>
                <w:sz w:val="22"/>
                <w:szCs w:val="22"/>
              </w:rPr>
            </w:pPr>
            <w:r>
              <w:rPr>
                <w:rFonts w:ascii="Calibri" w:hAnsi="Calibri"/>
                <w:color w:val="000000"/>
                <w:sz w:val="22"/>
                <w:szCs w:val="22"/>
              </w:rPr>
              <w:t>22406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A17B4"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34E6"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992" w:type="dxa"/>
            <w:tcBorders>
              <w:top w:val="single" w:sz="4" w:space="0" w:color="auto"/>
              <w:left w:val="single" w:sz="4" w:space="0" w:color="auto"/>
              <w:bottom w:val="single" w:sz="4" w:space="0" w:color="auto"/>
              <w:right w:val="single" w:sz="4" w:space="0" w:color="auto"/>
            </w:tcBorders>
            <w:vAlign w:val="bottom"/>
          </w:tcPr>
          <w:p w14:paraId="78363398"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63877"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11CF3"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6E31737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A2C15" w14:textId="77777777" w:rsidR="004D3D98" w:rsidRDefault="004D3D98" w:rsidP="00D95B56">
            <w:pPr>
              <w:jc w:val="right"/>
              <w:rPr>
                <w:rFonts w:ascii="Calibri" w:hAnsi="Calibri"/>
                <w:color w:val="000000"/>
                <w:sz w:val="22"/>
                <w:szCs w:val="22"/>
              </w:rPr>
            </w:pPr>
            <w:r>
              <w:rPr>
                <w:rFonts w:ascii="Calibri" w:hAnsi="Calibri"/>
                <w:color w:val="000000"/>
                <w:sz w:val="22"/>
                <w:szCs w:val="22"/>
              </w:rPr>
              <w:t>87380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9EA3D" w14:textId="77777777" w:rsidR="004D3D98" w:rsidRDefault="004D3D98" w:rsidP="00D95B56">
            <w:pPr>
              <w:jc w:val="right"/>
              <w:rPr>
                <w:rFonts w:ascii="Calibri" w:hAnsi="Calibri"/>
                <w:color w:val="000000"/>
                <w:sz w:val="22"/>
                <w:szCs w:val="22"/>
              </w:rPr>
            </w:pPr>
            <w:r>
              <w:rPr>
                <w:rFonts w:ascii="Calibri" w:hAnsi="Calibri"/>
                <w:color w:val="000000"/>
                <w:sz w:val="22"/>
                <w:szCs w:val="22"/>
              </w:rPr>
              <w:t>22407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BDA03"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7733D"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992" w:type="dxa"/>
            <w:tcBorders>
              <w:top w:val="single" w:sz="4" w:space="0" w:color="auto"/>
              <w:left w:val="single" w:sz="4" w:space="0" w:color="auto"/>
              <w:bottom w:val="single" w:sz="4" w:space="0" w:color="auto"/>
              <w:right w:val="single" w:sz="4" w:space="0" w:color="auto"/>
            </w:tcBorders>
            <w:vAlign w:val="bottom"/>
          </w:tcPr>
          <w:p w14:paraId="410CD64F"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664CD"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C69E"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1202FD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679EF" w14:textId="77777777" w:rsidR="004D3D98" w:rsidRDefault="004D3D98" w:rsidP="00D95B56">
            <w:pPr>
              <w:jc w:val="right"/>
              <w:rPr>
                <w:rFonts w:ascii="Calibri" w:hAnsi="Calibri"/>
                <w:color w:val="000000"/>
                <w:sz w:val="22"/>
                <w:szCs w:val="22"/>
              </w:rPr>
            </w:pPr>
            <w:r>
              <w:rPr>
                <w:rFonts w:ascii="Calibri" w:hAnsi="Calibri"/>
                <w:color w:val="000000"/>
                <w:sz w:val="22"/>
                <w:szCs w:val="22"/>
              </w:rPr>
              <w:t>87381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0B58B" w14:textId="77777777" w:rsidR="004D3D98" w:rsidRDefault="004D3D98" w:rsidP="00D95B56">
            <w:pPr>
              <w:jc w:val="right"/>
              <w:rPr>
                <w:rFonts w:ascii="Calibri" w:hAnsi="Calibri"/>
                <w:color w:val="000000"/>
                <w:sz w:val="22"/>
                <w:szCs w:val="22"/>
              </w:rPr>
            </w:pPr>
            <w:r>
              <w:rPr>
                <w:rFonts w:ascii="Calibri" w:hAnsi="Calibri"/>
                <w:color w:val="000000"/>
                <w:sz w:val="22"/>
                <w:szCs w:val="22"/>
              </w:rPr>
              <w:t>22408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168BE" w14:textId="77777777" w:rsidR="004D3D98" w:rsidRDefault="004D3D98" w:rsidP="00D95B56">
            <w:pPr>
              <w:jc w:val="right"/>
              <w:rPr>
                <w:rFonts w:ascii="Calibri" w:hAnsi="Calibri"/>
                <w:color w:val="000000"/>
                <w:sz w:val="22"/>
                <w:szCs w:val="22"/>
              </w:rPr>
            </w:pPr>
            <w:r>
              <w:rPr>
                <w:rFonts w:ascii="Calibri" w:hAnsi="Calibri"/>
                <w:color w:val="000000"/>
                <w:sz w:val="22"/>
                <w:szCs w:val="22"/>
              </w:rPr>
              <w:t>28898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C134C"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992" w:type="dxa"/>
            <w:tcBorders>
              <w:top w:val="single" w:sz="4" w:space="0" w:color="auto"/>
              <w:left w:val="single" w:sz="4" w:space="0" w:color="auto"/>
              <w:bottom w:val="single" w:sz="4" w:space="0" w:color="auto"/>
              <w:right w:val="single" w:sz="4" w:space="0" w:color="auto"/>
            </w:tcBorders>
            <w:vAlign w:val="bottom"/>
          </w:tcPr>
          <w:p w14:paraId="0AFD0F06" w14:textId="77777777" w:rsidR="004D3D98" w:rsidRDefault="004D3D98" w:rsidP="00D95B56">
            <w:pPr>
              <w:jc w:val="right"/>
              <w:rPr>
                <w:rFonts w:ascii="Calibri" w:hAnsi="Calibri"/>
                <w:color w:val="000000"/>
                <w:sz w:val="22"/>
                <w:szCs w:val="22"/>
              </w:rPr>
            </w:pPr>
            <w:r>
              <w:rPr>
                <w:rFonts w:ascii="Calibri" w:hAnsi="Calibri"/>
                <w:color w:val="000000"/>
                <w:sz w:val="22"/>
                <w:szCs w:val="22"/>
              </w:rPr>
              <w:t>28906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0670" w14:textId="77777777" w:rsidR="004D3D98" w:rsidRDefault="004D3D98" w:rsidP="00D95B56">
            <w:pPr>
              <w:rPr>
                <w:rFonts w:ascii="Calibri" w:hAnsi="Calibri"/>
                <w:color w:val="000000"/>
                <w:sz w:val="22"/>
                <w:szCs w:val="22"/>
              </w:rPr>
            </w:pPr>
            <w:r>
              <w:rPr>
                <w:rFonts w:ascii="Calibri" w:hAnsi="Calibri"/>
                <w:color w:val="000000"/>
                <w:sz w:val="22"/>
                <w:szCs w:val="22"/>
              </w:rPr>
              <w:t>CORRIGIN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1C571"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E84B8A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8BA0E" w14:textId="77777777" w:rsidR="004D3D98" w:rsidRDefault="004D3D98" w:rsidP="00D95B56">
            <w:pPr>
              <w:jc w:val="right"/>
              <w:rPr>
                <w:rFonts w:ascii="Calibri" w:hAnsi="Calibri"/>
                <w:color w:val="000000"/>
                <w:sz w:val="22"/>
                <w:szCs w:val="22"/>
              </w:rPr>
            </w:pPr>
            <w:r>
              <w:rPr>
                <w:rFonts w:ascii="Calibri" w:hAnsi="Calibri"/>
                <w:color w:val="000000"/>
                <w:sz w:val="22"/>
                <w:szCs w:val="22"/>
              </w:rPr>
              <w:t>87703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6683B" w14:textId="77777777" w:rsidR="004D3D98" w:rsidRDefault="004D3D98" w:rsidP="00D95B56">
            <w:pPr>
              <w:jc w:val="right"/>
              <w:rPr>
                <w:rFonts w:ascii="Calibri" w:hAnsi="Calibri"/>
                <w:color w:val="000000"/>
                <w:sz w:val="22"/>
                <w:szCs w:val="22"/>
              </w:rPr>
            </w:pPr>
            <w:r>
              <w:rPr>
                <w:rFonts w:ascii="Calibri" w:hAnsi="Calibri"/>
                <w:color w:val="000000"/>
                <w:sz w:val="22"/>
                <w:szCs w:val="22"/>
              </w:rPr>
              <w:t>22585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5B4C" w14:textId="77777777" w:rsidR="004D3D98" w:rsidRDefault="004D3D98" w:rsidP="00D95B56">
            <w:pPr>
              <w:jc w:val="right"/>
              <w:rPr>
                <w:rFonts w:ascii="Calibri" w:hAnsi="Calibri"/>
                <w:color w:val="000000"/>
                <w:sz w:val="22"/>
                <w:szCs w:val="22"/>
              </w:rPr>
            </w:pPr>
            <w:r>
              <w:rPr>
                <w:rFonts w:ascii="Calibri" w:hAnsi="Calibri"/>
                <w:color w:val="000000"/>
                <w:sz w:val="22"/>
                <w:szCs w:val="22"/>
              </w:rPr>
              <w:t>30382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77D5" w14:textId="77777777" w:rsidR="004D3D98" w:rsidRDefault="004D3D98" w:rsidP="00D95B56">
            <w:pPr>
              <w:rPr>
                <w:rFonts w:ascii="Calibri" w:hAnsi="Calibri"/>
                <w:color w:val="000000"/>
                <w:sz w:val="22"/>
                <w:szCs w:val="22"/>
              </w:rPr>
            </w:pPr>
            <w:r>
              <w:rPr>
                <w:rFonts w:ascii="Calibri" w:hAnsi="Calibri"/>
                <w:color w:val="000000"/>
                <w:sz w:val="22"/>
                <w:szCs w:val="22"/>
              </w:rPr>
              <w:t>BEACON</w:t>
            </w:r>
          </w:p>
        </w:tc>
        <w:tc>
          <w:tcPr>
            <w:tcW w:w="992" w:type="dxa"/>
            <w:tcBorders>
              <w:top w:val="single" w:sz="4" w:space="0" w:color="auto"/>
              <w:left w:val="single" w:sz="4" w:space="0" w:color="auto"/>
              <w:bottom w:val="single" w:sz="4" w:space="0" w:color="auto"/>
              <w:right w:val="single" w:sz="4" w:space="0" w:color="auto"/>
            </w:tcBorders>
            <w:vAlign w:val="bottom"/>
          </w:tcPr>
          <w:p w14:paraId="4F31FEB8" w14:textId="77777777" w:rsidR="004D3D98" w:rsidRDefault="004D3D98" w:rsidP="00D95B56">
            <w:pPr>
              <w:jc w:val="right"/>
              <w:rPr>
                <w:rFonts w:ascii="Calibri" w:hAnsi="Calibri"/>
                <w:color w:val="000000"/>
                <w:sz w:val="22"/>
                <w:szCs w:val="22"/>
              </w:rPr>
            </w:pPr>
            <w:r>
              <w:rPr>
                <w:rFonts w:ascii="Calibri" w:hAnsi="Calibri"/>
                <w:color w:val="000000"/>
                <w:sz w:val="22"/>
                <w:szCs w:val="22"/>
              </w:rPr>
              <w:t>30381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5B89A" w14:textId="77777777" w:rsidR="004D3D98" w:rsidRDefault="004D3D98" w:rsidP="00D95B56">
            <w:pPr>
              <w:rPr>
                <w:rFonts w:ascii="Calibri" w:hAnsi="Calibri"/>
                <w:color w:val="000000"/>
                <w:sz w:val="22"/>
                <w:szCs w:val="22"/>
              </w:rPr>
            </w:pPr>
            <w:r>
              <w:rPr>
                <w:rFonts w:ascii="Calibri" w:hAnsi="Calibri"/>
                <w:color w:val="000000"/>
                <w:sz w:val="22"/>
                <w:szCs w:val="22"/>
              </w:rPr>
              <w:t>CLEARY NORTH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7CB08"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86AE94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C3109" w14:textId="77777777" w:rsidR="004D3D98" w:rsidRDefault="004D3D98" w:rsidP="00D95B56">
            <w:pPr>
              <w:jc w:val="right"/>
              <w:rPr>
                <w:rFonts w:ascii="Calibri" w:hAnsi="Calibri"/>
                <w:color w:val="000000"/>
                <w:sz w:val="22"/>
                <w:szCs w:val="22"/>
              </w:rPr>
            </w:pPr>
            <w:r>
              <w:rPr>
                <w:rFonts w:ascii="Calibri" w:hAnsi="Calibri"/>
                <w:color w:val="000000"/>
                <w:sz w:val="22"/>
                <w:szCs w:val="22"/>
              </w:rPr>
              <w:t>88118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20ECC" w14:textId="77777777" w:rsidR="004D3D98" w:rsidRDefault="004D3D98" w:rsidP="00D95B56">
            <w:pPr>
              <w:jc w:val="right"/>
              <w:rPr>
                <w:rFonts w:ascii="Calibri" w:hAnsi="Calibri"/>
                <w:color w:val="000000"/>
                <w:sz w:val="22"/>
                <w:szCs w:val="22"/>
              </w:rPr>
            </w:pPr>
            <w:r>
              <w:rPr>
                <w:rFonts w:ascii="Calibri" w:hAnsi="Calibri"/>
                <w:color w:val="000000"/>
                <w:sz w:val="22"/>
                <w:szCs w:val="22"/>
              </w:rPr>
              <w:t>22840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E6A7F" w14:textId="77777777" w:rsidR="004D3D98" w:rsidRDefault="004D3D98" w:rsidP="00D95B56">
            <w:pPr>
              <w:jc w:val="right"/>
              <w:rPr>
                <w:rFonts w:ascii="Calibri" w:hAnsi="Calibri"/>
                <w:color w:val="000000"/>
                <w:sz w:val="22"/>
                <w:szCs w:val="22"/>
              </w:rPr>
            </w:pPr>
            <w:r>
              <w:rPr>
                <w:rFonts w:ascii="Calibri" w:hAnsi="Calibri"/>
                <w:color w:val="000000"/>
                <w:sz w:val="22"/>
                <w:szCs w:val="22"/>
              </w:rPr>
              <w:t>7363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8616D" w14:textId="77777777" w:rsidR="004D3D98" w:rsidRDefault="004D3D98" w:rsidP="00D95B56">
            <w:pPr>
              <w:rPr>
                <w:rFonts w:ascii="Calibri" w:hAnsi="Calibri"/>
                <w:color w:val="000000"/>
                <w:sz w:val="22"/>
                <w:szCs w:val="22"/>
              </w:rPr>
            </w:pPr>
            <w:r>
              <w:rPr>
                <w:rFonts w:ascii="Calibri" w:hAnsi="Calibri"/>
                <w:color w:val="000000"/>
                <w:sz w:val="22"/>
                <w:szCs w:val="22"/>
              </w:rPr>
              <w:t>SPRINGFIELD</w:t>
            </w:r>
          </w:p>
        </w:tc>
        <w:tc>
          <w:tcPr>
            <w:tcW w:w="992" w:type="dxa"/>
            <w:tcBorders>
              <w:top w:val="single" w:sz="4" w:space="0" w:color="auto"/>
              <w:left w:val="single" w:sz="4" w:space="0" w:color="auto"/>
              <w:bottom w:val="single" w:sz="4" w:space="0" w:color="auto"/>
              <w:right w:val="single" w:sz="4" w:space="0" w:color="auto"/>
            </w:tcBorders>
            <w:vAlign w:val="bottom"/>
          </w:tcPr>
          <w:p w14:paraId="642E83E3" w14:textId="77777777" w:rsidR="004D3D98" w:rsidRDefault="004D3D98" w:rsidP="00D95B56">
            <w:pPr>
              <w:jc w:val="right"/>
              <w:rPr>
                <w:rFonts w:ascii="Calibri" w:hAnsi="Calibri"/>
                <w:color w:val="000000"/>
                <w:sz w:val="22"/>
                <w:szCs w:val="22"/>
              </w:rPr>
            </w:pPr>
            <w:r>
              <w:rPr>
                <w:rFonts w:ascii="Calibri" w:hAnsi="Calibri"/>
                <w:color w:val="000000"/>
                <w:sz w:val="22"/>
                <w:szCs w:val="22"/>
              </w:rPr>
              <w:t>7358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68DE1" w14:textId="77777777" w:rsidR="004D3D98" w:rsidRDefault="004D3D98" w:rsidP="00D95B56">
            <w:pPr>
              <w:rPr>
                <w:rFonts w:ascii="Calibri" w:hAnsi="Calibri"/>
                <w:color w:val="000000"/>
                <w:sz w:val="22"/>
                <w:szCs w:val="22"/>
              </w:rPr>
            </w:pPr>
            <w:r>
              <w:rPr>
                <w:rFonts w:ascii="Calibri" w:hAnsi="Calibri"/>
                <w:color w:val="000000"/>
                <w:sz w:val="22"/>
                <w:szCs w:val="22"/>
              </w:rPr>
              <w:t>NORTH STAR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DD897"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5EA2BED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338A1" w14:textId="77777777" w:rsidR="004D3D98" w:rsidRDefault="004D3D98" w:rsidP="00D95B56">
            <w:pPr>
              <w:jc w:val="right"/>
              <w:rPr>
                <w:rFonts w:ascii="Calibri" w:hAnsi="Calibri"/>
                <w:color w:val="000000"/>
                <w:sz w:val="22"/>
                <w:szCs w:val="22"/>
              </w:rPr>
            </w:pPr>
            <w:r>
              <w:rPr>
                <w:rFonts w:ascii="Calibri" w:hAnsi="Calibri"/>
                <w:color w:val="000000"/>
                <w:sz w:val="22"/>
                <w:szCs w:val="22"/>
              </w:rPr>
              <w:t>88242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06668" w14:textId="77777777" w:rsidR="004D3D98" w:rsidRDefault="004D3D98" w:rsidP="00D95B56">
            <w:pPr>
              <w:jc w:val="right"/>
              <w:rPr>
                <w:rFonts w:ascii="Calibri" w:hAnsi="Calibri"/>
                <w:color w:val="000000"/>
                <w:sz w:val="22"/>
                <w:szCs w:val="22"/>
              </w:rPr>
            </w:pPr>
            <w:r>
              <w:rPr>
                <w:rFonts w:ascii="Calibri" w:hAnsi="Calibri"/>
                <w:color w:val="000000"/>
                <w:sz w:val="22"/>
                <w:szCs w:val="22"/>
              </w:rPr>
              <w:t>22906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58F9A" w14:textId="77777777" w:rsidR="004D3D98" w:rsidRDefault="004D3D98" w:rsidP="00D95B56">
            <w:pPr>
              <w:jc w:val="right"/>
              <w:rPr>
                <w:rFonts w:ascii="Calibri" w:hAnsi="Calibri"/>
                <w:color w:val="000000"/>
                <w:sz w:val="22"/>
                <w:szCs w:val="22"/>
              </w:rPr>
            </w:pPr>
            <w:r>
              <w:rPr>
                <w:rFonts w:ascii="Calibri" w:hAnsi="Calibri"/>
                <w:color w:val="000000"/>
                <w:sz w:val="22"/>
                <w:szCs w:val="22"/>
              </w:rPr>
              <w:t>28344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2EF65" w14:textId="77777777" w:rsidR="004D3D98" w:rsidRDefault="004D3D98" w:rsidP="00D95B56">
            <w:pPr>
              <w:rPr>
                <w:rFonts w:ascii="Calibri" w:hAnsi="Calibri"/>
                <w:color w:val="000000"/>
                <w:sz w:val="22"/>
                <w:szCs w:val="22"/>
              </w:rPr>
            </w:pPr>
            <w:r>
              <w:rPr>
                <w:rFonts w:ascii="Calibri" w:hAnsi="Calibri"/>
                <w:color w:val="000000"/>
                <w:sz w:val="22"/>
                <w:szCs w:val="22"/>
              </w:rPr>
              <w:t>TAMBELLUP</w:t>
            </w:r>
          </w:p>
        </w:tc>
        <w:tc>
          <w:tcPr>
            <w:tcW w:w="992" w:type="dxa"/>
            <w:tcBorders>
              <w:top w:val="single" w:sz="4" w:space="0" w:color="auto"/>
              <w:left w:val="single" w:sz="4" w:space="0" w:color="auto"/>
              <w:bottom w:val="single" w:sz="4" w:space="0" w:color="auto"/>
              <w:right w:val="single" w:sz="4" w:space="0" w:color="auto"/>
            </w:tcBorders>
            <w:vAlign w:val="bottom"/>
          </w:tcPr>
          <w:p w14:paraId="1586D77A" w14:textId="77777777" w:rsidR="004D3D98" w:rsidRDefault="004D3D98" w:rsidP="00D95B56">
            <w:pPr>
              <w:jc w:val="right"/>
              <w:rPr>
                <w:rFonts w:ascii="Calibri" w:hAnsi="Calibri"/>
                <w:color w:val="000000"/>
                <w:sz w:val="22"/>
                <w:szCs w:val="22"/>
              </w:rPr>
            </w:pPr>
            <w:r>
              <w:rPr>
                <w:rFonts w:ascii="Calibri" w:hAnsi="Calibri"/>
                <w:color w:val="000000"/>
                <w:sz w:val="22"/>
                <w:szCs w:val="22"/>
              </w:rPr>
              <w:t>28315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5185E" w14:textId="77777777" w:rsidR="004D3D98" w:rsidRDefault="004D3D98" w:rsidP="00D95B56">
            <w:pPr>
              <w:rPr>
                <w:rFonts w:ascii="Calibri" w:hAnsi="Calibri"/>
                <w:color w:val="000000"/>
                <w:sz w:val="22"/>
                <w:szCs w:val="22"/>
              </w:rPr>
            </w:pPr>
            <w:r>
              <w:rPr>
                <w:rFonts w:ascii="Calibri" w:hAnsi="Calibri"/>
                <w:color w:val="000000"/>
                <w:sz w:val="22"/>
                <w:szCs w:val="22"/>
              </w:rPr>
              <w:t>KATANNING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BF10"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420285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81CA" w14:textId="77777777" w:rsidR="004D3D98" w:rsidRDefault="004D3D98" w:rsidP="00D95B56">
            <w:pPr>
              <w:jc w:val="right"/>
              <w:rPr>
                <w:rFonts w:ascii="Calibri" w:hAnsi="Calibri"/>
                <w:color w:val="000000"/>
                <w:sz w:val="22"/>
                <w:szCs w:val="22"/>
              </w:rPr>
            </w:pPr>
            <w:r>
              <w:rPr>
                <w:rFonts w:ascii="Calibri" w:hAnsi="Calibri"/>
                <w:color w:val="000000"/>
                <w:sz w:val="22"/>
                <w:szCs w:val="22"/>
              </w:rPr>
              <w:t>88509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2F3C1" w14:textId="77777777" w:rsidR="004D3D98" w:rsidRDefault="004D3D98" w:rsidP="00D95B56">
            <w:pPr>
              <w:jc w:val="right"/>
              <w:rPr>
                <w:rFonts w:ascii="Calibri" w:hAnsi="Calibri"/>
                <w:color w:val="000000"/>
                <w:sz w:val="22"/>
                <w:szCs w:val="22"/>
              </w:rPr>
            </w:pPr>
            <w:r>
              <w:rPr>
                <w:rFonts w:ascii="Calibri" w:hAnsi="Calibri"/>
                <w:color w:val="000000"/>
                <w:sz w:val="22"/>
                <w:szCs w:val="22"/>
              </w:rPr>
              <w:t>23064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16FE" w14:textId="77777777" w:rsidR="004D3D98" w:rsidRDefault="004D3D98" w:rsidP="00D95B56">
            <w:pPr>
              <w:jc w:val="right"/>
              <w:rPr>
                <w:rFonts w:ascii="Calibri" w:hAnsi="Calibri"/>
                <w:color w:val="000000"/>
                <w:sz w:val="22"/>
                <w:szCs w:val="22"/>
              </w:rPr>
            </w:pPr>
            <w:r>
              <w:rPr>
                <w:rFonts w:ascii="Calibri" w:hAnsi="Calibri"/>
                <w:color w:val="000000"/>
                <w:sz w:val="22"/>
                <w:szCs w:val="22"/>
              </w:rPr>
              <w:t>33622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4ECFB" w14:textId="77777777" w:rsidR="004D3D98" w:rsidRDefault="004D3D98" w:rsidP="00D95B56">
            <w:pPr>
              <w:rPr>
                <w:rFonts w:ascii="Calibri" w:hAnsi="Calibri"/>
                <w:color w:val="000000"/>
                <w:sz w:val="22"/>
                <w:szCs w:val="22"/>
              </w:rPr>
            </w:pPr>
            <w:r>
              <w:rPr>
                <w:rFonts w:ascii="Calibri" w:hAnsi="Calibri"/>
                <w:color w:val="000000"/>
                <w:sz w:val="22"/>
                <w:szCs w:val="22"/>
              </w:rPr>
              <w:t>WEST LAUNCESTON</w:t>
            </w:r>
          </w:p>
        </w:tc>
        <w:tc>
          <w:tcPr>
            <w:tcW w:w="992" w:type="dxa"/>
            <w:tcBorders>
              <w:top w:val="single" w:sz="4" w:space="0" w:color="auto"/>
              <w:left w:val="single" w:sz="4" w:space="0" w:color="auto"/>
              <w:bottom w:val="single" w:sz="4" w:space="0" w:color="auto"/>
              <w:right w:val="single" w:sz="4" w:space="0" w:color="auto"/>
            </w:tcBorders>
            <w:vAlign w:val="bottom"/>
          </w:tcPr>
          <w:p w14:paraId="3AB449CD" w14:textId="77777777" w:rsidR="004D3D98" w:rsidRDefault="004D3D98" w:rsidP="00D95B56">
            <w:pPr>
              <w:jc w:val="right"/>
              <w:rPr>
                <w:rFonts w:ascii="Calibri" w:hAnsi="Calibri"/>
                <w:color w:val="000000"/>
                <w:sz w:val="22"/>
                <w:szCs w:val="22"/>
              </w:rPr>
            </w:pPr>
            <w:r>
              <w:rPr>
                <w:rFonts w:ascii="Calibri" w:hAnsi="Calibri"/>
                <w:color w:val="000000"/>
                <w:sz w:val="22"/>
                <w:szCs w:val="22"/>
              </w:rPr>
              <w:t>33429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178A" w14:textId="77777777" w:rsidR="004D3D98" w:rsidRDefault="004D3D98" w:rsidP="00D95B56">
            <w:pPr>
              <w:rPr>
                <w:rFonts w:ascii="Calibri" w:hAnsi="Calibri"/>
                <w:color w:val="000000"/>
                <w:sz w:val="22"/>
                <w:szCs w:val="22"/>
              </w:rPr>
            </w:pPr>
            <w:r>
              <w:rPr>
                <w:rFonts w:ascii="Calibri" w:hAnsi="Calibri"/>
                <w:color w:val="000000"/>
                <w:sz w:val="22"/>
                <w:szCs w:val="22"/>
              </w:rPr>
              <w:t>COXES HILL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3C959" w14:textId="77777777" w:rsidR="004D3D98" w:rsidRDefault="004D3D98" w:rsidP="00D95B56">
            <w:pPr>
              <w:rPr>
                <w:rFonts w:ascii="Calibri" w:hAnsi="Calibri"/>
                <w:color w:val="000000"/>
                <w:sz w:val="22"/>
                <w:szCs w:val="22"/>
              </w:rPr>
            </w:pPr>
            <w:r>
              <w:rPr>
                <w:rFonts w:ascii="Calibri" w:hAnsi="Calibri"/>
                <w:color w:val="000000"/>
                <w:sz w:val="22"/>
                <w:szCs w:val="22"/>
              </w:rPr>
              <w:t>TAS</w:t>
            </w:r>
          </w:p>
        </w:tc>
      </w:tr>
      <w:tr w:rsidR="004D3D98" w14:paraId="3D67D5A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920C5" w14:textId="77777777" w:rsidR="004D3D98" w:rsidRDefault="004D3D98" w:rsidP="00D95B56">
            <w:pPr>
              <w:jc w:val="right"/>
              <w:rPr>
                <w:rFonts w:ascii="Calibri" w:hAnsi="Calibri"/>
                <w:color w:val="000000"/>
                <w:sz w:val="22"/>
                <w:szCs w:val="22"/>
              </w:rPr>
            </w:pPr>
            <w:r>
              <w:rPr>
                <w:rFonts w:ascii="Calibri" w:hAnsi="Calibri"/>
                <w:color w:val="000000"/>
                <w:sz w:val="22"/>
                <w:szCs w:val="22"/>
              </w:rPr>
              <w:t>88511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0D1E" w14:textId="77777777" w:rsidR="004D3D98" w:rsidRDefault="004D3D98" w:rsidP="00D95B56">
            <w:pPr>
              <w:jc w:val="right"/>
              <w:rPr>
                <w:rFonts w:ascii="Calibri" w:hAnsi="Calibri"/>
                <w:color w:val="000000"/>
                <w:sz w:val="22"/>
                <w:szCs w:val="22"/>
              </w:rPr>
            </w:pPr>
            <w:r>
              <w:rPr>
                <w:rFonts w:ascii="Calibri" w:hAnsi="Calibri"/>
                <w:color w:val="000000"/>
                <w:sz w:val="22"/>
                <w:szCs w:val="22"/>
              </w:rPr>
              <w:t>23065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12C9" w14:textId="77777777" w:rsidR="004D3D98" w:rsidRDefault="004D3D98" w:rsidP="00D95B56">
            <w:pPr>
              <w:jc w:val="right"/>
              <w:rPr>
                <w:rFonts w:ascii="Calibri" w:hAnsi="Calibri"/>
                <w:color w:val="000000"/>
                <w:sz w:val="22"/>
                <w:szCs w:val="22"/>
              </w:rPr>
            </w:pPr>
            <w:r>
              <w:rPr>
                <w:rFonts w:ascii="Calibri" w:hAnsi="Calibri"/>
                <w:color w:val="000000"/>
                <w:sz w:val="22"/>
                <w:szCs w:val="22"/>
              </w:rPr>
              <w:t>33429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48F85" w14:textId="77777777" w:rsidR="004D3D98" w:rsidRDefault="004D3D98" w:rsidP="00D95B56">
            <w:pPr>
              <w:rPr>
                <w:rFonts w:ascii="Calibri" w:hAnsi="Calibri"/>
                <w:color w:val="000000"/>
                <w:sz w:val="22"/>
                <w:szCs w:val="22"/>
              </w:rPr>
            </w:pPr>
            <w:r>
              <w:rPr>
                <w:rFonts w:ascii="Calibri" w:hAnsi="Calibri"/>
                <w:color w:val="000000"/>
                <w:sz w:val="22"/>
                <w:szCs w:val="22"/>
              </w:rPr>
              <w:t>COXES HILL</w:t>
            </w:r>
          </w:p>
        </w:tc>
        <w:tc>
          <w:tcPr>
            <w:tcW w:w="992" w:type="dxa"/>
            <w:tcBorders>
              <w:top w:val="single" w:sz="4" w:space="0" w:color="auto"/>
              <w:left w:val="single" w:sz="4" w:space="0" w:color="auto"/>
              <w:bottom w:val="single" w:sz="4" w:space="0" w:color="auto"/>
              <w:right w:val="single" w:sz="4" w:space="0" w:color="auto"/>
            </w:tcBorders>
            <w:vAlign w:val="bottom"/>
          </w:tcPr>
          <w:p w14:paraId="49D2CDBD" w14:textId="77777777" w:rsidR="004D3D98" w:rsidRDefault="004D3D98" w:rsidP="00D95B56">
            <w:pPr>
              <w:jc w:val="right"/>
              <w:rPr>
                <w:rFonts w:ascii="Calibri" w:hAnsi="Calibri"/>
                <w:color w:val="000000"/>
                <w:sz w:val="22"/>
                <w:szCs w:val="22"/>
              </w:rPr>
            </w:pPr>
            <w:r>
              <w:rPr>
                <w:rFonts w:ascii="Calibri" w:hAnsi="Calibri"/>
                <w:color w:val="000000"/>
                <w:sz w:val="22"/>
                <w:szCs w:val="22"/>
              </w:rPr>
              <w:t>33430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B9F22" w14:textId="77777777" w:rsidR="004D3D98" w:rsidRDefault="004D3D98" w:rsidP="00D95B56">
            <w:pPr>
              <w:rPr>
                <w:rFonts w:ascii="Calibri" w:hAnsi="Calibri"/>
                <w:color w:val="000000"/>
                <w:sz w:val="22"/>
                <w:szCs w:val="22"/>
              </w:rPr>
            </w:pPr>
            <w:r>
              <w:rPr>
                <w:rFonts w:ascii="Calibri" w:hAnsi="Calibri"/>
                <w:color w:val="000000"/>
                <w:sz w:val="22"/>
                <w:szCs w:val="22"/>
              </w:rPr>
              <w:t>BLESSINGTON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9C2B" w14:textId="77777777" w:rsidR="004D3D98" w:rsidRDefault="004D3D98" w:rsidP="00D95B56">
            <w:pPr>
              <w:rPr>
                <w:rFonts w:ascii="Calibri" w:hAnsi="Calibri"/>
                <w:color w:val="000000"/>
                <w:sz w:val="22"/>
                <w:szCs w:val="22"/>
              </w:rPr>
            </w:pPr>
            <w:r>
              <w:rPr>
                <w:rFonts w:ascii="Calibri" w:hAnsi="Calibri"/>
                <w:color w:val="000000"/>
                <w:sz w:val="22"/>
                <w:szCs w:val="22"/>
              </w:rPr>
              <w:t>TAS</w:t>
            </w:r>
          </w:p>
        </w:tc>
      </w:tr>
      <w:tr w:rsidR="004D3D98" w14:paraId="3583466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CD5DD" w14:textId="77777777" w:rsidR="004D3D98" w:rsidRDefault="004D3D98" w:rsidP="00D95B56">
            <w:pPr>
              <w:jc w:val="right"/>
              <w:rPr>
                <w:rFonts w:ascii="Calibri" w:hAnsi="Calibri"/>
                <w:color w:val="000000"/>
                <w:sz w:val="22"/>
                <w:szCs w:val="22"/>
              </w:rPr>
            </w:pPr>
            <w:r>
              <w:rPr>
                <w:rFonts w:ascii="Calibri" w:hAnsi="Calibri"/>
                <w:color w:val="000000"/>
                <w:sz w:val="22"/>
                <w:szCs w:val="22"/>
              </w:rPr>
              <w:t>88817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569D5" w14:textId="77777777" w:rsidR="004D3D98" w:rsidRDefault="004D3D98" w:rsidP="00D95B56">
            <w:pPr>
              <w:jc w:val="right"/>
              <w:rPr>
                <w:rFonts w:ascii="Calibri" w:hAnsi="Calibri"/>
                <w:color w:val="000000"/>
                <w:sz w:val="22"/>
                <w:szCs w:val="22"/>
              </w:rPr>
            </w:pPr>
            <w:r>
              <w:rPr>
                <w:rFonts w:ascii="Calibri" w:hAnsi="Calibri"/>
                <w:color w:val="000000"/>
                <w:sz w:val="22"/>
                <w:szCs w:val="22"/>
              </w:rPr>
              <w:t>23299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9F574" w14:textId="77777777" w:rsidR="004D3D98" w:rsidRDefault="004D3D98" w:rsidP="00D95B56">
            <w:pPr>
              <w:jc w:val="right"/>
              <w:rPr>
                <w:rFonts w:ascii="Calibri" w:hAnsi="Calibri"/>
                <w:color w:val="000000"/>
                <w:sz w:val="22"/>
                <w:szCs w:val="22"/>
              </w:rPr>
            </w:pPr>
            <w:r>
              <w:rPr>
                <w:rFonts w:ascii="Calibri" w:hAnsi="Calibri"/>
                <w:color w:val="000000"/>
                <w:sz w:val="22"/>
                <w:szCs w:val="22"/>
              </w:rPr>
              <w:t>14755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A64B2" w14:textId="77777777" w:rsidR="004D3D98" w:rsidRDefault="004D3D98" w:rsidP="00D95B56">
            <w:pPr>
              <w:rPr>
                <w:rFonts w:ascii="Calibri" w:hAnsi="Calibri"/>
                <w:color w:val="000000"/>
                <w:sz w:val="22"/>
                <w:szCs w:val="22"/>
              </w:rPr>
            </w:pPr>
            <w:r>
              <w:rPr>
                <w:rFonts w:ascii="Calibri" w:hAnsi="Calibri"/>
                <w:color w:val="000000"/>
                <w:sz w:val="22"/>
                <w:szCs w:val="22"/>
              </w:rPr>
              <w:t>WINDSOR</w:t>
            </w:r>
          </w:p>
        </w:tc>
        <w:tc>
          <w:tcPr>
            <w:tcW w:w="992" w:type="dxa"/>
            <w:tcBorders>
              <w:top w:val="single" w:sz="4" w:space="0" w:color="auto"/>
              <w:left w:val="single" w:sz="4" w:space="0" w:color="auto"/>
              <w:bottom w:val="single" w:sz="4" w:space="0" w:color="auto"/>
              <w:right w:val="single" w:sz="4" w:space="0" w:color="auto"/>
            </w:tcBorders>
            <w:vAlign w:val="bottom"/>
          </w:tcPr>
          <w:p w14:paraId="2C65B664" w14:textId="77777777" w:rsidR="004D3D98" w:rsidRDefault="004D3D98" w:rsidP="00D95B56">
            <w:pPr>
              <w:jc w:val="right"/>
              <w:rPr>
                <w:rFonts w:ascii="Calibri" w:hAnsi="Calibri"/>
                <w:color w:val="000000"/>
                <w:sz w:val="22"/>
                <w:szCs w:val="22"/>
              </w:rPr>
            </w:pPr>
            <w:r>
              <w:rPr>
                <w:rFonts w:ascii="Calibri" w:hAnsi="Calibri"/>
                <w:color w:val="000000"/>
                <w:sz w:val="22"/>
                <w:szCs w:val="22"/>
              </w:rPr>
              <w:t>14756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2D6DF" w14:textId="77777777" w:rsidR="004D3D98" w:rsidRDefault="004D3D98" w:rsidP="00D95B56">
            <w:pPr>
              <w:rPr>
                <w:rFonts w:ascii="Calibri" w:hAnsi="Calibri"/>
                <w:color w:val="000000"/>
                <w:sz w:val="22"/>
                <w:szCs w:val="22"/>
              </w:rPr>
            </w:pPr>
            <w:r>
              <w:rPr>
                <w:rFonts w:ascii="Calibri" w:hAnsi="Calibri"/>
                <w:color w:val="000000"/>
                <w:sz w:val="22"/>
                <w:szCs w:val="22"/>
              </w:rPr>
              <w:t>MOONIE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9F9DC"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19BB8EE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01929" w14:textId="77777777" w:rsidR="004D3D98" w:rsidRDefault="004D3D98" w:rsidP="00D95B56">
            <w:pPr>
              <w:jc w:val="right"/>
              <w:rPr>
                <w:rFonts w:ascii="Calibri" w:hAnsi="Calibri"/>
                <w:color w:val="000000"/>
                <w:sz w:val="22"/>
                <w:szCs w:val="22"/>
              </w:rPr>
            </w:pPr>
            <w:r>
              <w:rPr>
                <w:rFonts w:ascii="Calibri" w:hAnsi="Calibri"/>
                <w:color w:val="000000"/>
                <w:sz w:val="22"/>
                <w:szCs w:val="22"/>
              </w:rPr>
              <w:t>88858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20187" w14:textId="77777777" w:rsidR="004D3D98" w:rsidRDefault="004D3D98" w:rsidP="00D95B56">
            <w:pPr>
              <w:jc w:val="right"/>
              <w:rPr>
                <w:rFonts w:ascii="Calibri" w:hAnsi="Calibri"/>
                <w:color w:val="000000"/>
                <w:sz w:val="22"/>
                <w:szCs w:val="22"/>
              </w:rPr>
            </w:pPr>
            <w:r>
              <w:rPr>
                <w:rFonts w:ascii="Calibri" w:hAnsi="Calibri"/>
                <w:color w:val="000000"/>
                <w:sz w:val="22"/>
                <w:szCs w:val="22"/>
              </w:rPr>
              <w:t>23316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16465" w14:textId="77777777" w:rsidR="004D3D98" w:rsidRDefault="004D3D98" w:rsidP="00D95B56">
            <w:pPr>
              <w:jc w:val="right"/>
              <w:rPr>
                <w:rFonts w:ascii="Calibri" w:hAnsi="Calibri"/>
                <w:color w:val="000000"/>
                <w:sz w:val="22"/>
                <w:szCs w:val="22"/>
              </w:rPr>
            </w:pPr>
            <w:r>
              <w:rPr>
                <w:rFonts w:ascii="Calibri" w:hAnsi="Calibri"/>
                <w:color w:val="000000"/>
                <w:sz w:val="22"/>
                <w:szCs w:val="22"/>
              </w:rPr>
              <w:t>28201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5540E" w14:textId="77777777" w:rsidR="004D3D98" w:rsidRDefault="004D3D98" w:rsidP="00D95B56">
            <w:pPr>
              <w:rPr>
                <w:rFonts w:ascii="Calibri" w:hAnsi="Calibri"/>
                <w:color w:val="000000"/>
                <w:sz w:val="22"/>
                <w:szCs w:val="22"/>
              </w:rPr>
            </w:pPr>
            <w:r>
              <w:rPr>
                <w:rFonts w:ascii="Calibri" w:hAnsi="Calibri"/>
                <w:color w:val="000000"/>
                <w:sz w:val="22"/>
                <w:szCs w:val="22"/>
              </w:rPr>
              <w:t>WANDERING</w:t>
            </w:r>
          </w:p>
        </w:tc>
        <w:tc>
          <w:tcPr>
            <w:tcW w:w="992" w:type="dxa"/>
            <w:tcBorders>
              <w:top w:val="single" w:sz="4" w:space="0" w:color="auto"/>
              <w:left w:val="single" w:sz="4" w:space="0" w:color="auto"/>
              <w:bottom w:val="single" w:sz="4" w:space="0" w:color="auto"/>
              <w:right w:val="single" w:sz="4" w:space="0" w:color="auto"/>
            </w:tcBorders>
            <w:vAlign w:val="bottom"/>
          </w:tcPr>
          <w:p w14:paraId="01665D01" w14:textId="77777777" w:rsidR="004D3D98" w:rsidRDefault="004D3D98" w:rsidP="00D95B56">
            <w:pPr>
              <w:jc w:val="right"/>
              <w:rPr>
                <w:rFonts w:ascii="Calibri" w:hAnsi="Calibri"/>
                <w:color w:val="000000"/>
                <w:sz w:val="22"/>
                <w:szCs w:val="22"/>
              </w:rPr>
            </w:pPr>
            <w:r>
              <w:rPr>
                <w:rFonts w:ascii="Calibri" w:hAnsi="Calibri"/>
                <w:color w:val="000000"/>
                <w:sz w:val="22"/>
                <w:szCs w:val="22"/>
              </w:rPr>
              <w:t>28195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A085" w14:textId="77777777" w:rsidR="004D3D98" w:rsidRDefault="004D3D98" w:rsidP="00D95B56">
            <w:pPr>
              <w:rPr>
                <w:rFonts w:ascii="Calibri" w:hAnsi="Calibri"/>
                <w:color w:val="000000"/>
                <w:sz w:val="22"/>
                <w:szCs w:val="22"/>
              </w:rPr>
            </w:pPr>
            <w:r>
              <w:rPr>
                <w:rFonts w:ascii="Calibri" w:hAnsi="Calibri"/>
                <w:color w:val="000000"/>
                <w:sz w:val="22"/>
                <w:szCs w:val="22"/>
              </w:rPr>
              <w:t>PUMPHREYS BRIDGE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CDEC8"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ADCBA4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5EB24" w14:textId="77777777" w:rsidR="004D3D98" w:rsidRDefault="004D3D98" w:rsidP="00D95B56">
            <w:pPr>
              <w:jc w:val="right"/>
              <w:rPr>
                <w:rFonts w:ascii="Calibri" w:hAnsi="Calibri"/>
                <w:color w:val="000000"/>
                <w:sz w:val="22"/>
                <w:szCs w:val="22"/>
              </w:rPr>
            </w:pPr>
            <w:r>
              <w:rPr>
                <w:rFonts w:ascii="Calibri" w:hAnsi="Calibri"/>
                <w:color w:val="000000"/>
                <w:sz w:val="22"/>
                <w:szCs w:val="22"/>
              </w:rPr>
              <w:t>88949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A98E6" w14:textId="77777777" w:rsidR="004D3D98" w:rsidRDefault="004D3D98" w:rsidP="00D95B56">
            <w:pPr>
              <w:jc w:val="right"/>
              <w:rPr>
                <w:rFonts w:ascii="Calibri" w:hAnsi="Calibri"/>
                <w:color w:val="000000"/>
                <w:sz w:val="22"/>
                <w:szCs w:val="22"/>
              </w:rPr>
            </w:pPr>
            <w:r>
              <w:rPr>
                <w:rFonts w:ascii="Calibri" w:hAnsi="Calibri"/>
                <w:color w:val="000000"/>
                <w:sz w:val="22"/>
                <w:szCs w:val="22"/>
              </w:rPr>
              <w:t>23397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87AB5" w14:textId="77777777" w:rsidR="004D3D98" w:rsidRDefault="004D3D98" w:rsidP="00D95B56">
            <w:pPr>
              <w:jc w:val="right"/>
              <w:rPr>
                <w:rFonts w:ascii="Calibri" w:hAnsi="Calibri"/>
                <w:color w:val="000000"/>
                <w:sz w:val="22"/>
                <w:szCs w:val="22"/>
              </w:rPr>
            </w:pPr>
            <w:r>
              <w:rPr>
                <w:rFonts w:ascii="Calibri" w:hAnsi="Calibri"/>
                <w:color w:val="000000"/>
                <w:sz w:val="22"/>
                <w:szCs w:val="22"/>
              </w:rPr>
              <w:t>30509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852B7" w14:textId="77777777" w:rsidR="004D3D98" w:rsidRDefault="004D3D98" w:rsidP="00D95B56">
            <w:pPr>
              <w:rPr>
                <w:rFonts w:ascii="Calibri" w:hAnsi="Calibri"/>
                <w:color w:val="000000"/>
                <w:sz w:val="22"/>
                <w:szCs w:val="22"/>
              </w:rPr>
            </w:pPr>
            <w:r>
              <w:rPr>
                <w:rFonts w:ascii="Calibri" w:hAnsi="Calibri"/>
                <w:color w:val="000000"/>
                <w:sz w:val="22"/>
                <w:szCs w:val="22"/>
              </w:rPr>
              <w:t>GINGIN</w:t>
            </w:r>
          </w:p>
        </w:tc>
        <w:tc>
          <w:tcPr>
            <w:tcW w:w="992" w:type="dxa"/>
            <w:tcBorders>
              <w:top w:val="single" w:sz="4" w:space="0" w:color="auto"/>
              <w:left w:val="single" w:sz="4" w:space="0" w:color="auto"/>
              <w:bottom w:val="single" w:sz="4" w:space="0" w:color="auto"/>
              <w:right w:val="single" w:sz="4" w:space="0" w:color="auto"/>
            </w:tcBorders>
            <w:vAlign w:val="bottom"/>
          </w:tcPr>
          <w:p w14:paraId="1129EBC2" w14:textId="77777777" w:rsidR="004D3D98" w:rsidRDefault="004D3D98" w:rsidP="00D95B56">
            <w:pPr>
              <w:jc w:val="right"/>
              <w:rPr>
                <w:rFonts w:ascii="Calibri" w:hAnsi="Calibri"/>
                <w:color w:val="000000"/>
                <w:sz w:val="22"/>
                <w:szCs w:val="22"/>
              </w:rPr>
            </w:pPr>
            <w:r>
              <w:rPr>
                <w:rFonts w:ascii="Calibri" w:hAnsi="Calibri"/>
                <w:color w:val="000000"/>
                <w:sz w:val="22"/>
                <w:szCs w:val="22"/>
              </w:rPr>
              <w:t>30499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2A93" w14:textId="77777777" w:rsidR="004D3D98" w:rsidRDefault="004D3D98" w:rsidP="00D95B56">
            <w:pPr>
              <w:rPr>
                <w:rFonts w:ascii="Calibri" w:hAnsi="Calibri"/>
                <w:color w:val="000000"/>
                <w:sz w:val="22"/>
                <w:szCs w:val="22"/>
              </w:rPr>
            </w:pPr>
            <w:r>
              <w:rPr>
                <w:rFonts w:ascii="Calibri" w:hAnsi="Calibri"/>
                <w:color w:val="000000"/>
                <w:sz w:val="22"/>
                <w:szCs w:val="22"/>
              </w:rPr>
              <w:t>BINDOON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0C9C"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65AD8C4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21393" w14:textId="77777777" w:rsidR="004D3D98" w:rsidRDefault="004D3D98" w:rsidP="00D95B56">
            <w:pPr>
              <w:jc w:val="right"/>
              <w:rPr>
                <w:rFonts w:ascii="Calibri" w:hAnsi="Calibri"/>
                <w:color w:val="000000"/>
                <w:sz w:val="22"/>
                <w:szCs w:val="22"/>
              </w:rPr>
            </w:pPr>
            <w:r>
              <w:rPr>
                <w:rFonts w:ascii="Calibri" w:hAnsi="Calibri"/>
                <w:color w:val="000000"/>
                <w:sz w:val="22"/>
                <w:szCs w:val="22"/>
              </w:rPr>
              <w:t>89436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5BE94" w14:textId="77777777" w:rsidR="004D3D98" w:rsidRDefault="004D3D98" w:rsidP="00D95B56">
            <w:pPr>
              <w:jc w:val="right"/>
              <w:rPr>
                <w:rFonts w:ascii="Calibri" w:hAnsi="Calibri"/>
                <w:color w:val="000000"/>
                <w:sz w:val="22"/>
                <w:szCs w:val="22"/>
              </w:rPr>
            </w:pPr>
            <w:r>
              <w:rPr>
                <w:rFonts w:ascii="Calibri" w:hAnsi="Calibri"/>
                <w:color w:val="000000"/>
                <w:sz w:val="22"/>
                <w:szCs w:val="22"/>
              </w:rPr>
              <w:t>23642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CF4E1" w14:textId="77777777" w:rsidR="004D3D98" w:rsidRDefault="004D3D98" w:rsidP="00D95B56">
            <w:pPr>
              <w:jc w:val="right"/>
              <w:rPr>
                <w:rFonts w:ascii="Calibri" w:hAnsi="Calibri"/>
                <w:color w:val="000000"/>
                <w:sz w:val="22"/>
                <w:szCs w:val="22"/>
              </w:rPr>
            </w:pPr>
            <w:r>
              <w:rPr>
                <w:rFonts w:ascii="Calibri" w:hAnsi="Calibri"/>
                <w:color w:val="000000"/>
                <w:sz w:val="22"/>
                <w:szCs w:val="22"/>
              </w:rPr>
              <w:t>38794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B2FA8" w14:textId="77777777" w:rsidR="004D3D98" w:rsidRDefault="004D3D98" w:rsidP="00D95B56">
            <w:pPr>
              <w:rPr>
                <w:rFonts w:ascii="Calibri" w:hAnsi="Calibri"/>
                <w:color w:val="000000"/>
                <w:sz w:val="22"/>
                <w:szCs w:val="22"/>
              </w:rPr>
            </w:pPr>
            <w:r>
              <w:rPr>
                <w:rFonts w:ascii="Calibri" w:hAnsi="Calibri"/>
                <w:color w:val="000000"/>
                <w:sz w:val="22"/>
                <w:szCs w:val="22"/>
              </w:rPr>
              <w:t>PORT AUGUSTA</w:t>
            </w:r>
          </w:p>
        </w:tc>
        <w:tc>
          <w:tcPr>
            <w:tcW w:w="992" w:type="dxa"/>
            <w:tcBorders>
              <w:top w:val="single" w:sz="4" w:space="0" w:color="auto"/>
              <w:left w:val="single" w:sz="4" w:space="0" w:color="auto"/>
              <w:bottom w:val="single" w:sz="4" w:space="0" w:color="auto"/>
              <w:right w:val="single" w:sz="4" w:space="0" w:color="auto"/>
            </w:tcBorders>
            <w:vAlign w:val="bottom"/>
          </w:tcPr>
          <w:p w14:paraId="60B02AA7" w14:textId="77777777" w:rsidR="004D3D98" w:rsidRDefault="004D3D98" w:rsidP="00D95B56">
            <w:pPr>
              <w:jc w:val="right"/>
              <w:rPr>
                <w:rFonts w:ascii="Calibri" w:hAnsi="Calibri"/>
                <w:color w:val="000000"/>
                <w:sz w:val="22"/>
                <w:szCs w:val="22"/>
              </w:rPr>
            </w:pPr>
            <w:r>
              <w:rPr>
                <w:rFonts w:ascii="Calibri" w:hAnsi="Calibri"/>
                <w:color w:val="000000"/>
                <w:sz w:val="22"/>
                <w:szCs w:val="22"/>
              </w:rPr>
              <w:t>25337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134CA" w14:textId="77777777" w:rsidR="004D3D98" w:rsidRDefault="004D3D98" w:rsidP="00D95B56">
            <w:pPr>
              <w:rPr>
                <w:rFonts w:ascii="Calibri" w:hAnsi="Calibri"/>
                <w:color w:val="000000"/>
                <w:sz w:val="22"/>
                <w:szCs w:val="22"/>
              </w:rPr>
            </w:pPr>
            <w:r>
              <w:rPr>
                <w:rFonts w:ascii="Calibri" w:hAnsi="Calibri"/>
                <w:color w:val="000000"/>
                <w:sz w:val="22"/>
                <w:szCs w:val="22"/>
              </w:rPr>
              <w:t>COMMISSARIAT POINT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0757"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495F8D8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E99D" w14:textId="77777777" w:rsidR="004D3D98" w:rsidRDefault="004D3D98" w:rsidP="00D95B56">
            <w:pPr>
              <w:jc w:val="right"/>
              <w:rPr>
                <w:rFonts w:ascii="Calibri" w:hAnsi="Calibri"/>
                <w:color w:val="000000"/>
                <w:sz w:val="22"/>
                <w:szCs w:val="22"/>
              </w:rPr>
            </w:pPr>
            <w:r>
              <w:rPr>
                <w:rFonts w:ascii="Calibri" w:hAnsi="Calibri"/>
                <w:color w:val="000000"/>
                <w:sz w:val="22"/>
                <w:szCs w:val="22"/>
              </w:rPr>
              <w:t>89442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10EDE" w14:textId="77777777" w:rsidR="004D3D98" w:rsidRDefault="004D3D98" w:rsidP="00D95B56">
            <w:pPr>
              <w:jc w:val="right"/>
              <w:rPr>
                <w:rFonts w:ascii="Calibri" w:hAnsi="Calibri"/>
                <w:color w:val="000000"/>
                <w:sz w:val="22"/>
                <w:szCs w:val="22"/>
              </w:rPr>
            </w:pPr>
            <w:r>
              <w:rPr>
                <w:rFonts w:ascii="Calibri" w:hAnsi="Calibri"/>
                <w:color w:val="000000"/>
                <w:sz w:val="22"/>
                <w:szCs w:val="22"/>
              </w:rPr>
              <w:t>23645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2487" w14:textId="77777777" w:rsidR="004D3D98" w:rsidRDefault="004D3D98" w:rsidP="00D95B56">
            <w:pPr>
              <w:jc w:val="right"/>
              <w:rPr>
                <w:rFonts w:ascii="Calibri" w:hAnsi="Calibri"/>
                <w:color w:val="000000"/>
                <w:sz w:val="22"/>
                <w:szCs w:val="22"/>
              </w:rPr>
            </w:pPr>
            <w:r>
              <w:rPr>
                <w:rFonts w:ascii="Calibri" w:hAnsi="Calibri"/>
                <w:color w:val="000000"/>
                <w:sz w:val="22"/>
                <w:szCs w:val="22"/>
              </w:rPr>
              <w:t>38796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A2CA0" w14:textId="77777777" w:rsidR="004D3D98" w:rsidRDefault="004D3D98" w:rsidP="00D95B56">
            <w:pPr>
              <w:rPr>
                <w:rFonts w:ascii="Calibri" w:hAnsi="Calibri"/>
                <w:color w:val="000000"/>
                <w:sz w:val="22"/>
                <w:szCs w:val="22"/>
              </w:rPr>
            </w:pPr>
            <w:r>
              <w:rPr>
                <w:rFonts w:ascii="Calibri" w:hAnsi="Calibri"/>
                <w:color w:val="000000"/>
                <w:sz w:val="22"/>
                <w:szCs w:val="22"/>
              </w:rPr>
              <w:t>MOORA</w:t>
            </w:r>
          </w:p>
        </w:tc>
        <w:tc>
          <w:tcPr>
            <w:tcW w:w="992" w:type="dxa"/>
            <w:tcBorders>
              <w:top w:val="single" w:sz="4" w:space="0" w:color="auto"/>
              <w:left w:val="single" w:sz="4" w:space="0" w:color="auto"/>
              <w:bottom w:val="single" w:sz="4" w:space="0" w:color="auto"/>
              <w:right w:val="single" w:sz="4" w:space="0" w:color="auto"/>
            </w:tcBorders>
            <w:vAlign w:val="bottom"/>
          </w:tcPr>
          <w:p w14:paraId="6E7EF14E" w14:textId="77777777" w:rsidR="004D3D98" w:rsidRDefault="004D3D98" w:rsidP="00D95B56">
            <w:pPr>
              <w:jc w:val="right"/>
              <w:rPr>
                <w:rFonts w:ascii="Calibri" w:hAnsi="Calibri"/>
                <w:color w:val="000000"/>
                <w:sz w:val="22"/>
                <w:szCs w:val="22"/>
              </w:rPr>
            </w:pPr>
            <w:r>
              <w:rPr>
                <w:rFonts w:ascii="Calibri" w:hAnsi="Calibri"/>
                <w:color w:val="000000"/>
                <w:sz w:val="22"/>
                <w:szCs w:val="22"/>
              </w:rPr>
              <w:t>38797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2EDB" w14:textId="77777777" w:rsidR="004D3D98" w:rsidRDefault="004D3D98" w:rsidP="00D95B56">
            <w:pPr>
              <w:rPr>
                <w:rFonts w:ascii="Calibri" w:hAnsi="Calibri"/>
                <w:color w:val="000000"/>
                <w:sz w:val="22"/>
                <w:szCs w:val="22"/>
              </w:rPr>
            </w:pPr>
            <w:r>
              <w:rPr>
                <w:rFonts w:ascii="Calibri" w:hAnsi="Calibri"/>
                <w:color w:val="000000"/>
                <w:sz w:val="22"/>
                <w:szCs w:val="22"/>
              </w:rPr>
              <w:t>MOORA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E423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8FE2DCA"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54171" w14:textId="77777777" w:rsidR="004D3D98" w:rsidRDefault="004D3D98" w:rsidP="00D95B56">
            <w:pPr>
              <w:jc w:val="right"/>
              <w:rPr>
                <w:rFonts w:ascii="Calibri" w:hAnsi="Calibri"/>
                <w:color w:val="000000"/>
                <w:sz w:val="22"/>
                <w:szCs w:val="22"/>
              </w:rPr>
            </w:pPr>
            <w:r>
              <w:rPr>
                <w:rFonts w:ascii="Calibri" w:hAnsi="Calibri"/>
                <w:color w:val="000000"/>
                <w:sz w:val="22"/>
                <w:szCs w:val="22"/>
              </w:rPr>
              <w:t>89444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C7E3E" w14:textId="77777777" w:rsidR="004D3D98" w:rsidRDefault="004D3D98" w:rsidP="00D95B56">
            <w:pPr>
              <w:jc w:val="right"/>
              <w:rPr>
                <w:rFonts w:ascii="Calibri" w:hAnsi="Calibri"/>
                <w:color w:val="000000"/>
                <w:sz w:val="22"/>
                <w:szCs w:val="22"/>
              </w:rPr>
            </w:pPr>
            <w:r>
              <w:rPr>
                <w:rFonts w:ascii="Calibri" w:hAnsi="Calibri"/>
                <w:color w:val="000000"/>
                <w:sz w:val="22"/>
                <w:szCs w:val="22"/>
              </w:rPr>
              <w:t>23646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E378" w14:textId="77777777" w:rsidR="004D3D98" w:rsidRDefault="004D3D98" w:rsidP="00D95B56">
            <w:pPr>
              <w:jc w:val="right"/>
              <w:rPr>
                <w:rFonts w:ascii="Calibri" w:hAnsi="Calibri"/>
                <w:color w:val="000000"/>
                <w:sz w:val="22"/>
                <w:szCs w:val="22"/>
              </w:rPr>
            </w:pPr>
            <w:r>
              <w:rPr>
                <w:rFonts w:ascii="Calibri" w:hAnsi="Calibri"/>
                <w:color w:val="000000"/>
                <w:sz w:val="22"/>
                <w:szCs w:val="22"/>
              </w:rPr>
              <w:t>38798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A4F5B" w14:textId="77777777" w:rsidR="004D3D98" w:rsidRDefault="004D3D98" w:rsidP="00D95B56">
            <w:pPr>
              <w:rPr>
                <w:rFonts w:ascii="Calibri" w:hAnsi="Calibri"/>
                <w:color w:val="000000"/>
                <w:sz w:val="22"/>
                <w:szCs w:val="22"/>
              </w:rPr>
            </w:pPr>
            <w:r>
              <w:rPr>
                <w:rFonts w:ascii="Calibri" w:hAnsi="Calibri"/>
                <w:color w:val="000000"/>
                <w:sz w:val="22"/>
                <w:szCs w:val="22"/>
              </w:rPr>
              <w:t>MILING</w:t>
            </w:r>
          </w:p>
        </w:tc>
        <w:tc>
          <w:tcPr>
            <w:tcW w:w="992" w:type="dxa"/>
            <w:tcBorders>
              <w:top w:val="single" w:sz="4" w:space="0" w:color="auto"/>
              <w:left w:val="single" w:sz="4" w:space="0" w:color="auto"/>
              <w:bottom w:val="single" w:sz="4" w:space="0" w:color="auto"/>
              <w:right w:val="single" w:sz="4" w:space="0" w:color="auto"/>
            </w:tcBorders>
            <w:vAlign w:val="bottom"/>
          </w:tcPr>
          <w:p w14:paraId="75B32AF3" w14:textId="77777777" w:rsidR="004D3D98" w:rsidRDefault="004D3D98" w:rsidP="00D95B56">
            <w:pPr>
              <w:jc w:val="right"/>
              <w:rPr>
                <w:rFonts w:ascii="Calibri" w:hAnsi="Calibri"/>
                <w:color w:val="000000"/>
                <w:sz w:val="22"/>
                <w:szCs w:val="22"/>
              </w:rPr>
            </w:pPr>
            <w:r>
              <w:rPr>
                <w:rFonts w:ascii="Calibri" w:hAnsi="Calibri"/>
                <w:color w:val="000000"/>
                <w:sz w:val="22"/>
                <w:szCs w:val="22"/>
              </w:rPr>
              <w:t>38796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3A4C2" w14:textId="77777777" w:rsidR="004D3D98" w:rsidRDefault="004D3D98" w:rsidP="00D95B56">
            <w:pPr>
              <w:rPr>
                <w:rFonts w:ascii="Calibri" w:hAnsi="Calibri"/>
                <w:color w:val="000000"/>
                <w:sz w:val="22"/>
                <w:szCs w:val="22"/>
              </w:rPr>
            </w:pPr>
            <w:r>
              <w:rPr>
                <w:rFonts w:ascii="Calibri" w:hAnsi="Calibri"/>
                <w:color w:val="000000"/>
                <w:sz w:val="22"/>
                <w:szCs w:val="22"/>
              </w:rPr>
              <w:t>MOORA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4A9AD"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519E07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4CFE" w14:textId="77777777" w:rsidR="004D3D98" w:rsidRDefault="004D3D98" w:rsidP="00D95B56">
            <w:pPr>
              <w:jc w:val="right"/>
              <w:rPr>
                <w:rFonts w:ascii="Calibri" w:hAnsi="Calibri"/>
                <w:color w:val="000000"/>
                <w:sz w:val="22"/>
                <w:szCs w:val="22"/>
              </w:rPr>
            </w:pPr>
            <w:r>
              <w:rPr>
                <w:rFonts w:ascii="Calibri" w:hAnsi="Calibri"/>
                <w:color w:val="000000"/>
                <w:sz w:val="22"/>
                <w:szCs w:val="22"/>
              </w:rPr>
              <w:t>90172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5F00" w14:textId="77777777" w:rsidR="004D3D98" w:rsidRDefault="004D3D98" w:rsidP="00D95B56">
            <w:pPr>
              <w:jc w:val="right"/>
              <w:rPr>
                <w:rFonts w:ascii="Calibri" w:hAnsi="Calibri"/>
                <w:color w:val="000000"/>
                <w:sz w:val="22"/>
                <w:szCs w:val="22"/>
              </w:rPr>
            </w:pPr>
            <w:r>
              <w:rPr>
                <w:rFonts w:ascii="Calibri" w:hAnsi="Calibri"/>
                <w:color w:val="000000"/>
                <w:sz w:val="22"/>
                <w:szCs w:val="22"/>
              </w:rPr>
              <w:t>24000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E5BB7" w14:textId="77777777" w:rsidR="004D3D98" w:rsidRDefault="004D3D98" w:rsidP="00D95B56">
            <w:pPr>
              <w:jc w:val="right"/>
              <w:rPr>
                <w:rFonts w:ascii="Calibri" w:hAnsi="Calibri"/>
                <w:color w:val="000000"/>
                <w:sz w:val="22"/>
                <w:szCs w:val="22"/>
              </w:rPr>
            </w:pPr>
            <w:r>
              <w:rPr>
                <w:rFonts w:ascii="Calibri" w:hAnsi="Calibri"/>
                <w:color w:val="000000"/>
                <w:sz w:val="22"/>
                <w:szCs w:val="22"/>
              </w:rPr>
              <w:t>38578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157B8"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992" w:type="dxa"/>
            <w:tcBorders>
              <w:top w:val="single" w:sz="4" w:space="0" w:color="auto"/>
              <w:left w:val="single" w:sz="4" w:space="0" w:color="auto"/>
              <w:bottom w:val="single" w:sz="4" w:space="0" w:color="auto"/>
              <w:right w:val="single" w:sz="4" w:space="0" w:color="auto"/>
            </w:tcBorders>
            <w:vAlign w:val="bottom"/>
          </w:tcPr>
          <w:p w14:paraId="258EF853" w14:textId="77777777" w:rsidR="004D3D98" w:rsidRDefault="004D3D98" w:rsidP="00D95B56">
            <w:pPr>
              <w:jc w:val="right"/>
              <w:rPr>
                <w:rFonts w:ascii="Calibri" w:hAnsi="Calibri"/>
                <w:color w:val="000000"/>
                <w:sz w:val="22"/>
                <w:szCs w:val="22"/>
              </w:rPr>
            </w:pPr>
            <w:r>
              <w:rPr>
                <w:rFonts w:ascii="Calibri" w:hAnsi="Calibri"/>
                <w:color w:val="000000"/>
                <w:sz w:val="22"/>
                <w:szCs w:val="22"/>
              </w:rPr>
              <w:t>28760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950C1"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BFCB1"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51CAEEC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86ED" w14:textId="77777777" w:rsidR="004D3D98" w:rsidRDefault="004D3D98" w:rsidP="00D95B56">
            <w:pPr>
              <w:jc w:val="right"/>
              <w:rPr>
                <w:rFonts w:ascii="Calibri" w:hAnsi="Calibri"/>
                <w:color w:val="000000"/>
                <w:sz w:val="22"/>
                <w:szCs w:val="22"/>
              </w:rPr>
            </w:pPr>
            <w:r>
              <w:rPr>
                <w:rFonts w:ascii="Calibri" w:hAnsi="Calibri"/>
                <w:color w:val="000000"/>
                <w:sz w:val="22"/>
                <w:szCs w:val="22"/>
              </w:rPr>
              <w:t>90174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90232" w14:textId="77777777" w:rsidR="004D3D98" w:rsidRDefault="004D3D98" w:rsidP="00D95B56">
            <w:pPr>
              <w:jc w:val="right"/>
              <w:rPr>
                <w:rFonts w:ascii="Calibri" w:hAnsi="Calibri"/>
                <w:color w:val="000000"/>
                <w:sz w:val="22"/>
                <w:szCs w:val="22"/>
              </w:rPr>
            </w:pPr>
            <w:r>
              <w:rPr>
                <w:rFonts w:ascii="Calibri" w:hAnsi="Calibri"/>
                <w:color w:val="000000"/>
                <w:sz w:val="22"/>
                <w:szCs w:val="22"/>
              </w:rPr>
              <w:t>24001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18AB" w14:textId="77777777" w:rsidR="004D3D98" w:rsidRDefault="004D3D98" w:rsidP="00D95B56">
            <w:pPr>
              <w:jc w:val="right"/>
              <w:rPr>
                <w:rFonts w:ascii="Calibri" w:hAnsi="Calibri"/>
                <w:color w:val="000000"/>
                <w:sz w:val="22"/>
                <w:szCs w:val="22"/>
              </w:rPr>
            </w:pPr>
            <w:r>
              <w:rPr>
                <w:rFonts w:ascii="Calibri" w:hAnsi="Calibri"/>
                <w:color w:val="000000"/>
                <w:sz w:val="22"/>
                <w:szCs w:val="22"/>
              </w:rPr>
              <w:t>28693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D5686"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992" w:type="dxa"/>
            <w:tcBorders>
              <w:top w:val="single" w:sz="4" w:space="0" w:color="auto"/>
              <w:left w:val="single" w:sz="4" w:space="0" w:color="auto"/>
              <w:bottom w:val="single" w:sz="4" w:space="0" w:color="auto"/>
              <w:right w:val="single" w:sz="4" w:space="0" w:color="auto"/>
            </w:tcBorders>
            <w:vAlign w:val="bottom"/>
          </w:tcPr>
          <w:p w14:paraId="15ED3D01" w14:textId="77777777" w:rsidR="004D3D98" w:rsidRDefault="004D3D98" w:rsidP="00D95B56">
            <w:pPr>
              <w:jc w:val="right"/>
              <w:rPr>
                <w:rFonts w:ascii="Calibri" w:hAnsi="Calibri"/>
                <w:color w:val="000000"/>
                <w:sz w:val="22"/>
                <w:szCs w:val="22"/>
              </w:rPr>
            </w:pPr>
            <w:r>
              <w:rPr>
                <w:rFonts w:ascii="Calibri" w:hAnsi="Calibri"/>
                <w:color w:val="000000"/>
                <w:sz w:val="22"/>
                <w:szCs w:val="22"/>
              </w:rPr>
              <w:t>38578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A1F89" w14:textId="77777777" w:rsidR="004D3D98" w:rsidRDefault="004D3D98" w:rsidP="00D95B56">
            <w:pPr>
              <w:rPr>
                <w:rFonts w:ascii="Calibri" w:hAnsi="Calibri"/>
                <w:color w:val="000000"/>
                <w:sz w:val="22"/>
                <w:szCs w:val="22"/>
              </w:rPr>
            </w:pPr>
            <w:r>
              <w:rPr>
                <w:rFonts w:ascii="Calibri" w:hAnsi="Calibri"/>
                <w:color w:val="000000"/>
                <w:sz w:val="22"/>
                <w:szCs w:val="22"/>
              </w:rPr>
              <w:t>NEWDEGATE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8B23F"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3F7394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3F75" w14:textId="77777777" w:rsidR="004D3D98" w:rsidRDefault="004D3D98" w:rsidP="00D95B56">
            <w:pPr>
              <w:jc w:val="right"/>
              <w:rPr>
                <w:rFonts w:ascii="Calibri" w:hAnsi="Calibri"/>
                <w:color w:val="000000"/>
                <w:sz w:val="22"/>
                <w:szCs w:val="22"/>
              </w:rPr>
            </w:pPr>
            <w:r>
              <w:rPr>
                <w:rFonts w:ascii="Calibri" w:hAnsi="Calibri"/>
                <w:color w:val="000000"/>
                <w:sz w:val="22"/>
                <w:szCs w:val="22"/>
              </w:rPr>
              <w:t>90664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578E" w14:textId="77777777" w:rsidR="004D3D98" w:rsidRDefault="004D3D98" w:rsidP="00D95B56">
            <w:pPr>
              <w:jc w:val="right"/>
              <w:rPr>
                <w:rFonts w:ascii="Calibri" w:hAnsi="Calibri"/>
                <w:color w:val="000000"/>
                <w:sz w:val="22"/>
                <w:szCs w:val="22"/>
              </w:rPr>
            </w:pPr>
            <w:r>
              <w:rPr>
                <w:rFonts w:ascii="Calibri" w:hAnsi="Calibri"/>
                <w:color w:val="000000"/>
                <w:sz w:val="22"/>
                <w:szCs w:val="22"/>
              </w:rPr>
              <w:t>24211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6935D" w14:textId="77777777" w:rsidR="004D3D98" w:rsidRDefault="004D3D98" w:rsidP="00D95B56">
            <w:pPr>
              <w:jc w:val="right"/>
              <w:rPr>
                <w:rFonts w:ascii="Calibri" w:hAnsi="Calibri"/>
                <w:color w:val="000000"/>
                <w:sz w:val="22"/>
                <w:szCs w:val="22"/>
              </w:rPr>
            </w:pPr>
            <w:r>
              <w:rPr>
                <w:rFonts w:ascii="Calibri" w:hAnsi="Calibri"/>
                <w:color w:val="000000"/>
                <w:sz w:val="22"/>
                <w:szCs w:val="22"/>
              </w:rPr>
              <w:t>6401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03A23" w14:textId="77777777" w:rsidR="004D3D98" w:rsidRDefault="004D3D98" w:rsidP="00D95B56">
            <w:pPr>
              <w:rPr>
                <w:rFonts w:ascii="Calibri" w:hAnsi="Calibri"/>
                <w:color w:val="000000"/>
                <w:sz w:val="22"/>
                <w:szCs w:val="22"/>
              </w:rPr>
            </w:pPr>
            <w:r>
              <w:rPr>
                <w:rFonts w:ascii="Calibri" w:hAnsi="Calibri"/>
                <w:color w:val="000000"/>
                <w:sz w:val="22"/>
                <w:szCs w:val="22"/>
              </w:rPr>
              <w:t>MURRURUNDI</w:t>
            </w:r>
          </w:p>
        </w:tc>
        <w:tc>
          <w:tcPr>
            <w:tcW w:w="992" w:type="dxa"/>
            <w:tcBorders>
              <w:top w:val="single" w:sz="4" w:space="0" w:color="auto"/>
              <w:left w:val="single" w:sz="4" w:space="0" w:color="auto"/>
              <w:bottom w:val="single" w:sz="4" w:space="0" w:color="auto"/>
              <w:right w:val="single" w:sz="4" w:space="0" w:color="auto"/>
            </w:tcBorders>
            <w:vAlign w:val="bottom"/>
          </w:tcPr>
          <w:p w14:paraId="37634B60" w14:textId="77777777" w:rsidR="004D3D98" w:rsidRDefault="004D3D98" w:rsidP="00D95B56">
            <w:pPr>
              <w:jc w:val="right"/>
              <w:rPr>
                <w:rFonts w:ascii="Calibri" w:hAnsi="Calibri"/>
                <w:color w:val="000000"/>
                <w:sz w:val="22"/>
                <w:szCs w:val="22"/>
              </w:rPr>
            </w:pPr>
            <w:r>
              <w:rPr>
                <w:rFonts w:ascii="Calibri" w:hAnsi="Calibri"/>
                <w:color w:val="000000"/>
                <w:sz w:val="22"/>
                <w:szCs w:val="22"/>
              </w:rPr>
              <w:t>6377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F629C" w14:textId="77777777" w:rsidR="004D3D98" w:rsidRDefault="004D3D98" w:rsidP="00D95B56">
            <w:pPr>
              <w:rPr>
                <w:rFonts w:ascii="Calibri" w:hAnsi="Calibri"/>
                <w:color w:val="000000"/>
                <w:sz w:val="22"/>
                <w:szCs w:val="22"/>
              </w:rPr>
            </w:pPr>
            <w:r>
              <w:rPr>
                <w:rFonts w:ascii="Calibri" w:hAnsi="Calibri"/>
                <w:color w:val="000000"/>
                <w:sz w:val="22"/>
                <w:szCs w:val="22"/>
              </w:rPr>
              <w:t>MURRURUNDI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6F87A"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072BD77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C8A1D" w14:textId="77777777" w:rsidR="004D3D98" w:rsidRDefault="004D3D98" w:rsidP="00D95B56">
            <w:pPr>
              <w:jc w:val="right"/>
              <w:rPr>
                <w:rFonts w:ascii="Calibri" w:hAnsi="Calibri"/>
                <w:color w:val="000000"/>
                <w:sz w:val="22"/>
                <w:szCs w:val="22"/>
              </w:rPr>
            </w:pPr>
            <w:r>
              <w:rPr>
                <w:rFonts w:ascii="Calibri" w:hAnsi="Calibri"/>
                <w:color w:val="000000"/>
                <w:sz w:val="22"/>
                <w:szCs w:val="22"/>
              </w:rPr>
              <w:t>90735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B8561" w14:textId="77777777" w:rsidR="004D3D98" w:rsidRDefault="004D3D98" w:rsidP="00D95B56">
            <w:pPr>
              <w:jc w:val="right"/>
              <w:rPr>
                <w:rFonts w:ascii="Calibri" w:hAnsi="Calibri"/>
                <w:color w:val="000000"/>
                <w:sz w:val="22"/>
                <w:szCs w:val="22"/>
              </w:rPr>
            </w:pPr>
            <w:r>
              <w:rPr>
                <w:rFonts w:ascii="Calibri" w:hAnsi="Calibri"/>
                <w:color w:val="000000"/>
                <w:sz w:val="22"/>
                <w:szCs w:val="22"/>
              </w:rPr>
              <w:t>24241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A40C" w14:textId="77777777" w:rsidR="004D3D98" w:rsidRDefault="004D3D98" w:rsidP="00D95B56">
            <w:pPr>
              <w:jc w:val="right"/>
              <w:rPr>
                <w:rFonts w:ascii="Calibri" w:hAnsi="Calibri"/>
                <w:color w:val="000000"/>
                <w:sz w:val="22"/>
                <w:szCs w:val="22"/>
              </w:rPr>
            </w:pPr>
            <w:r>
              <w:rPr>
                <w:rFonts w:ascii="Calibri" w:hAnsi="Calibri"/>
                <w:color w:val="000000"/>
                <w:sz w:val="22"/>
                <w:szCs w:val="22"/>
              </w:rPr>
              <w:t>14787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A109C" w14:textId="77777777" w:rsidR="004D3D98" w:rsidRDefault="004D3D98" w:rsidP="00D95B56">
            <w:pPr>
              <w:rPr>
                <w:rFonts w:ascii="Calibri" w:hAnsi="Calibri"/>
                <w:color w:val="000000"/>
                <w:sz w:val="22"/>
                <w:szCs w:val="22"/>
              </w:rPr>
            </w:pPr>
            <w:r>
              <w:rPr>
                <w:rFonts w:ascii="Calibri" w:hAnsi="Calibri"/>
                <w:color w:val="000000"/>
                <w:sz w:val="22"/>
                <w:szCs w:val="22"/>
              </w:rPr>
              <w:t>CHINCHILLA</w:t>
            </w:r>
          </w:p>
        </w:tc>
        <w:tc>
          <w:tcPr>
            <w:tcW w:w="992" w:type="dxa"/>
            <w:tcBorders>
              <w:top w:val="single" w:sz="4" w:space="0" w:color="auto"/>
              <w:left w:val="single" w:sz="4" w:space="0" w:color="auto"/>
              <w:bottom w:val="single" w:sz="4" w:space="0" w:color="auto"/>
              <w:right w:val="single" w:sz="4" w:space="0" w:color="auto"/>
            </w:tcBorders>
            <w:vAlign w:val="bottom"/>
          </w:tcPr>
          <w:p w14:paraId="524C2FF9" w14:textId="77777777" w:rsidR="004D3D98" w:rsidRDefault="004D3D98" w:rsidP="00D95B56">
            <w:pPr>
              <w:jc w:val="right"/>
              <w:rPr>
                <w:rFonts w:ascii="Calibri" w:hAnsi="Calibri"/>
                <w:color w:val="000000"/>
                <w:sz w:val="22"/>
                <w:szCs w:val="22"/>
              </w:rPr>
            </w:pPr>
            <w:r>
              <w:rPr>
                <w:rFonts w:ascii="Calibri" w:hAnsi="Calibri"/>
                <w:color w:val="000000"/>
                <w:sz w:val="22"/>
                <w:szCs w:val="22"/>
              </w:rPr>
              <w:t>38950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954AC" w14:textId="77777777" w:rsidR="004D3D98" w:rsidRDefault="004D3D98" w:rsidP="00D95B56">
            <w:pPr>
              <w:rPr>
                <w:rFonts w:ascii="Calibri" w:hAnsi="Calibri"/>
                <w:color w:val="000000"/>
                <w:sz w:val="22"/>
                <w:szCs w:val="22"/>
              </w:rPr>
            </w:pPr>
            <w:r>
              <w:rPr>
                <w:rFonts w:ascii="Calibri" w:hAnsi="Calibri"/>
                <w:color w:val="000000"/>
                <w:sz w:val="22"/>
                <w:szCs w:val="22"/>
              </w:rPr>
              <w:t>ESCHOL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235EE"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1A10CE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48D59" w14:textId="77777777" w:rsidR="004D3D98" w:rsidRDefault="004D3D98" w:rsidP="00D95B56">
            <w:pPr>
              <w:jc w:val="right"/>
              <w:rPr>
                <w:rFonts w:ascii="Calibri" w:hAnsi="Calibri"/>
                <w:color w:val="000000"/>
                <w:sz w:val="22"/>
                <w:szCs w:val="22"/>
              </w:rPr>
            </w:pPr>
            <w:r>
              <w:rPr>
                <w:rFonts w:ascii="Calibri" w:hAnsi="Calibri"/>
                <w:color w:val="000000"/>
                <w:sz w:val="22"/>
                <w:szCs w:val="22"/>
              </w:rPr>
              <w:t>90744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F68DF" w14:textId="77777777" w:rsidR="004D3D98" w:rsidRDefault="004D3D98" w:rsidP="00D95B56">
            <w:pPr>
              <w:jc w:val="right"/>
              <w:rPr>
                <w:rFonts w:ascii="Calibri" w:hAnsi="Calibri"/>
                <w:color w:val="000000"/>
                <w:sz w:val="22"/>
                <w:szCs w:val="22"/>
              </w:rPr>
            </w:pPr>
            <w:r>
              <w:rPr>
                <w:rFonts w:ascii="Calibri" w:hAnsi="Calibri"/>
                <w:color w:val="000000"/>
                <w:sz w:val="22"/>
                <w:szCs w:val="22"/>
              </w:rPr>
              <w:t>24245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70F2D" w14:textId="77777777" w:rsidR="004D3D98" w:rsidRDefault="004D3D98" w:rsidP="00D95B56">
            <w:pPr>
              <w:jc w:val="right"/>
              <w:rPr>
                <w:rFonts w:ascii="Calibri" w:hAnsi="Calibri"/>
                <w:color w:val="000000"/>
                <w:sz w:val="22"/>
                <w:szCs w:val="22"/>
              </w:rPr>
            </w:pPr>
            <w:r>
              <w:rPr>
                <w:rFonts w:ascii="Calibri" w:hAnsi="Calibri"/>
                <w:color w:val="000000"/>
                <w:sz w:val="22"/>
                <w:szCs w:val="22"/>
              </w:rPr>
              <w:t>38953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DF4DB" w14:textId="77777777" w:rsidR="004D3D98" w:rsidRDefault="004D3D98" w:rsidP="00D95B56">
            <w:pPr>
              <w:rPr>
                <w:rFonts w:ascii="Calibri" w:hAnsi="Calibri"/>
                <w:color w:val="000000"/>
                <w:sz w:val="22"/>
                <w:szCs w:val="22"/>
              </w:rPr>
            </w:pPr>
            <w:r>
              <w:rPr>
                <w:rFonts w:ascii="Calibri" w:hAnsi="Calibri"/>
                <w:color w:val="000000"/>
                <w:sz w:val="22"/>
                <w:szCs w:val="22"/>
              </w:rPr>
              <w:t xml:space="preserve">TUCKA </w:t>
            </w:r>
            <w:proofErr w:type="spellStart"/>
            <w:r>
              <w:rPr>
                <w:rFonts w:ascii="Calibri" w:hAnsi="Calibri"/>
                <w:color w:val="000000"/>
                <w:sz w:val="22"/>
                <w:szCs w:val="22"/>
              </w:rPr>
              <w:t>TUCKA</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14:paraId="3DC768A6" w14:textId="77777777" w:rsidR="004D3D98" w:rsidRDefault="004D3D98" w:rsidP="00D95B56">
            <w:pPr>
              <w:jc w:val="right"/>
              <w:rPr>
                <w:rFonts w:ascii="Calibri" w:hAnsi="Calibri"/>
                <w:color w:val="000000"/>
                <w:sz w:val="22"/>
                <w:szCs w:val="22"/>
              </w:rPr>
            </w:pPr>
            <w:r>
              <w:rPr>
                <w:rFonts w:ascii="Calibri" w:hAnsi="Calibri"/>
                <w:color w:val="000000"/>
                <w:sz w:val="22"/>
                <w:szCs w:val="22"/>
              </w:rPr>
              <w:t>7363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68225" w14:textId="77777777" w:rsidR="004D3D98" w:rsidRDefault="004D3D98" w:rsidP="00D95B56">
            <w:pPr>
              <w:rPr>
                <w:rFonts w:ascii="Calibri" w:hAnsi="Calibri"/>
                <w:color w:val="000000"/>
                <w:sz w:val="22"/>
                <w:szCs w:val="22"/>
              </w:rPr>
            </w:pPr>
            <w:r>
              <w:rPr>
                <w:rFonts w:ascii="Calibri" w:hAnsi="Calibri"/>
                <w:color w:val="000000"/>
                <w:sz w:val="22"/>
                <w:szCs w:val="22"/>
              </w:rPr>
              <w:t>SPRINGFIELD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971D"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5BD2AAE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9AE53" w14:textId="77777777" w:rsidR="004D3D98" w:rsidRDefault="004D3D98" w:rsidP="00D95B56">
            <w:pPr>
              <w:jc w:val="right"/>
              <w:rPr>
                <w:rFonts w:ascii="Calibri" w:hAnsi="Calibri"/>
                <w:color w:val="000000"/>
                <w:sz w:val="22"/>
                <w:szCs w:val="22"/>
              </w:rPr>
            </w:pPr>
            <w:r>
              <w:rPr>
                <w:rFonts w:ascii="Calibri" w:hAnsi="Calibri"/>
                <w:color w:val="000000"/>
                <w:sz w:val="22"/>
                <w:szCs w:val="22"/>
              </w:rPr>
              <w:t>519024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171E8" w14:textId="77777777" w:rsidR="004D3D98" w:rsidRDefault="004D3D98" w:rsidP="00D95B56">
            <w:pPr>
              <w:jc w:val="right"/>
              <w:rPr>
                <w:rFonts w:ascii="Calibri" w:hAnsi="Calibri"/>
                <w:color w:val="000000"/>
                <w:sz w:val="22"/>
                <w:szCs w:val="22"/>
              </w:rPr>
            </w:pPr>
            <w:r>
              <w:rPr>
                <w:rFonts w:ascii="Calibri" w:hAnsi="Calibri"/>
                <w:color w:val="000000"/>
                <w:sz w:val="22"/>
                <w:szCs w:val="22"/>
              </w:rPr>
              <w:t>99158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B9D42" w14:textId="77777777" w:rsidR="004D3D98" w:rsidRDefault="004D3D98" w:rsidP="00D95B56">
            <w:pPr>
              <w:jc w:val="right"/>
              <w:rPr>
                <w:rFonts w:ascii="Calibri" w:hAnsi="Calibri"/>
                <w:color w:val="000000"/>
                <w:sz w:val="22"/>
                <w:szCs w:val="22"/>
              </w:rPr>
            </w:pPr>
            <w:r>
              <w:rPr>
                <w:rFonts w:ascii="Calibri" w:hAnsi="Calibri"/>
                <w:color w:val="000000"/>
                <w:sz w:val="22"/>
                <w:szCs w:val="22"/>
              </w:rPr>
              <w:t>54117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CCDDC" w14:textId="77777777" w:rsidR="004D3D98" w:rsidRDefault="004D3D98" w:rsidP="00D95B56">
            <w:pPr>
              <w:rPr>
                <w:rFonts w:ascii="Calibri" w:hAnsi="Calibri"/>
                <w:color w:val="000000"/>
                <w:sz w:val="22"/>
                <w:szCs w:val="22"/>
              </w:rPr>
            </w:pPr>
            <w:r>
              <w:rPr>
                <w:rFonts w:ascii="Calibri" w:hAnsi="Calibri"/>
                <w:color w:val="000000"/>
                <w:sz w:val="22"/>
                <w:szCs w:val="22"/>
              </w:rPr>
              <w:t>WICKEPIN</w:t>
            </w:r>
          </w:p>
        </w:tc>
        <w:tc>
          <w:tcPr>
            <w:tcW w:w="992" w:type="dxa"/>
            <w:tcBorders>
              <w:top w:val="single" w:sz="4" w:space="0" w:color="auto"/>
              <w:left w:val="single" w:sz="4" w:space="0" w:color="auto"/>
              <w:bottom w:val="single" w:sz="4" w:space="0" w:color="auto"/>
              <w:right w:val="single" w:sz="4" w:space="0" w:color="auto"/>
            </w:tcBorders>
            <w:vAlign w:val="bottom"/>
          </w:tcPr>
          <w:p w14:paraId="7A224570" w14:textId="77777777" w:rsidR="004D3D98" w:rsidRDefault="004D3D98" w:rsidP="00D95B56">
            <w:pPr>
              <w:jc w:val="right"/>
              <w:rPr>
                <w:rFonts w:ascii="Calibri" w:hAnsi="Calibri"/>
                <w:color w:val="000000"/>
                <w:sz w:val="22"/>
                <w:szCs w:val="22"/>
              </w:rPr>
            </w:pPr>
            <w:r>
              <w:rPr>
                <w:rFonts w:ascii="Calibri" w:hAnsi="Calibri"/>
                <w:color w:val="000000"/>
                <w:sz w:val="22"/>
                <w:szCs w:val="22"/>
              </w:rPr>
              <w:t>54118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ED5B2" w14:textId="77777777" w:rsidR="004D3D98" w:rsidRDefault="004D3D98" w:rsidP="00D95B56">
            <w:pPr>
              <w:rPr>
                <w:rFonts w:ascii="Calibri" w:hAnsi="Calibri"/>
                <w:color w:val="000000"/>
                <w:sz w:val="22"/>
                <w:szCs w:val="22"/>
              </w:rPr>
            </w:pPr>
            <w:r>
              <w:rPr>
                <w:rFonts w:ascii="Calibri" w:hAnsi="Calibri"/>
                <w:color w:val="000000"/>
                <w:sz w:val="22"/>
                <w:szCs w:val="22"/>
              </w:rPr>
              <w:t>EAST PINGELLY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8D8D2"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D4E74F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7B97" w14:textId="77777777" w:rsidR="004D3D98" w:rsidRDefault="004D3D98" w:rsidP="00D95B56">
            <w:pPr>
              <w:jc w:val="right"/>
              <w:rPr>
                <w:rFonts w:ascii="Calibri" w:hAnsi="Calibri"/>
                <w:color w:val="000000"/>
                <w:sz w:val="22"/>
                <w:szCs w:val="22"/>
              </w:rPr>
            </w:pPr>
            <w:r>
              <w:rPr>
                <w:rFonts w:ascii="Calibri" w:hAnsi="Calibri"/>
                <w:color w:val="000000"/>
                <w:sz w:val="22"/>
                <w:szCs w:val="22"/>
              </w:rPr>
              <w:t>519151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2160" w14:textId="77777777" w:rsidR="004D3D98" w:rsidRDefault="004D3D98" w:rsidP="00D95B56">
            <w:pPr>
              <w:jc w:val="right"/>
              <w:rPr>
                <w:rFonts w:ascii="Calibri" w:hAnsi="Calibri"/>
                <w:color w:val="000000"/>
                <w:sz w:val="22"/>
                <w:szCs w:val="22"/>
              </w:rPr>
            </w:pPr>
            <w:r>
              <w:rPr>
                <w:rFonts w:ascii="Calibri" w:hAnsi="Calibri"/>
                <w:color w:val="000000"/>
                <w:sz w:val="22"/>
                <w:szCs w:val="22"/>
              </w:rPr>
              <w:t>99178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951B2" w14:textId="77777777" w:rsidR="004D3D98" w:rsidRDefault="004D3D98" w:rsidP="00D95B56">
            <w:pPr>
              <w:jc w:val="right"/>
              <w:rPr>
                <w:rFonts w:ascii="Calibri" w:hAnsi="Calibri"/>
                <w:color w:val="000000"/>
                <w:sz w:val="22"/>
                <w:szCs w:val="22"/>
              </w:rPr>
            </w:pPr>
            <w:r>
              <w:rPr>
                <w:rFonts w:ascii="Calibri" w:hAnsi="Calibri"/>
                <w:color w:val="000000"/>
                <w:sz w:val="22"/>
                <w:szCs w:val="22"/>
              </w:rPr>
              <w:t>54135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C9C6" w14:textId="77777777" w:rsidR="004D3D98" w:rsidRDefault="004D3D98" w:rsidP="00D95B56">
            <w:pPr>
              <w:rPr>
                <w:rFonts w:ascii="Calibri" w:hAnsi="Calibri"/>
                <w:color w:val="000000"/>
                <w:sz w:val="22"/>
                <w:szCs w:val="22"/>
              </w:rPr>
            </w:pPr>
            <w:r>
              <w:rPr>
                <w:rFonts w:ascii="Calibri" w:hAnsi="Calibri"/>
                <w:color w:val="000000"/>
                <w:sz w:val="22"/>
                <w:szCs w:val="22"/>
              </w:rPr>
              <w:t>WHEATLEY</w:t>
            </w:r>
          </w:p>
        </w:tc>
        <w:tc>
          <w:tcPr>
            <w:tcW w:w="992" w:type="dxa"/>
            <w:tcBorders>
              <w:top w:val="single" w:sz="4" w:space="0" w:color="auto"/>
              <w:left w:val="single" w:sz="4" w:space="0" w:color="auto"/>
              <w:bottom w:val="single" w:sz="4" w:space="0" w:color="auto"/>
              <w:right w:val="single" w:sz="4" w:space="0" w:color="auto"/>
            </w:tcBorders>
            <w:vAlign w:val="bottom"/>
          </w:tcPr>
          <w:p w14:paraId="00CC5593" w14:textId="77777777" w:rsidR="004D3D98" w:rsidRDefault="004D3D98" w:rsidP="00D95B56">
            <w:pPr>
              <w:jc w:val="right"/>
              <w:rPr>
                <w:rFonts w:ascii="Calibri" w:hAnsi="Calibri"/>
                <w:color w:val="000000"/>
                <w:sz w:val="22"/>
                <w:szCs w:val="22"/>
              </w:rPr>
            </w:pPr>
            <w:r>
              <w:rPr>
                <w:rFonts w:ascii="Calibri" w:hAnsi="Calibri"/>
                <w:color w:val="000000"/>
                <w:sz w:val="22"/>
                <w:szCs w:val="22"/>
              </w:rPr>
              <w:t>54136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950F" w14:textId="77777777" w:rsidR="004D3D98" w:rsidRDefault="004D3D98" w:rsidP="00D95B56">
            <w:pPr>
              <w:rPr>
                <w:rFonts w:ascii="Calibri" w:hAnsi="Calibri"/>
                <w:color w:val="000000"/>
                <w:sz w:val="22"/>
                <w:szCs w:val="22"/>
              </w:rPr>
            </w:pPr>
            <w:r>
              <w:rPr>
                <w:rFonts w:ascii="Calibri" w:hAnsi="Calibri"/>
                <w:color w:val="000000"/>
                <w:sz w:val="22"/>
                <w:szCs w:val="22"/>
              </w:rPr>
              <w:t>NORTHCLIFFE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2442F"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EA980A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58C1" w14:textId="77777777" w:rsidR="004D3D98" w:rsidRDefault="004D3D98" w:rsidP="00D95B56">
            <w:pPr>
              <w:jc w:val="right"/>
              <w:rPr>
                <w:rFonts w:ascii="Calibri" w:hAnsi="Calibri"/>
                <w:color w:val="000000"/>
                <w:sz w:val="22"/>
                <w:szCs w:val="22"/>
              </w:rPr>
            </w:pPr>
            <w:r>
              <w:rPr>
                <w:rFonts w:ascii="Calibri" w:hAnsi="Calibri"/>
                <w:color w:val="000000"/>
                <w:sz w:val="22"/>
                <w:szCs w:val="22"/>
              </w:rPr>
              <w:t>519153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ED315" w14:textId="77777777" w:rsidR="004D3D98" w:rsidRDefault="004D3D98" w:rsidP="00D95B56">
            <w:pPr>
              <w:jc w:val="right"/>
              <w:rPr>
                <w:rFonts w:ascii="Calibri" w:hAnsi="Calibri"/>
                <w:color w:val="000000"/>
                <w:sz w:val="22"/>
                <w:szCs w:val="22"/>
              </w:rPr>
            </w:pPr>
            <w:r>
              <w:rPr>
                <w:rFonts w:ascii="Calibri" w:hAnsi="Calibri"/>
                <w:color w:val="000000"/>
                <w:sz w:val="22"/>
                <w:szCs w:val="22"/>
              </w:rPr>
              <w:t>99179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4A6D8" w14:textId="77777777" w:rsidR="004D3D98" w:rsidRDefault="004D3D98" w:rsidP="00D95B56">
            <w:pPr>
              <w:jc w:val="right"/>
              <w:rPr>
                <w:rFonts w:ascii="Calibri" w:hAnsi="Calibri"/>
                <w:color w:val="000000"/>
                <w:sz w:val="22"/>
                <w:szCs w:val="22"/>
              </w:rPr>
            </w:pPr>
            <w:r>
              <w:rPr>
                <w:rFonts w:ascii="Calibri" w:hAnsi="Calibri"/>
                <w:color w:val="000000"/>
                <w:sz w:val="22"/>
                <w:szCs w:val="22"/>
              </w:rPr>
              <w:t>54137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17A9F" w14:textId="77777777" w:rsidR="004D3D98" w:rsidRDefault="004D3D98" w:rsidP="00D95B56">
            <w:pPr>
              <w:rPr>
                <w:rFonts w:ascii="Calibri" w:hAnsi="Calibri"/>
                <w:color w:val="000000"/>
                <w:sz w:val="22"/>
                <w:szCs w:val="22"/>
              </w:rPr>
            </w:pPr>
            <w:r>
              <w:rPr>
                <w:rFonts w:ascii="Calibri" w:hAnsi="Calibri"/>
                <w:color w:val="000000"/>
                <w:sz w:val="22"/>
                <w:szCs w:val="22"/>
              </w:rPr>
              <w:t>NORTHCLIFFE</w:t>
            </w:r>
          </w:p>
        </w:tc>
        <w:tc>
          <w:tcPr>
            <w:tcW w:w="992" w:type="dxa"/>
            <w:tcBorders>
              <w:top w:val="single" w:sz="4" w:space="0" w:color="auto"/>
              <w:left w:val="single" w:sz="4" w:space="0" w:color="auto"/>
              <w:bottom w:val="single" w:sz="4" w:space="0" w:color="auto"/>
              <w:right w:val="single" w:sz="4" w:space="0" w:color="auto"/>
            </w:tcBorders>
            <w:vAlign w:val="bottom"/>
          </w:tcPr>
          <w:p w14:paraId="50B9EA8C" w14:textId="77777777" w:rsidR="004D3D98" w:rsidRDefault="004D3D98" w:rsidP="00D95B56">
            <w:pPr>
              <w:jc w:val="right"/>
              <w:rPr>
                <w:rFonts w:ascii="Calibri" w:hAnsi="Calibri"/>
                <w:color w:val="000000"/>
                <w:sz w:val="22"/>
                <w:szCs w:val="22"/>
              </w:rPr>
            </w:pPr>
            <w:r>
              <w:rPr>
                <w:rFonts w:ascii="Calibri" w:hAnsi="Calibri"/>
                <w:color w:val="000000"/>
                <w:sz w:val="22"/>
                <w:szCs w:val="22"/>
              </w:rPr>
              <w:t>54135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7CCF6" w14:textId="77777777" w:rsidR="004D3D98" w:rsidRDefault="004D3D98" w:rsidP="00D95B56">
            <w:pPr>
              <w:rPr>
                <w:rFonts w:ascii="Calibri" w:hAnsi="Calibri"/>
                <w:color w:val="000000"/>
                <w:sz w:val="22"/>
                <w:szCs w:val="22"/>
              </w:rPr>
            </w:pPr>
            <w:r>
              <w:rPr>
                <w:rFonts w:ascii="Calibri" w:hAnsi="Calibri"/>
                <w:color w:val="000000"/>
                <w:sz w:val="22"/>
                <w:szCs w:val="22"/>
              </w:rPr>
              <w:t>WHEATLEY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EB383"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46770A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88ABD" w14:textId="77777777" w:rsidR="004D3D98" w:rsidRDefault="004D3D98" w:rsidP="00D95B56">
            <w:pPr>
              <w:jc w:val="right"/>
              <w:rPr>
                <w:rFonts w:ascii="Calibri" w:hAnsi="Calibri"/>
                <w:color w:val="000000"/>
                <w:sz w:val="22"/>
                <w:szCs w:val="22"/>
              </w:rPr>
            </w:pPr>
            <w:r>
              <w:rPr>
                <w:rFonts w:ascii="Calibri" w:hAnsi="Calibri"/>
                <w:color w:val="000000"/>
                <w:sz w:val="22"/>
                <w:szCs w:val="22"/>
              </w:rPr>
              <w:t>520001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F3E05" w14:textId="77777777" w:rsidR="004D3D98" w:rsidRDefault="004D3D98" w:rsidP="00D95B56">
            <w:pPr>
              <w:jc w:val="right"/>
              <w:rPr>
                <w:rFonts w:ascii="Calibri" w:hAnsi="Calibri"/>
                <w:color w:val="000000"/>
                <w:sz w:val="22"/>
                <w:szCs w:val="22"/>
              </w:rPr>
            </w:pPr>
            <w:r>
              <w:rPr>
                <w:rFonts w:ascii="Calibri" w:hAnsi="Calibri"/>
                <w:color w:val="000000"/>
                <w:sz w:val="22"/>
                <w:szCs w:val="22"/>
              </w:rPr>
              <w:t>99399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AF2A0" w14:textId="77777777" w:rsidR="004D3D98" w:rsidRDefault="004D3D98" w:rsidP="00D95B56">
            <w:pPr>
              <w:jc w:val="right"/>
              <w:rPr>
                <w:rFonts w:ascii="Calibri" w:hAnsi="Calibri"/>
                <w:color w:val="000000"/>
                <w:sz w:val="22"/>
                <w:szCs w:val="22"/>
              </w:rPr>
            </w:pPr>
            <w:r>
              <w:rPr>
                <w:rFonts w:ascii="Calibri" w:hAnsi="Calibri"/>
                <w:color w:val="000000"/>
                <w:sz w:val="22"/>
                <w:szCs w:val="22"/>
              </w:rPr>
              <w:t>28354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AAF6D"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992" w:type="dxa"/>
            <w:tcBorders>
              <w:top w:val="single" w:sz="4" w:space="0" w:color="auto"/>
              <w:left w:val="single" w:sz="4" w:space="0" w:color="auto"/>
              <w:bottom w:val="single" w:sz="4" w:space="0" w:color="auto"/>
              <w:right w:val="single" w:sz="4" w:space="0" w:color="auto"/>
            </w:tcBorders>
            <w:vAlign w:val="bottom"/>
          </w:tcPr>
          <w:p w14:paraId="6DD8D77D" w14:textId="77777777" w:rsidR="004D3D98" w:rsidRDefault="004D3D98" w:rsidP="00D95B56">
            <w:pPr>
              <w:jc w:val="right"/>
              <w:rPr>
                <w:rFonts w:ascii="Calibri" w:hAnsi="Calibri"/>
                <w:color w:val="000000"/>
                <w:sz w:val="22"/>
                <w:szCs w:val="22"/>
              </w:rPr>
            </w:pPr>
            <w:r>
              <w:rPr>
                <w:rFonts w:ascii="Calibri" w:hAnsi="Calibri"/>
                <w:color w:val="000000"/>
                <w:sz w:val="22"/>
                <w:szCs w:val="22"/>
              </w:rPr>
              <w:t>54257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FD005"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C2229"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A1B4C5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8ECB7" w14:textId="77777777" w:rsidR="004D3D98" w:rsidRDefault="004D3D98" w:rsidP="00D95B56">
            <w:pPr>
              <w:jc w:val="right"/>
              <w:rPr>
                <w:rFonts w:ascii="Calibri" w:hAnsi="Calibri"/>
                <w:color w:val="000000"/>
                <w:sz w:val="22"/>
                <w:szCs w:val="22"/>
              </w:rPr>
            </w:pPr>
            <w:r>
              <w:rPr>
                <w:rFonts w:ascii="Calibri" w:hAnsi="Calibri"/>
                <w:color w:val="000000"/>
                <w:sz w:val="22"/>
                <w:szCs w:val="22"/>
              </w:rPr>
              <w:t>522796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DF7AE" w14:textId="77777777" w:rsidR="004D3D98" w:rsidRDefault="004D3D98" w:rsidP="00D95B56">
            <w:pPr>
              <w:jc w:val="right"/>
              <w:rPr>
                <w:rFonts w:ascii="Calibri" w:hAnsi="Calibri"/>
                <w:color w:val="000000"/>
                <w:sz w:val="22"/>
                <w:szCs w:val="22"/>
              </w:rPr>
            </w:pPr>
            <w:r>
              <w:rPr>
                <w:rFonts w:ascii="Calibri" w:hAnsi="Calibri"/>
                <w:color w:val="000000"/>
                <w:sz w:val="22"/>
                <w:szCs w:val="22"/>
              </w:rPr>
              <w:t>100197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3A7D3" w14:textId="77777777" w:rsidR="004D3D98" w:rsidRDefault="004D3D98" w:rsidP="00D95B56">
            <w:pPr>
              <w:jc w:val="right"/>
              <w:rPr>
                <w:rFonts w:ascii="Calibri" w:hAnsi="Calibri"/>
                <w:color w:val="000000"/>
                <w:sz w:val="22"/>
                <w:szCs w:val="22"/>
              </w:rPr>
            </w:pPr>
            <w:r>
              <w:rPr>
                <w:rFonts w:ascii="Calibri" w:hAnsi="Calibri"/>
                <w:color w:val="000000"/>
                <w:sz w:val="22"/>
                <w:szCs w:val="22"/>
              </w:rPr>
              <w:t>54655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A2CC9" w14:textId="77777777" w:rsidR="004D3D98" w:rsidRDefault="004D3D98" w:rsidP="00D95B56">
            <w:pPr>
              <w:rPr>
                <w:rFonts w:ascii="Calibri" w:hAnsi="Calibri"/>
                <w:color w:val="000000"/>
                <w:sz w:val="22"/>
                <w:szCs w:val="22"/>
              </w:rPr>
            </w:pPr>
            <w:r>
              <w:rPr>
                <w:rFonts w:ascii="Calibri" w:hAnsi="Calibri"/>
                <w:color w:val="000000"/>
                <w:sz w:val="22"/>
                <w:szCs w:val="22"/>
              </w:rPr>
              <w:t>MARCHAGEE</w:t>
            </w:r>
          </w:p>
        </w:tc>
        <w:tc>
          <w:tcPr>
            <w:tcW w:w="992" w:type="dxa"/>
            <w:tcBorders>
              <w:top w:val="single" w:sz="4" w:space="0" w:color="auto"/>
              <w:left w:val="single" w:sz="4" w:space="0" w:color="auto"/>
              <w:bottom w:val="single" w:sz="4" w:space="0" w:color="auto"/>
              <w:right w:val="single" w:sz="4" w:space="0" w:color="auto"/>
            </w:tcBorders>
            <w:vAlign w:val="bottom"/>
          </w:tcPr>
          <w:p w14:paraId="4CB4DA69" w14:textId="77777777" w:rsidR="004D3D98" w:rsidRDefault="004D3D98" w:rsidP="00D95B56">
            <w:pPr>
              <w:jc w:val="right"/>
              <w:rPr>
                <w:rFonts w:ascii="Calibri" w:hAnsi="Calibri"/>
                <w:color w:val="000000"/>
                <w:sz w:val="22"/>
                <w:szCs w:val="22"/>
              </w:rPr>
            </w:pPr>
            <w:r>
              <w:rPr>
                <w:rFonts w:ascii="Calibri" w:hAnsi="Calibri"/>
                <w:color w:val="000000"/>
                <w:sz w:val="22"/>
                <w:szCs w:val="22"/>
              </w:rPr>
              <w:t>53833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BB3F" w14:textId="77777777" w:rsidR="004D3D98" w:rsidRDefault="004D3D98" w:rsidP="00D95B56">
            <w:pPr>
              <w:rPr>
                <w:rFonts w:ascii="Calibri" w:hAnsi="Calibri"/>
                <w:color w:val="000000"/>
                <w:sz w:val="22"/>
                <w:szCs w:val="22"/>
              </w:rPr>
            </w:pPr>
            <w:r>
              <w:rPr>
                <w:rFonts w:ascii="Calibri" w:hAnsi="Calibri"/>
                <w:color w:val="000000"/>
                <w:sz w:val="22"/>
                <w:szCs w:val="22"/>
              </w:rPr>
              <w:t>COOROW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B3635"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33FBA5C"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BC10E" w14:textId="77777777" w:rsidR="004D3D98" w:rsidRDefault="004D3D98" w:rsidP="00D95B56">
            <w:pPr>
              <w:jc w:val="right"/>
              <w:rPr>
                <w:rFonts w:ascii="Calibri" w:hAnsi="Calibri"/>
                <w:color w:val="000000"/>
                <w:sz w:val="22"/>
                <w:szCs w:val="22"/>
              </w:rPr>
            </w:pPr>
            <w:r>
              <w:rPr>
                <w:rFonts w:ascii="Calibri" w:hAnsi="Calibri"/>
                <w:color w:val="000000"/>
                <w:sz w:val="22"/>
                <w:szCs w:val="22"/>
              </w:rPr>
              <w:t>524848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9F2B4" w14:textId="77777777" w:rsidR="004D3D98" w:rsidRDefault="004D3D98" w:rsidP="00D95B56">
            <w:pPr>
              <w:jc w:val="right"/>
              <w:rPr>
                <w:rFonts w:ascii="Calibri" w:hAnsi="Calibri"/>
                <w:color w:val="000000"/>
                <w:sz w:val="22"/>
                <w:szCs w:val="22"/>
              </w:rPr>
            </w:pPr>
            <w:r>
              <w:rPr>
                <w:rFonts w:ascii="Calibri" w:hAnsi="Calibri"/>
                <w:color w:val="000000"/>
                <w:sz w:val="22"/>
                <w:szCs w:val="22"/>
              </w:rPr>
              <w:t>100709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0BB34" w14:textId="77777777" w:rsidR="004D3D98" w:rsidRDefault="004D3D98" w:rsidP="00D95B56">
            <w:pPr>
              <w:jc w:val="right"/>
              <w:rPr>
                <w:rFonts w:ascii="Calibri" w:hAnsi="Calibri"/>
                <w:color w:val="000000"/>
                <w:sz w:val="22"/>
                <w:szCs w:val="22"/>
              </w:rPr>
            </w:pPr>
            <w:r>
              <w:rPr>
                <w:rFonts w:ascii="Calibri" w:hAnsi="Calibri"/>
                <w:color w:val="000000"/>
                <w:sz w:val="22"/>
                <w:szCs w:val="22"/>
              </w:rPr>
              <w:t>28354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AB599"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992" w:type="dxa"/>
            <w:tcBorders>
              <w:top w:val="single" w:sz="4" w:space="0" w:color="auto"/>
              <w:left w:val="single" w:sz="4" w:space="0" w:color="auto"/>
              <w:bottom w:val="single" w:sz="4" w:space="0" w:color="auto"/>
              <w:right w:val="single" w:sz="4" w:space="0" w:color="auto"/>
            </w:tcBorders>
            <w:vAlign w:val="bottom"/>
          </w:tcPr>
          <w:p w14:paraId="06D5843B" w14:textId="77777777" w:rsidR="004D3D98" w:rsidRDefault="004D3D98" w:rsidP="00D95B56">
            <w:pPr>
              <w:jc w:val="right"/>
              <w:rPr>
                <w:rFonts w:ascii="Calibri" w:hAnsi="Calibri"/>
                <w:color w:val="000000"/>
                <w:sz w:val="22"/>
                <w:szCs w:val="22"/>
              </w:rPr>
            </w:pPr>
            <w:r>
              <w:rPr>
                <w:rFonts w:ascii="Calibri" w:hAnsi="Calibri"/>
                <w:color w:val="000000"/>
                <w:sz w:val="22"/>
                <w:szCs w:val="22"/>
              </w:rPr>
              <w:t>54822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E7026"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13BCC"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0F910532"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D0636" w14:textId="77777777" w:rsidR="004D3D98" w:rsidRDefault="004D3D98" w:rsidP="00D95B56">
            <w:pPr>
              <w:jc w:val="right"/>
              <w:rPr>
                <w:rFonts w:ascii="Calibri" w:hAnsi="Calibri"/>
                <w:color w:val="000000"/>
                <w:sz w:val="22"/>
                <w:szCs w:val="22"/>
              </w:rPr>
            </w:pPr>
            <w:r>
              <w:rPr>
                <w:rFonts w:ascii="Calibri" w:hAnsi="Calibri"/>
                <w:color w:val="000000"/>
                <w:sz w:val="22"/>
                <w:szCs w:val="22"/>
              </w:rPr>
              <w:t>525138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3EE3A" w14:textId="77777777" w:rsidR="004D3D98" w:rsidRDefault="004D3D98" w:rsidP="00D95B56">
            <w:pPr>
              <w:jc w:val="right"/>
              <w:rPr>
                <w:rFonts w:ascii="Calibri" w:hAnsi="Calibri"/>
                <w:color w:val="000000"/>
                <w:sz w:val="22"/>
                <w:szCs w:val="22"/>
              </w:rPr>
            </w:pPr>
            <w:r>
              <w:rPr>
                <w:rFonts w:ascii="Calibri" w:hAnsi="Calibri"/>
                <w:color w:val="000000"/>
                <w:sz w:val="22"/>
                <w:szCs w:val="22"/>
              </w:rPr>
              <w:t>100733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71224" w14:textId="77777777" w:rsidR="004D3D98" w:rsidRDefault="004D3D98" w:rsidP="00D95B56">
            <w:pPr>
              <w:jc w:val="right"/>
              <w:rPr>
                <w:rFonts w:ascii="Calibri" w:hAnsi="Calibri"/>
                <w:color w:val="000000"/>
                <w:sz w:val="22"/>
                <w:szCs w:val="22"/>
              </w:rPr>
            </w:pPr>
            <w:r>
              <w:rPr>
                <w:rFonts w:ascii="Calibri" w:hAnsi="Calibri"/>
                <w:color w:val="000000"/>
                <w:sz w:val="22"/>
                <w:szCs w:val="22"/>
              </w:rPr>
              <w:t>38300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FDE92" w14:textId="77777777" w:rsidR="004D3D98" w:rsidRDefault="004D3D98" w:rsidP="00D95B56">
            <w:pPr>
              <w:rPr>
                <w:rFonts w:ascii="Calibri" w:hAnsi="Calibri"/>
                <w:color w:val="000000"/>
                <w:sz w:val="22"/>
                <w:szCs w:val="22"/>
              </w:rPr>
            </w:pPr>
            <w:r>
              <w:rPr>
                <w:rFonts w:ascii="Calibri" w:hAnsi="Calibri"/>
                <w:color w:val="000000"/>
                <w:sz w:val="22"/>
                <w:szCs w:val="22"/>
              </w:rPr>
              <w:t>GNOWANGERUP</w:t>
            </w:r>
          </w:p>
        </w:tc>
        <w:tc>
          <w:tcPr>
            <w:tcW w:w="992" w:type="dxa"/>
            <w:tcBorders>
              <w:top w:val="single" w:sz="4" w:space="0" w:color="auto"/>
              <w:left w:val="single" w:sz="4" w:space="0" w:color="auto"/>
              <w:bottom w:val="single" w:sz="4" w:space="0" w:color="auto"/>
              <w:right w:val="single" w:sz="4" w:space="0" w:color="auto"/>
            </w:tcBorders>
            <w:vAlign w:val="bottom"/>
          </w:tcPr>
          <w:p w14:paraId="12AA6BAC" w14:textId="77777777" w:rsidR="004D3D98" w:rsidRDefault="004D3D98" w:rsidP="00D95B56">
            <w:pPr>
              <w:jc w:val="right"/>
              <w:rPr>
                <w:rFonts w:ascii="Calibri" w:hAnsi="Calibri"/>
                <w:color w:val="000000"/>
                <w:sz w:val="22"/>
                <w:szCs w:val="22"/>
              </w:rPr>
            </w:pPr>
            <w:r>
              <w:rPr>
                <w:rFonts w:ascii="Calibri" w:hAnsi="Calibri"/>
                <w:color w:val="000000"/>
                <w:sz w:val="22"/>
                <w:szCs w:val="22"/>
              </w:rPr>
              <w:t>37682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156CA" w14:textId="77777777" w:rsidR="004D3D98" w:rsidRDefault="004D3D98" w:rsidP="00D95B56">
            <w:pPr>
              <w:rPr>
                <w:rFonts w:ascii="Calibri" w:hAnsi="Calibri"/>
                <w:color w:val="000000"/>
                <w:sz w:val="22"/>
                <w:szCs w:val="22"/>
              </w:rPr>
            </w:pPr>
            <w:r>
              <w:rPr>
                <w:rFonts w:ascii="Calibri" w:hAnsi="Calibri"/>
                <w:color w:val="000000"/>
                <w:sz w:val="22"/>
                <w:szCs w:val="22"/>
              </w:rPr>
              <w:t>TAMBELLUP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B4AC9"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6F20C1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11286" w14:textId="77777777" w:rsidR="004D3D98" w:rsidRDefault="004D3D98" w:rsidP="00D95B56">
            <w:pPr>
              <w:jc w:val="right"/>
              <w:rPr>
                <w:rFonts w:ascii="Calibri" w:hAnsi="Calibri"/>
                <w:color w:val="000000"/>
                <w:sz w:val="22"/>
                <w:szCs w:val="22"/>
              </w:rPr>
            </w:pPr>
            <w:r>
              <w:rPr>
                <w:rFonts w:ascii="Calibri" w:hAnsi="Calibri"/>
                <w:color w:val="000000"/>
                <w:sz w:val="22"/>
                <w:szCs w:val="22"/>
              </w:rPr>
              <w:t>1101153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83D4" w14:textId="77777777" w:rsidR="004D3D98" w:rsidRDefault="004D3D98" w:rsidP="00D95B56">
            <w:pPr>
              <w:jc w:val="right"/>
              <w:rPr>
                <w:rFonts w:ascii="Calibri" w:hAnsi="Calibri"/>
                <w:color w:val="000000"/>
                <w:sz w:val="22"/>
                <w:szCs w:val="22"/>
              </w:rPr>
            </w:pPr>
            <w:r>
              <w:rPr>
                <w:rFonts w:ascii="Calibri" w:hAnsi="Calibri"/>
                <w:color w:val="000000"/>
                <w:sz w:val="22"/>
                <w:szCs w:val="22"/>
              </w:rPr>
              <w:t>207873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E6476" w14:textId="77777777" w:rsidR="004D3D98" w:rsidRDefault="004D3D98" w:rsidP="00D95B56">
            <w:pPr>
              <w:jc w:val="right"/>
              <w:rPr>
                <w:rFonts w:ascii="Calibri" w:hAnsi="Calibri"/>
                <w:color w:val="000000"/>
                <w:sz w:val="22"/>
                <w:szCs w:val="22"/>
              </w:rPr>
            </w:pPr>
            <w:r>
              <w:rPr>
                <w:rFonts w:ascii="Calibri" w:hAnsi="Calibri"/>
                <w:color w:val="000000"/>
                <w:sz w:val="22"/>
                <w:szCs w:val="22"/>
              </w:rPr>
              <w:t>19865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0D3DE" w14:textId="77777777" w:rsidR="004D3D98" w:rsidRDefault="004D3D98" w:rsidP="00D95B56">
            <w:pPr>
              <w:rPr>
                <w:rFonts w:ascii="Calibri" w:hAnsi="Calibri"/>
                <w:color w:val="000000"/>
                <w:sz w:val="22"/>
                <w:szCs w:val="22"/>
              </w:rPr>
            </w:pPr>
            <w:r>
              <w:rPr>
                <w:rFonts w:ascii="Calibri" w:hAnsi="Calibri"/>
                <w:color w:val="000000"/>
                <w:sz w:val="22"/>
                <w:szCs w:val="22"/>
              </w:rPr>
              <w:t>MUTARNEE</w:t>
            </w:r>
          </w:p>
        </w:tc>
        <w:tc>
          <w:tcPr>
            <w:tcW w:w="992" w:type="dxa"/>
            <w:tcBorders>
              <w:top w:val="single" w:sz="4" w:space="0" w:color="auto"/>
              <w:left w:val="single" w:sz="4" w:space="0" w:color="auto"/>
              <w:bottom w:val="single" w:sz="4" w:space="0" w:color="auto"/>
              <w:right w:val="single" w:sz="4" w:space="0" w:color="auto"/>
            </w:tcBorders>
            <w:vAlign w:val="bottom"/>
          </w:tcPr>
          <w:p w14:paraId="0E6CACB1" w14:textId="77777777" w:rsidR="004D3D98" w:rsidRDefault="004D3D98" w:rsidP="00D95B56">
            <w:pPr>
              <w:jc w:val="right"/>
              <w:rPr>
                <w:rFonts w:ascii="Calibri" w:hAnsi="Calibri"/>
                <w:color w:val="000000"/>
                <w:sz w:val="22"/>
                <w:szCs w:val="22"/>
              </w:rPr>
            </w:pPr>
            <w:r>
              <w:rPr>
                <w:rFonts w:ascii="Calibri" w:hAnsi="Calibri"/>
                <w:color w:val="000000"/>
                <w:sz w:val="22"/>
                <w:szCs w:val="22"/>
              </w:rPr>
              <w:t>19779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9A8E3" w14:textId="77777777" w:rsidR="004D3D98" w:rsidRDefault="004D3D98" w:rsidP="00D95B56">
            <w:pPr>
              <w:rPr>
                <w:rFonts w:ascii="Calibri" w:hAnsi="Calibri"/>
                <w:color w:val="000000"/>
                <w:sz w:val="22"/>
                <w:szCs w:val="22"/>
              </w:rPr>
            </w:pPr>
            <w:r>
              <w:rPr>
                <w:rFonts w:ascii="Calibri" w:hAnsi="Calibri"/>
                <w:color w:val="000000"/>
                <w:sz w:val="22"/>
                <w:szCs w:val="22"/>
              </w:rPr>
              <w:t>PALUMA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FB36"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0ED63D4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61D5A" w14:textId="77777777" w:rsidR="004D3D98" w:rsidRDefault="004D3D98" w:rsidP="00D95B56">
            <w:pPr>
              <w:jc w:val="right"/>
              <w:rPr>
                <w:rFonts w:ascii="Calibri" w:hAnsi="Calibri"/>
                <w:color w:val="000000"/>
                <w:sz w:val="22"/>
                <w:szCs w:val="22"/>
              </w:rPr>
            </w:pPr>
            <w:r>
              <w:rPr>
                <w:rFonts w:ascii="Calibri" w:hAnsi="Calibri"/>
                <w:color w:val="000000"/>
                <w:sz w:val="22"/>
                <w:szCs w:val="22"/>
              </w:rPr>
              <w:t>1135974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0E7A0" w14:textId="77777777" w:rsidR="004D3D98" w:rsidRDefault="004D3D98" w:rsidP="00D95B56">
            <w:pPr>
              <w:jc w:val="right"/>
              <w:rPr>
                <w:rFonts w:ascii="Calibri" w:hAnsi="Calibri"/>
                <w:color w:val="000000"/>
                <w:sz w:val="22"/>
                <w:szCs w:val="22"/>
              </w:rPr>
            </w:pPr>
            <w:r>
              <w:rPr>
                <w:rFonts w:ascii="Calibri" w:hAnsi="Calibri"/>
                <w:color w:val="000000"/>
                <w:sz w:val="22"/>
                <w:szCs w:val="22"/>
              </w:rPr>
              <w:t>152663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2CE7A" w14:textId="77777777" w:rsidR="004D3D98" w:rsidRDefault="004D3D98" w:rsidP="00D95B56">
            <w:pPr>
              <w:jc w:val="right"/>
              <w:rPr>
                <w:rFonts w:ascii="Calibri" w:hAnsi="Calibri"/>
                <w:color w:val="000000"/>
                <w:sz w:val="22"/>
                <w:szCs w:val="22"/>
              </w:rPr>
            </w:pPr>
            <w:r>
              <w:rPr>
                <w:rFonts w:ascii="Calibri" w:hAnsi="Calibri"/>
                <w:color w:val="000000"/>
                <w:sz w:val="22"/>
                <w:szCs w:val="22"/>
              </w:rPr>
              <w:t>131399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7E0A2" w14:textId="77777777" w:rsidR="004D3D98" w:rsidRDefault="004D3D98" w:rsidP="00D95B56">
            <w:pPr>
              <w:rPr>
                <w:rFonts w:ascii="Calibri" w:hAnsi="Calibri"/>
                <w:color w:val="000000"/>
                <w:sz w:val="22"/>
                <w:szCs w:val="22"/>
              </w:rPr>
            </w:pPr>
            <w:r>
              <w:rPr>
                <w:rFonts w:ascii="Calibri" w:hAnsi="Calibri"/>
                <w:color w:val="000000"/>
                <w:sz w:val="22"/>
                <w:szCs w:val="22"/>
              </w:rPr>
              <w:t>ORCHID VALLEY</w:t>
            </w:r>
          </w:p>
        </w:tc>
        <w:tc>
          <w:tcPr>
            <w:tcW w:w="992" w:type="dxa"/>
            <w:tcBorders>
              <w:top w:val="single" w:sz="4" w:space="0" w:color="auto"/>
              <w:left w:val="single" w:sz="4" w:space="0" w:color="auto"/>
              <w:bottom w:val="single" w:sz="4" w:space="0" w:color="auto"/>
              <w:right w:val="single" w:sz="4" w:space="0" w:color="auto"/>
            </w:tcBorders>
            <w:vAlign w:val="bottom"/>
          </w:tcPr>
          <w:p w14:paraId="29D1772D" w14:textId="77777777" w:rsidR="004D3D98" w:rsidRDefault="004D3D98" w:rsidP="00D95B56">
            <w:pPr>
              <w:jc w:val="right"/>
              <w:rPr>
                <w:rFonts w:ascii="Calibri" w:hAnsi="Calibri"/>
                <w:color w:val="000000"/>
                <w:sz w:val="22"/>
                <w:szCs w:val="22"/>
              </w:rPr>
            </w:pPr>
            <w:r>
              <w:rPr>
                <w:rFonts w:ascii="Calibri" w:hAnsi="Calibri"/>
                <w:color w:val="000000"/>
                <w:sz w:val="22"/>
                <w:szCs w:val="22"/>
              </w:rPr>
              <w:t>29051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5C865" w14:textId="77777777" w:rsidR="004D3D98" w:rsidRDefault="004D3D98" w:rsidP="00D95B56">
            <w:pPr>
              <w:rPr>
                <w:rFonts w:ascii="Calibri" w:hAnsi="Calibri"/>
                <w:color w:val="000000"/>
                <w:sz w:val="22"/>
                <w:szCs w:val="22"/>
              </w:rPr>
            </w:pPr>
            <w:r>
              <w:rPr>
                <w:rFonts w:ascii="Calibri" w:hAnsi="Calibri"/>
                <w:color w:val="000000"/>
                <w:sz w:val="22"/>
                <w:szCs w:val="22"/>
              </w:rPr>
              <w:t>KULIKUP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5BCBC"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BAD176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ABE57" w14:textId="77777777" w:rsidR="004D3D98" w:rsidRDefault="004D3D98" w:rsidP="00D95B56">
            <w:pPr>
              <w:jc w:val="right"/>
              <w:rPr>
                <w:rFonts w:ascii="Calibri" w:hAnsi="Calibri"/>
                <w:color w:val="000000"/>
                <w:sz w:val="22"/>
                <w:szCs w:val="22"/>
              </w:rPr>
            </w:pPr>
            <w:r>
              <w:rPr>
                <w:rFonts w:ascii="Calibri" w:hAnsi="Calibri"/>
                <w:color w:val="000000"/>
                <w:sz w:val="22"/>
                <w:szCs w:val="22"/>
              </w:rPr>
              <w:t>1147734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4E3BF" w14:textId="77777777" w:rsidR="004D3D98" w:rsidRDefault="004D3D98" w:rsidP="00D95B56">
            <w:pPr>
              <w:jc w:val="right"/>
              <w:rPr>
                <w:rFonts w:ascii="Calibri" w:hAnsi="Calibri"/>
                <w:color w:val="000000"/>
                <w:sz w:val="22"/>
                <w:szCs w:val="22"/>
              </w:rPr>
            </w:pPr>
            <w:r>
              <w:rPr>
                <w:rFonts w:ascii="Calibri" w:hAnsi="Calibri"/>
                <w:color w:val="000000"/>
                <w:sz w:val="22"/>
                <w:szCs w:val="22"/>
              </w:rPr>
              <w:t>304228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215EA" w14:textId="77777777" w:rsidR="004D3D98" w:rsidRDefault="004D3D98" w:rsidP="00D95B56">
            <w:pPr>
              <w:jc w:val="right"/>
              <w:rPr>
                <w:rFonts w:ascii="Calibri" w:hAnsi="Calibri"/>
                <w:color w:val="000000"/>
                <w:sz w:val="22"/>
                <w:szCs w:val="22"/>
              </w:rPr>
            </w:pPr>
            <w:r>
              <w:rPr>
                <w:rFonts w:ascii="Calibri" w:hAnsi="Calibri"/>
                <w:color w:val="000000"/>
                <w:sz w:val="22"/>
                <w:szCs w:val="22"/>
              </w:rPr>
              <w:t>18743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91D7" w14:textId="77777777" w:rsidR="004D3D98" w:rsidRDefault="004D3D98" w:rsidP="00D95B56">
            <w:pPr>
              <w:rPr>
                <w:rFonts w:ascii="Calibri" w:hAnsi="Calibri"/>
                <w:color w:val="000000"/>
                <w:sz w:val="22"/>
                <w:szCs w:val="22"/>
              </w:rPr>
            </w:pPr>
            <w:r>
              <w:rPr>
                <w:rFonts w:ascii="Calibri" w:hAnsi="Calibri"/>
                <w:color w:val="000000"/>
                <w:sz w:val="22"/>
                <w:szCs w:val="22"/>
              </w:rPr>
              <w:t>GLENDEN</w:t>
            </w:r>
          </w:p>
        </w:tc>
        <w:tc>
          <w:tcPr>
            <w:tcW w:w="992" w:type="dxa"/>
            <w:tcBorders>
              <w:top w:val="single" w:sz="4" w:space="0" w:color="auto"/>
              <w:left w:val="single" w:sz="4" w:space="0" w:color="auto"/>
              <w:bottom w:val="single" w:sz="4" w:space="0" w:color="auto"/>
              <w:right w:val="single" w:sz="4" w:space="0" w:color="auto"/>
            </w:tcBorders>
            <w:vAlign w:val="bottom"/>
          </w:tcPr>
          <w:p w14:paraId="15DACB29" w14:textId="77777777" w:rsidR="004D3D98" w:rsidRDefault="004D3D98" w:rsidP="00D95B56">
            <w:pPr>
              <w:jc w:val="right"/>
              <w:rPr>
                <w:rFonts w:ascii="Calibri" w:hAnsi="Calibri"/>
                <w:color w:val="000000"/>
                <w:sz w:val="22"/>
                <w:szCs w:val="22"/>
              </w:rPr>
            </w:pPr>
            <w:r>
              <w:rPr>
                <w:rFonts w:ascii="Calibri" w:hAnsi="Calibri"/>
                <w:color w:val="000000"/>
                <w:sz w:val="22"/>
                <w:szCs w:val="22"/>
              </w:rPr>
              <w:t>18744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0A682" w14:textId="77777777" w:rsidR="004D3D98" w:rsidRDefault="004D3D98" w:rsidP="00D95B56">
            <w:pPr>
              <w:rPr>
                <w:rFonts w:ascii="Calibri" w:hAnsi="Calibri"/>
                <w:color w:val="000000"/>
                <w:sz w:val="22"/>
                <w:szCs w:val="22"/>
              </w:rPr>
            </w:pPr>
            <w:r>
              <w:rPr>
                <w:rFonts w:ascii="Calibri" w:hAnsi="Calibri"/>
                <w:color w:val="000000"/>
                <w:sz w:val="22"/>
                <w:szCs w:val="22"/>
              </w:rPr>
              <w:t>NEWLANDS MINE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08F0F"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0322998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B16A" w14:textId="77777777" w:rsidR="004D3D98" w:rsidRDefault="004D3D98" w:rsidP="00D95B56">
            <w:pPr>
              <w:jc w:val="right"/>
              <w:rPr>
                <w:rFonts w:ascii="Calibri" w:hAnsi="Calibri"/>
                <w:color w:val="000000"/>
                <w:sz w:val="22"/>
                <w:szCs w:val="22"/>
              </w:rPr>
            </w:pPr>
            <w:r>
              <w:rPr>
                <w:rFonts w:ascii="Calibri" w:hAnsi="Calibri"/>
                <w:color w:val="000000"/>
                <w:sz w:val="22"/>
                <w:szCs w:val="22"/>
              </w:rPr>
              <w:t>1148109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10CF2" w14:textId="77777777" w:rsidR="004D3D98" w:rsidRDefault="004D3D98" w:rsidP="00D95B56">
            <w:pPr>
              <w:jc w:val="right"/>
              <w:rPr>
                <w:rFonts w:ascii="Calibri" w:hAnsi="Calibri"/>
                <w:color w:val="000000"/>
                <w:sz w:val="22"/>
                <w:szCs w:val="22"/>
              </w:rPr>
            </w:pPr>
            <w:r>
              <w:rPr>
                <w:rFonts w:ascii="Calibri" w:hAnsi="Calibri"/>
                <w:color w:val="000000"/>
                <w:sz w:val="22"/>
                <w:szCs w:val="22"/>
              </w:rPr>
              <w:t>300775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A66CB" w14:textId="77777777" w:rsidR="004D3D98" w:rsidRDefault="004D3D98" w:rsidP="00D95B56">
            <w:pPr>
              <w:jc w:val="right"/>
              <w:rPr>
                <w:rFonts w:ascii="Calibri" w:hAnsi="Calibri"/>
                <w:color w:val="000000"/>
                <w:sz w:val="22"/>
                <w:szCs w:val="22"/>
              </w:rPr>
            </w:pPr>
            <w:r>
              <w:rPr>
                <w:rFonts w:ascii="Calibri" w:hAnsi="Calibri"/>
                <w:color w:val="000000"/>
                <w:sz w:val="22"/>
                <w:szCs w:val="22"/>
              </w:rPr>
              <w:t>500838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67382" w14:textId="77777777" w:rsidR="004D3D98" w:rsidRDefault="004D3D98" w:rsidP="00D95B56">
            <w:pPr>
              <w:rPr>
                <w:rFonts w:ascii="Calibri" w:hAnsi="Calibri"/>
                <w:color w:val="000000"/>
                <w:sz w:val="22"/>
                <w:szCs w:val="22"/>
              </w:rPr>
            </w:pPr>
            <w:r>
              <w:rPr>
                <w:rFonts w:ascii="Calibri" w:hAnsi="Calibri"/>
                <w:color w:val="000000"/>
                <w:sz w:val="22"/>
                <w:szCs w:val="22"/>
              </w:rPr>
              <w:t>WILLOWIE</w:t>
            </w:r>
          </w:p>
        </w:tc>
        <w:tc>
          <w:tcPr>
            <w:tcW w:w="992" w:type="dxa"/>
            <w:tcBorders>
              <w:top w:val="single" w:sz="4" w:space="0" w:color="auto"/>
              <w:left w:val="single" w:sz="4" w:space="0" w:color="auto"/>
              <w:bottom w:val="single" w:sz="4" w:space="0" w:color="auto"/>
              <w:right w:val="single" w:sz="4" w:space="0" w:color="auto"/>
            </w:tcBorders>
            <w:vAlign w:val="bottom"/>
          </w:tcPr>
          <w:p w14:paraId="7799FC25" w14:textId="77777777" w:rsidR="004D3D98" w:rsidRDefault="004D3D98" w:rsidP="00D95B56">
            <w:pPr>
              <w:jc w:val="right"/>
              <w:rPr>
                <w:rFonts w:ascii="Calibri" w:hAnsi="Calibri"/>
                <w:color w:val="000000"/>
                <w:sz w:val="22"/>
                <w:szCs w:val="22"/>
              </w:rPr>
            </w:pPr>
            <w:r>
              <w:rPr>
                <w:rFonts w:ascii="Calibri" w:hAnsi="Calibri"/>
                <w:color w:val="000000"/>
                <w:sz w:val="22"/>
                <w:szCs w:val="22"/>
              </w:rPr>
              <w:t>24345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B00F0" w14:textId="77777777" w:rsidR="004D3D98" w:rsidRDefault="004D3D98" w:rsidP="00D95B56">
            <w:pPr>
              <w:rPr>
                <w:rFonts w:ascii="Calibri" w:hAnsi="Calibri"/>
                <w:color w:val="000000"/>
                <w:sz w:val="22"/>
                <w:szCs w:val="22"/>
              </w:rPr>
            </w:pPr>
            <w:r>
              <w:rPr>
                <w:rFonts w:ascii="Calibri" w:hAnsi="Calibri"/>
                <w:color w:val="000000"/>
                <w:sz w:val="22"/>
                <w:szCs w:val="22"/>
              </w:rPr>
              <w:t>HAMMOND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EDCC"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2AD57FE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9AC62" w14:textId="77777777" w:rsidR="004D3D98" w:rsidRDefault="004D3D98" w:rsidP="00D95B56">
            <w:pPr>
              <w:jc w:val="right"/>
              <w:rPr>
                <w:rFonts w:ascii="Calibri" w:hAnsi="Calibri"/>
                <w:color w:val="000000"/>
                <w:sz w:val="22"/>
                <w:szCs w:val="22"/>
              </w:rPr>
            </w:pPr>
            <w:r>
              <w:rPr>
                <w:rFonts w:ascii="Calibri" w:hAnsi="Calibri"/>
                <w:color w:val="000000"/>
                <w:sz w:val="22"/>
                <w:szCs w:val="22"/>
              </w:rPr>
              <w:t>1148412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7169A" w14:textId="77777777" w:rsidR="004D3D98" w:rsidRDefault="004D3D98" w:rsidP="00D95B56">
            <w:pPr>
              <w:jc w:val="right"/>
              <w:rPr>
                <w:rFonts w:ascii="Calibri" w:hAnsi="Calibri"/>
                <w:color w:val="000000"/>
                <w:sz w:val="22"/>
                <w:szCs w:val="22"/>
              </w:rPr>
            </w:pPr>
            <w:r>
              <w:rPr>
                <w:rFonts w:ascii="Calibri" w:hAnsi="Calibri"/>
                <w:color w:val="000000"/>
                <w:sz w:val="22"/>
                <w:szCs w:val="22"/>
              </w:rPr>
              <w:t>301086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AEB1C" w14:textId="77777777" w:rsidR="004D3D98" w:rsidRDefault="004D3D98" w:rsidP="00D95B56">
            <w:pPr>
              <w:jc w:val="right"/>
              <w:rPr>
                <w:rFonts w:ascii="Calibri" w:hAnsi="Calibri"/>
                <w:color w:val="000000"/>
                <w:sz w:val="22"/>
                <w:szCs w:val="22"/>
              </w:rPr>
            </w:pPr>
            <w:r>
              <w:rPr>
                <w:rFonts w:ascii="Calibri" w:hAnsi="Calibri"/>
                <w:color w:val="000000"/>
                <w:sz w:val="22"/>
                <w:szCs w:val="22"/>
              </w:rPr>
              <w:t>21955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A70DC" w14:textId="77777777" w:rsidR="004D3D98" w:rsidRDefault="004D3D98" w:rsidP="00D95B56">
            <w:pPr>
              <w:rPr>
                <w:rFonts w:ascii="Calibri" w:hAnsi="Calibri"/>
                <w:color w:val="000000"/>
                <w:sz w:val="22"/>
                <w:szCs w:val="22"/>
              </w:rPr>
            </w:pPr>
            <w:r>
              <w:rPr>
                <w:rFonts w:ascii="Calibri" w:hAnsi="Calibri"/>
                <w:color w:val="000000"/>
                <w:sz w:val="22"/>
                <w:szCs w:val="22"/>
              </w:rPr>
              <w:t>PALM COVE</w:t>
            </w:r>
          </w:p>
        </w:tc>
        <w:tc>
          <w:tcPr>
            <w:tcW w:w="992" w:type="dxa"/>
            <w:tcBorders>
              <w:top w:val="single" w:sz="4" w:space="0" w:color="auto"/>
              <w:left w:val="single" w:sz="4" w:space="0" w:color="auto"/>
              <w:bottom w:val="single" w:sz="4" w:space="0" w:color="auto"/>
              <w:right w:val="single" w:sz="4" w:space="0" w:color="auto"/>
            </w:tcBorders>
            <w:vAlign w:val="bottom"/>
          </w:tcPr>
          <w:p w14:paraId="326859AD" w14:textId="77777777" w:rsidR="004D3D98" w:rsidRDefault="004D3D98" w:rsidP="00D95B56">
            <w:pPr>
              <w:jc w:val="right"/>
              <w:rPr>
                <w:rFonts w:ascii="Calibri" w:hAnsi="Calibri"/>
                <w:color w:val="000000"/>
                <w:sz w:val="22"/>
                <w:szCs w:val="22"/>
              </w:rPr>
            </w:pPr>
            <w:r>
              <w:rPr>
                <w:rFonts w:ascii="Calibri" w:hAnsi="Calibri"/>
                <w:color w:val="000000"/>
                <w:sz w:val="22"/>
                <w:szCs w:val="22"/>
              </w:rPr>
              <w:t>21755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0CB3" w14:textId="77777777" w:rsidR="004D3D98" w:rsidRDefault="004D3D98" w:rsidP="00D95B56">
            <w:pPr>
              <w:rPr>
                <w:rFonts w:ascii="Calibri" w:hAnsi="Calibri"/>
                <w:color w:val="000000"/>
                <w:sz w:val="22"/>
                <w:szCs w:val="22"/>
              </w:rPr>
            </w:pPr>
            <w:r>
              <w:rPr>
                <w:rFonts w:ascii="Calibri" w:hAnsi="Calibri"/>
                <w:color w:val="000000"/>
                <w:sz w:val="22"/>
                <w:szCs w:val="22"/>
              </w:rPr>
              <w:t>WANGETTI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51A7A"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AA62CC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99D7C" w14:textId="77777777" w:rsidR="004D3D98" w:rsidRDefault="004D3D98" w:rsidP="00D95B56">
            <w:pPr>
              <w:jc w:val="right"/>
              <w:rPr>
                <w:rFonts w:ascii="Calibri" w:hAnsi="Calibri"/>
                <w:color w:val="000000"/>
                <w:sz w:val="22"/>
                <w:szCs w:val="22"/>
              </w:rPr>
            </w:pPr>
            <w:r>
              <w:rPr>
                <w:rFonts w:ascii="Calibri" w:hAnsi="Calibri"/>
                <w:color w:val="000000"/>
                <w:sz w:val="22"/>
                <w:szCs w:val="22"/>
              </w:rPr>
              <w:t>1149636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7796" w14:textId="77777777" w:rsidR="004D3D98" w:rsidRDefault="004D3D98" w:rsidP="00D95B56">
            <w:pPr>
              <w:jc w:val="right"/>
              <w:rPr>
                <w:rFonts w:ascii="Calibri" w:hAnsi="Calibri"/>
                <w:color w:val="000000"/>
                <w:sz w:val="22"/>
                <w:szCs w:val="22"/>
              </w:rPr>
            </w:pPr>
            <w:r>
              <w:rPr>
                <w:rFonts w:ascii="Calibri" w:hAnsi="Calibri"/>
                <w:color w:val="000000"/>
                <w:sz w:val="22"/>
                <w:szCs w:val="22"/>
              </w:rPr>
              <w:t>308961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791A8" w14:textId="77777777" w:rsidR="004D3D98" w:rsidRDefault="004D3D98" w:rsidP="00D95B56">
            <w:pPr>
              <w:jc w:val="right"/>
              <w:rPr>
                <w:rFonts w:ascii="Calibri" w:hAnsi="Calibri"/>
                <w:color w:val="000000"/>
                <w:sz w:val="22"/>
                <w:szCs w:val="22"/>
              </w:rPr>
            </w:pPr>
            <w:r>
              <w:rPr>
                <w:rFonts w:ascii="Calibri" w:hAnsi="Calibri"/>
                <w:color w:val="000000"/>
                <w:sz w:val="22"/>
                <w:szCs w:val="22"/>
              </w:rPr>
              <w:t>132627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B9D8A" w14:textId="77777777" w:rsidR="004D3D98" w:rsidRDefault="004D3D98" w:rsidP="00D95B56">
            <w:pPr>
              <w:rPr>
                <w:rFonts w:ascii="Calibri" w:hAnsi="Calibri"/>
                <w:color w:val="000000"/>
                <w:sz w:val="22"/>
                <w:szCs w:val="22"/>
              </w:rPr>
            </w:pPr>
            <w:r>
              <w:rPr>
                <w:rFonts w:ascii="Calibri" w:hAnsi="Calibri"/>
                <w:color w:val="000000"/>
                <w:sz w:val="22"/>
                <w:szCs w:val="22"/>
              </w:rPr>
              <w:t>CHINCHILLA</w:t>
            </w:r>
          </w:p>
        </w:tc>
        <w:tc>
          <w:tcPr>
            <w:tcW w:w="992" w:type="dxa"/>
            <w:tcBorders>
              <w:top w:val="single" w:sz="4" w:space="0" w:color="auto"/>
              <w:left w:val="single" w:sz="4" w:space="0" w:color="auto"/>
              <w:bottom w:val="single" w:sz="4" w:space="0" w:color="auto"/>
              <w:right w:val="single" w:sz="4" w:space="0" w:color="auto"/>
            </w:tcBorders>
            <w:vAlign w:val="bottom"/>
          </w:tcPr>
          <w:p w14:paraId="1EE7AA3A" w14:textId="77777777" w:rsidR="004D3D98" w:rsidRDefault="004D3D98" w:rsidP="00D95B56">
            <w:pPr>
              <w:jc w:val="right"/>
              <w:rPr>
                <w:rFonts w:ascii="Calibri" w:hAnsi="Calibri"/>
                <w:color w:val="000000"/>
                <w:sz w:val="22"/>
                <w:szCs w:val="22"/>
              </w:rPr>
            </w:pPr>
            <w:r>
              <w:rPr>
                <w:rFonts w:ascii="Calibri" w:hAnsi="Calibri"/>
                <w:color w:val="000000"/>
                <w:sz w:val="22"/>
                <w:szCs w:val="22"/>
              </w:rPr>
              <w:t>133072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268C" w14:textId="77777777" w:rsidR="004D3D98" w:rsidRDefault="004D3D98" w:rsidP="00D95B56">
            <w:pPr>
              <w:rPr>
                <w:rFonts w:ascii="Calibri" w:hAnsi="Calibri"/>
                <w:color w:val="000000"/>
                <w:sz w:val="22"/>
                <w:szCs w:val="22"/>
              </w:rPr>
            </w:pPr>
            <w:r>
              <w:rPr>
                <w:rFonts w:ascii="Calibri" w:hAnsi="Calibri"/>
                <w:color w:val="000000"/>
                <w:sz w:val="22"/>
                <w:szCs w:val="22"/>
              </w:rPr>
              <w:t>KOGAN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59A88"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7073FE4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15C56" w14:textId="77777777" w:rsidR="004D3D98" w:rsidRDefault="004D3D98" w:rsidP="00D95B56">
            <w:pPr>
              <w:jc w:val="right"/>
              <w:rPr>
                <w:rFonts w:ascii="Calibri" w:hAnsi="Calibri"/>
                <w:color w:val="000000"/>
                <w:sz w:val="22"/>
                <w:szCs w:val="22"/>
              </w:rPr>
            </w:pPr>
            <w:r>
              <w:rPr>
                <w:rFonts w:ascii="Calibri" w:hAnsi="Calibri"/>
                <w:color w:val="000000"/>
                <w:sz w:val="22"/>
                <w:szCs w:val="22"/>
              </w:rPr>
              <w:t>1180559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1AFF" w14:textId="77777777" w:rsidR="004D3D98" w:rsidRDefault="004D3D98" w:rsidP="00D95B56">
            <w:pPr>
              <w:jc w:val="right"/>
              <w:rPr>
                <w:rFonts w:ascii="Calibri" w:hAnsi="Calibri"/>
                <w:color w:val="000000"/>
                <w:sz w:val="22"/>
                <w:szCs w:val="22"/>
              </w:rPr>
            </w:pPr>
            <w:r>
              <w:rPr>
                <w:rFonts w:ascii="Calibri" w:hAnsi="Calibri"/>
                <w:color w:val="000000"/>
                <w:sz w:val="22"/>
                <w:szCs w:val="22"/>
              </w:rPr>
              <w:t>303935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8749E" w14:textId="77777777" w:rsidR="004D3D98" w:rsidRDefault="004D3D98" w:rsidP="00D95B56">
            <w:pPr>
              <w:jc w:val="right"/>
              <w:rPr>
                <w:rFonts w:ascii="Calibri" w:hAnsi="Calibri"/>
                <w:color w:val="000000"/>
                <w:sz w:val="22"/>
                <w:szCs w:val="22"/>
              </w:rPr>
            </w:pPr>
            <w:r>
              <w:rPr>
                <w:rFonts w:ascii="Calibri" w:hAnsi="Calibri"/>
                <w:color w:val="000000"/>
                <w:sz w:val="22"/>
                <w:szCs w:val="22"/>
              </w:rPr>
              <w:t>36308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8BEC" w14:textId="77777777" w:rsidR="004D3D98" w:rsidRDefault="004D3D98" w:rsidP="00D95B56">
            <w:pPr>
              <w:rPr>
                <w:rFonts w:ascii="Calibri" w:hAnsi="Calibri"/>
                <w:color w:val="000000"/>
                <w:sz w:val="22"/>
                <w:szCs w:val="22"/>
              </w:rPr>
            </w:pPr>
            <w:r>
              <w:rPr>
                <w:rFonts w:ascii="Calibri" w:hAnsi="Calibri"/>
                <w:color w:val="000000"/>
                <w:sz w:val="22"/>
                <w:szCs w:val="22"/>
              </w:rPr>
              <w:t>WYAGA HOMESTEAD</w:t>
            </w:r>
          </w:p>
        </w:tc>
        <w:tc>
          <w:tcPr>
            <w:tcW w:w="992" w:type="dxa"/>
            <w:tcBorders>
              <w:top w:val="single" w:sz="4" w:space="0" w:color="auto"/>
              <w:left w:val="single" w:sz="4" w:space="0" w:color="auto"/>
              <w:bottom w:val="single" w:sz="4" w:space="0" w:color="auto"/>
              <w:right w:val="single" w:sz="4" w:space="0" w:color="auto"/>
            </w:tcBorders>
            <w:vAlign w:val="bottom"/>
          </w:tcPr>
          <w:p w14:paraId="5FDA8AE3" w14:textId="77777777" w:rsidR="004D3D98" w:rsidRDefault="004D3D98" w:rsidP="00D95B56">
            <w:pPr>
              <w:jc w:val="right"/>
              <w:rPr>
                <w:rFonts w:ascii="Calibri" w:hAnsi="Calibri"/>
                <w:color w:val="000000"/>
                <w:sz w:val="22"/>
                <w:szCs w:val="22"/>
              </w:rPr>
            </w:pPr>
            <w:r>
              <w:rPr>
                <w:rFonts w:ascii="Calibri" w:hAnsi="Calibri"/>
                <w:color w:val="000000"/>
                <w:sz w:val="22"/>
                <w:szCs w:val="22"/>
              </w:rPr>
              <w:t>38118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F2278" w14:textId="77777777" w:rsidR="004D3D98" w:rsidRDefault="004D3D98" w:rsidP="00D95B56">
            <w:pPr>
              <w:rPr>
                <w:rFonts w:ascii="Calibri" w:hAnsi="Calibri"/>
                <w:color w:val="000000"/>
                <w:sz w:val="22"/>
                <w:szCs w:val="22"/>
              </w:rPr>
            </w:pPr>
            <w:r>
              <w:rPr>
                <w:rFonts w:ascii="Calibri" w:hAnsi="Calibri"/>
                <w:color w:val="000000"/>
                <w:sz w:val="22"/>
                <w:szCs w:val="22"/>
              </w:rPr>
              <w:t>YARRILL CREEK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A470A"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75274FD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0996" w14:textId="77777777" w:rsidR="004D3D98" w:rsidRDefault="004D3D98" w:rsidP="00D95B56">
            <w:pPr>
              <w:jc w:val="right"/>
              <w:rPr>
                <w:rFonts w:ascii="Calibri" w:hAnsi="Calibri"/>
                <w:color w:val="000000"/>
                <w:sz w:val="22"/>
                <w:szCs w:val="22"/>
              </w:rPr>
            </w:pPr>
            <w:r>
              <w:rPr>
                <w:rFonts w:ascii="Calibri" w:hAnsi="Calibri"/>
                <w:color w:val="000000"/>
                <w:sz w:val="22"/>
                <w:szCs w:val="22"/>
              </w:rPr>
              <w:t>1180692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290A4" w14:textId="77777777" w:rsidR="004D3D98" w:rsidRDefault="004D3D98" w:rsidP="00D95B56">
            <w:pPr>
              <w:jc w:val="right"/>
              <w:rPr>
                <w:rFonts w:ascii="Calibri" w:hAnsi="Calibri"/>
                <w:color w:val="000000"/>
                <w:sz w:val="22"/>
                <w:szCs w:val="22"/>
              </w:rPr>
            </w:pPr>
            <w:r>
              <w:rPr>
                <w:rFonts w:ascii="Calibri" w:hAnsi="Calibri"/>
                <w:color w:val="000000"/>
                <w:sz w:val="22"/>
                <w:szCs w:val="22"/>
              </w:rPr>
              <w:t>304538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3B28D" w14:textId="77777777" w:rsidR="004D3D98" w:rsidRDefault="004D3D98" w:rsidP="00D95B56">
            <w:pPr>
              <w:jc w:val="right"/>
              <w:rPr>
                <w:rFonts w:ascii="Calibri" w:hAnsi="Calibri"/>
                <w:color w:val="000000"/>
                <w:sz w:val="22"/>
                <w:szCs w:val="22"/>
              </w:rPr>
            </w:pPr>
            <w:r>
              <w:rPr>
                <w:rFonts w:ascii="Calibri" w:hAnsi="Calibri"/>
                <w:color w:val="000000"/>
                <w:sz w:val="22"/>
                <w:szCs w:val="22"/>
              </w:rPr>
              <w:t>28876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5B64C" w14:textId="77777777" w:rsidR="004D3D98" w:rsidRDefault="004D3D98" w:rsidP="00D95B56">
            <w:pPr>
              <w:rPr>
                <w:rFonts w:ascii="Calibri" w:hAnsi="Calibri"/>
                <w:color w:val="000000"/>
                <w:sz w:val="22"/>
                <w:szCs w:val="22"/>
              </w:rPr>
            </w:pPr>
            <w:r>
              <w:rPr>
                <w:rFonts w:ascii="Calibri" w:hAnsi="Calibri"/>
                <w:color w:val="000000"/>
                <w:sz w:val="22"/>
                <w:szCs w:val="22"/>
              </w:rPr>
              <w:t>NARAMBEEN</w:t>
            </w:r>
          </w:p>
        </w:tc>
        <w:tc>
          <w:tcPr>
            <w:tcW w:w="992" w:type="dxa"/>
            <w:tcBorders>
              <w:top w:val="single" w:sz="4" w:space="0" w:color="auto"/>
              <w:left w:val="single" w:sz="4" w:space="0" w:color="auto"/>
              <w:bottom w:val="single" w:sz="4" w:space="0" w:color="auto"/>
              <w:right w:val="single" w:sz="4" w:space="0" w:color="auto"/>
            </w:tcBorders>
            <w:vAlign w:val="bottom"/>
          </w:tcPr>
          <w:p w14:paraId="0B2F4AD1" w14:textId="77777777" w:rsidR="004D3D98" w:rsidRDefault="004D3D98" w:rsidP="00D95B56">
            <w:pPr>
              <w:jc w:val="right"/>
              <w:rPr>
                <w:rFonts w:ascii="Calibri" w:hAnsi="Calibri"/>
                <w:color w:val="000000"/>
                <w:sz w:val="22"/>
                <w:szCs w:val="22"/>
              </w:rPr>
            </w:pPr>
            <w:r>
              <w:rPr>
                <w:rFonts w:ascii="Calibri" w:hAnsi="Calibri"/>
                <w:color w:val="000000"/>
                <w:sz w:val="22"/>
                <w:szCs w:val="22"/>
              </w:rPr>
              <w:t>29275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F929" w14:textId="77777777" w:rsidR="004D3D98" w:rsidRDefault="004D3D98" w:rsidP="00D95B56">
            <w:pPr>
              <w:rPr>
                <w:rFonts w:ascii="Calibri" w:hAnsi="Calibri"/>
                <w:color w:val="000000"/>
                <w:sz w:val="22"/>
                <w:szCs w:val="22"/>
              </w:rPr>
            </w:pPr>
            <w:r>
              <w:rPr>
                <w:rFonts w:ascii="Calibri" w:hAnsi="Calibri"/>
                <w:color w:val="000000"/>
                <w:sz w:val="22"/>
                <w:szCs w:val="22"/>
              </w:rPr>
              <w:t>NAREMBEEN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6D70"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6EF6650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E78D2" w14:textId="77777777" w:rsidR="004D3D98" w:rsidRDefault="004D3D98" w:rsidP="00D95B56">
            <w:pPr>
              <w:jc w:val="right"/>
              <w:rPr>
                <w:rFonts w:ascii="Calibri" w:hAnsi="Calibri"/>
                <w:color w:val="000000"/>
                <w:sz w:val="22"/>
                <w:szCs w:val="22"/>
              </w:rPr>
            </w:pPr>
            <w:r>
              <w:rPr>
                <w:rFonts w:ascii="Calibri" w:hAnsi="Calibri"/>
                <w:color w:val="000000"/>
                <w:sz w:val="22"/>
                <w:szCs w:val="22"/>
              </w:rPr>
              <w:t>1401945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DCD0F" w14:textId="77777777" w:rsidR="004D3D98" w:rsidRDefault="004D3D98" w:rsidP="00D95B56">
            <w:pPr>
              <w:jc w:val="right"/>
              <w:rPr>
                <w:rFonts w:ascii="Calibri" w:hAnsi="Calibri"/>
                <w:color w:val="000000"/>
                <w:sz w:val="22"/>
                <w:szCs w:val="22"/>
              </w:rPr>
            </w:pPr>
            <w:r>
              <w:rPr>
                <w:rFonts w:ascii="Calibri" w:hAnsi="Calibri"/>
                <w:color w:val="000000"/>
                <w:sz w:val="22"/>
                <w:szCs w:val="22"/>
              </w:rPr>
              <w:t>130358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077D8" w14:textId="77777777" w:rsidR="004D3D98" w:rsidRDefault="004D3D98" w:rsidP="00D95B56">
            <w:pPr>
              <w:jc w:val="right"/>
              <w:rPr>
                <w:rFonts w:ascii="Calibri" w:hAnsi="Calibri"/>
                <w:color w:val="000000"/>
                <w:sz w:val="22"/>
                <w:szCs w:val="22"/>
              </w:rPr>
            </w:pPr>
            <w:r>
              <w:rPr>
                <w:rFonts w:ascii="Calibri" w:hAnsi="Calibri"/>
                <w:color w:val="000000"/>
                <w:sz w:val="22"/>
                <w:szCs w:val="22"/>
              </w:rPr>
              <w:t>16943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4E93" w14:textId="77777777" w:rsidR="004D3D98" w:rsidRDefault="004D3D98" w:rsidP="00D95B56">
            <w:pPr>
              <w:rPr>
                <w:rFonts w:ascii="Calibri" w:hAnsi="Calibri"/>
                <w:color w:val="000000"/>
                <w:sz w:val="22"/>
                <w:szCs w:val="22"/>
              </w:rPr>
            </w:pPr>
            <w:r>
              <w:rPr>
                <w:rFonts w:ascii="Calibri" w:hAnsi="Calibri"/>
                <w:color w:val="000000"/>
                <w:sz w:val="22"/>
                <w:szCs w:val="22"/>
              </w:rPr>
              <w:t>CALLIOPE</w:t>
            </w:r>
          </w:p>
        </w:tc>
        <w:tc>
          <w:tcPr>
            <w:tcW w:w="992" w:type="dxa"/>
            <w:tcBorders>
              <w:top w:val="single" w:sz="4" w:space="0" w:color="auto"/>
              <w:left w:val="single" w:sz="4" w:space="0" w:color="auto"/>
              <w:bottom w:val="single" w:sz="4" w:space="0" w:color="auto"/>
              <w:right w:val="single" w:sz="4" w:space="0" w:color="auto"/>
            </w:tcBorders>
            <w:vAlign w:val="bottom"/>
          </w:tcPr>
          <w:p w14:paraId="161D36C7" w14:textId="77777777" w:rsidR="004D3D98" w:rsidRDefault="004D3D98" w:rsidP="00D95B56">
            <w:pPr>
              <w:jc w:val="right"/>
              <w:rPr>
                <w:rFonts w:ascii="Calibri" w:hAnsi="Calibri"/>
                <w:color w:val="000000"/>
                <w:sz w:val="22"/>
                <w:szCs w:val="22"/>
              </w:rPr>
            </w:pPr>
            <w:r>
              <w:rPr>
                <w:rFonts w:ascii="Calibri" w:hAnsi="Calibri"/>
                <w:color w:val="000000"/>
                <w:sz w:val="22"/>
                <w:szCs w:val="22"/>
              </w:rPr>
              <w:t>17083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B2005" w14:textId="77777777" w:rsidR="004D3D98" w:rsidRDefault="004D3D98" w:rsidP="00D95B56">
            <w:pPr>
              <w:rPr>
                <w:rFonts w:ascii="Calibri" w:hAnsi="Calibri"/>
                <w:color w:val="000000"/>
                <w:sz w:val="22"/>
                <w:szCs w:val="22"/>
              </w:rPr>
            </w:pPr>
            <w:r>
              <w:rPr>
                <w:rFonts w:ascii="Calibri" w:hAnsi="Calibri"/>
                <w:color w:val="000000"/>
                <w:sz w:val="22"/>
                <w:szCs w:val="22"/>
              </w:rPr>
              <w:t>NAGOORIN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854B5"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39A787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2C4F" w14:textId="77777777" w:rsidR="004D3D98" w:rsidRDefault="004D3D98" w:rsidP="00D95B56">
            <w:pPr>
              <w:jc w:val="right"/>
              <w:rPr>
                <w:rFonts w:ascii="Calibri" w:hAnsi="Calibri"/>
                <w:color w:val="000000"/>
                <w:sz w:val="22"/>
                <w:szCs w:val="22"/>
              </w:rPr>
            </w:pPr>
            <w:r>
              <w:rPr>
                <w:rFonts w:ascii="Calibri" w:hAnsi="Calibri"/>
                <w:color w:val="000000"/>
                <w:sz w:val="22"/>
                <w:szCs w:val="22"/>
              </w:rPr>
              <w:t>1401978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C09E" w14:textId="77777777" w:rsidR="004D3D98" w:rsidRDefault="004D3D98" w:rsidP="00D95B56">
            <w:pPr>
              <w:jc w:val="right"/>
              <w:rPr>
                <w:rFonts w:ascii="Calibri" w:hAnsi="Calibri"/>
                <w:color w:val="000000"/>
                <w:sz w:val="22"/>
                <w:szCs w:val="22"/>
              </w:rPr>
            </w:pPr>
            <w:r>
              <w:rPr>
                <w:rFonts w:ascii="Calibri" w:hAnsi="Calibri"/>
                <w:color w:val="000000"/>
                <w:sz w:val="22"/>
                <w:szCs w:val="22"/>
              </w:rPr>
              <w:t>130367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5937" w14:textId="77777777" w:rsidR="004D3D98" w:rsidRDefault="004D3D98" w:rsidP="00D95B56">
            <w:pPr>
              <w:jc w:val="right"/>
              <w:rPr>
                <w:rFonts w:ascii="Calibri" w:hAnsi="Calibri"/>
                <w:color w:val="000000"/>
                <w:sz w:val="22"/>
                <w:szCs w:val="22"/>
              </w:rPr>
            </w:pPr>
            <w:r>
              <w:rPr>
                <w:rFonts w:ascii="Calibri" w:hAnsi="Calibri"/>
                <w:color w:val="000000"/>
                <w:sz w:val="22"/>
                <w:szCs w:val="22"/>
              </w:rPr>
              <w:t>6887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3A1CA" w14:textId="77777777" w:rsidR="004D3D98" w:rsidRDefault="004D3D98" w:rsidP="00D95B56">
            <w:pPr>
              <w:rPr>
                <w:rFonts w:ascii="Calibri" w:hAnsi="Calibri"/>
                <w:color w:val="000000"/>
                <w:sz w:val="22"/>
                <w:szCs w:val="22"/>
              </w:rPr>
            </w:pPr>
            <w:r>
              <w:rPr>
                <w:rFonts w:ascii="Calibri" w:hAnsi="Calibri"/>
                <w:color w:val="000000"/>
                <w:sz w:val="22"/>
                <w:szCs w:val="22"/>
              </w:rPr>
              <w:t>ATHOLWOOD</w:t>
            </w:r>
          </w:p>
        </w:tc>
        <w:tc>
          <w:tcPr>
            <w:tcW w:w="992" w:type="dxa"/>
            <w:tcBorders>
              <w:top w:val="single" w:sz="4" w:space="0" w:color="auto"/>
              <w:left w:val="single" w:sz="4" w:space="0" w:color="auto"/>
              <w:bottom w:val="single" w:sz="4" w:space="0" w:color="auto"/>
              <w:right w:val="single" w:sz="4" w:space="0" w:color="auto"/>
            </w:tcBorders>
            <w:vAlign w:val="bottom"/>
          </w:tcPr>
          <w:p w14:paraId="3842CAAE" w14:textId="77777777" w:rsidR="004D3D98" w:rsidRDefault="004D3D98" w:rsidP="00D95B56">
            <w:pPr>
              <w:jc w:val="right"/>
              <w:rPr>
                <w:rFonts w:ascii="Calibri" w:hAnsi="Calibri"/>
                <w:color w:val="000000"/>
                <w:sz w:val="22"/>
                <w:szCs w:val="22"/>
              </w:rPr>
            </w:pPr>
            <w:r>
              <w:rPr>
                <w:rFonts w:ascii="Calibri" w:hAnsi="Calibri"/>
                <w:color w:val="000000"/>
                <w:sz w:val="22"/>
                <w:szCs w:val="22"/>
              </w:rPr>
              <w:t>400244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63845" w14:textId="77777777" w:rsidR="004D3D98" w:rsidRDefault="004D3D98" w:rsidP="00D95B56">
            <w:pPr>
              <w:rPr>
                <w:rFonts w:ascii="Calibri" w:hAnsi="Calibri"/>
                <w:color w:val="000000"/>
                <w:sz w:val="22"/>
                <w:szCs w:val="22"/>
              </w:rPr>
            </w:pPr>
            <w:r>
              <w:rPr>
                <w:rFonts w:ascii="Calibri" w:hAnsi="Calibri"/>
                <w:color w:val="000000"/>
                <w:sz w:val="22"/>
                <w:szCs w:val="22"/>
              </w:rPr>
              <w:t>BRACKER FOREST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99EB5" w14:textId="77777777" w:rsidR="004D3D98" w:rsidRDefault="004D3D98" w:rsidP="00D95B56">
            <w:pPr>
              <w:rPr>
                <w:rFonts w:ascii="Calibri" w:hAnsi="Calibri"/>
                <w:color w:val="000000"/>
                <w:sz w:val="22"/>
                <w:szCs w:val="22"/>
              </w:rPr>
            </w:pPr>
            <w:r>
              <w:rPr>
                <w:rFonts w:ascii="Calibri" w:hAnsi="Calibri"/>
                <w:color w:val="000000"/>
                <w:sz w:val="22"/>
                <w:szCs w:val="22"/>
              </w:rPr>
              <w:t>NSW</w:t>
            </w:r>
          </w:p>
        </w:tc>
      </w:tr>
      <w:tr w:rsidR="004D3D98" w14:paraId="4A2AD4E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C7107" w14:textId="77777777" w:rsidR="004D3D98" w:rsidRDefault="004D3D98" w:rsidP="00D95B56">
            <w:pPr>
              <w:jc w:val="right"/>
              <w:rPr>
                <w:rFonts w:ascii="Calibri" w:hAnsi="Calibri"/>
                <w:color w:val="000000"/>
                <w:sz w:val="22"/>
                <w:szCs w:val="22"/>
              </w:rPr>
            </w:pPr>
            <w:r>
              <w:rPr>
                <w:rFonts w:ascii="Calibri" w:hAnsi="Calibri"/>
                <w:color w:val="000000"/>
                <w:sz w:val="22"/>
                <w:szCs w:val="22"/>
              </w:rPr>
              <w:t>1403973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06CA" w14:textId="77777777" w:rsidR="004D3D98" w:rsidRDefault="004D3D98" w:rsidP="00D95B56">
            <w:pPr>
              <w:jc w:val="right"/>
              <w:rPr>
                <w:rFonts w:ascii="Calibri" w:hAnsi="Calibri"/>
                <w:color w:val="000000"/>
                <w:sz w:val="22"/>
                <w:szCs w:val="22"/>
              </w:rPr>
            </w:pPr>
            <w:r>
              <w:rPr>
                <w:rFonts w:ascii="Calibri" w:hAnsi="Calibri"/>
                <w:color w:val="000000"/>
                <w:sz w:val="22"/>
                <w:szCs w:val="22"/>
              </w:rPr>
              <w:t>207699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646C7" w14:textId="77777777" w:rsidR="004D3D98" w:rsidRDefault="004D3D98" w:rsidP="00D95B56">
            <w:pPr>
              <w:jc w:val="right"/>
              <w:rPr>
                <w:rFonts w:ascii="Calibri" w:hAnsi="Calibri"/>
                <w:color w:val="000000"/>
                <w:sz w:val="22"/>
                <w:szCs w:val="22"/>
              </w:rPr>
            </w:pPr>
            <w:r>
              <w:rPr>
                <w:rFonts w:ascii="Calibri" w:hAnsi="Calibri"/>
                <w:color w:val="000000"/>
                <w:sz w:val="22"/>
                <w:szCs w:val="22"/>
              </w:rPr>
              <w:t>19703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62081" w14:textId="77777777" w:rsidR="004D3D98" w:rsidRDefault="004D3D98" w:rsidP="00D95B56">
            <w:pPr>
              <w:rPr>
                <w:rFonts w:ascii="Calibri" w:hAnsi="Calibri"/>
                <w:color w:val="000000"/>
                <w:sz w:val="22"/>
                <w:szCs w:val="22"/>
              </w:rPr>
            </w:pPr>
            <w:r>
              <w:rPr>
                <w:rFonts w:ascii="Calibri" w:hAnsi="Calibri"/>
                <w:color w:val="000000"/>
                <w:sz w:val="22"/>
                <w:szCs w:val="22"/>
              </w:rPr>
              <w:t>MT FOX</w:t>
            </w:r>
          </w:p>
        </w:tc>
        <w:tc>
          <w:tcPr>
            <w:tcW w:w="992" w:type="dxa"/>
            <w:tcBorders>
              <w:top w:val="single" w:sz="4" w:space="0" w:color="auto"/>
              <w:left w:val="single" w:sz="4" w:space="0" w:color="auto"/>
              <w:bottom w:val="single" w:sz="4" w:space="0" w:color="auto"/>
              <w:right w:val="single" w:sz="4" w:space="0" w:color="auto"/>
            </w:tcBorders>
            <w:vAlign w:val="bottom"/>
          </w:tcPr>
          <w:p w14:paraId="1E09B108" w14:textId="77777777" w:rsidR="004D3D98" w:rsidRDefault="004D3D98" w:rsidP="00D95B56">
            <w:pPr>
              <w:jc w:val="right"/>
              <w:rPr>
                <w:rFonts w:ascii="Calibri" w:hAnsi="Calibri"/>
                <w:color w:val="000000"/>
                <w:sz w:val="22"/>
                <w:szCs w:val="22"/>
              </w:rPr>
            </w:pPr>
            <w:r>
              <w:rPr>
                <w:rFonts w:ascii="Calibri" w:hAnsi="Calibri"/>
                <w:color w:val="000000"/>
                <w:sz w:val="22"/>
                <w:szCs w:val="22"/>
              </w:rPr>
              <w:t>20530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95446" w14:textId="77777777" w:rsidR="004D3D98" w:rsidRDefault="004D3D98" w:rsidP="00D95B56">
            <w:pPr>
              <w:rPr>
                <w:rFonts w:ascii="Calibri" w:hAnsi="Calibri"/>
                <w:color w:val="000000"/>
                <w:sz w:val="22"/>
                <w:szCs w:val="22"/>
              </w:rPr>
            </w:pPr>
            <w:r>
              <w:rPr>
                <w:rFonts w:ascii="Calibri" w:hAnsi="Calibri"/>
                <w:color w:val="000000"/>
                <w:sz w:val="22"/>
                <w:szCs w:val="22"/>
              </w:rPr>
              <w:t>INGHAM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EF80"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02091E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63566" w14:textId="77777777" w:rsidR="004D3D98" w:rsidRDefault="004D3D98" w:rsidP="00D95B56">
            <w:pPr>
              <w:jc w:val="right"/>
              <w:rPr>
                <w:rFonts w:ascii="Calibri" w:hAnsi="Calibri"/>
                <w:color w:val="000000"/>
                <w:sz w:val="22"/>
                <w:szCs w:val="22"/>
              </w:rPr>
            </w:pPr>
            <w:r>
              <w:rPr>
                <w:rFonts w:ascii="Calibri" w:hAnsi="Calibri"/>
                <w:color w:val="000000"/>
                <w:sz w:val="22"/>
                <w:szCs w:val="22"/>
              </w:rPr>
              <w:t>1404462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B6C97" w14:textId="77777777" w:rsidR="004D3D98" w:rsidRDefault="004D3D98" w:rsidP="00D95B56">
            <w:pPr>
              <w:jc w:val="right"/>
              <w:rPr>
                <w:rFonts w:ascii="Calibri" w:hAnsi="Calibri"/>
                <w:color w:val="000000"/>
                <w:sz w:val="22"/>
                <w:szCs w:val="22"/>
              </w:rPr>
            </w:pPr>
            <w:r>
              <w:rPr>
                <w:rFonts w:ascii="Calibri" w:hAnsi="Calibri"/>
                <w:color w:val="000000"/>
                <w:sz w:val="22"/>
                <w:szCs w:val="22"/>
              </w:rPr>
              <w:t>131095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8ADE" w14:textId="77777777" w:rsidR="004D3D98" w:rsidRDefault="004D3D98" w:rsidP="00D95B56">
            <w:pPr>
              <w:jc w:val="right"/>
              <w:rPr>
                <w:rFonts w:ascii="Calibri" w:hAnsi="Calibri"/>
                <w:color w:val="000000"/>
                <w:sz w:val="22"/>
                <w:szCs w:val="22"/>
              </w:rPr>
            </w:pPr>
            <w:r>
              <w:rPr>
                <w:rFonts w:ascii="Calibri" w:hAnsi="Calibri"/>
                <w:color w:val="000000"/>
                <w:sz w:val="22"/>
                <w:szCs w:val="22"/>
              </w:rPr>
              <w:t>38118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07FE" w14:textId="77777777" w:rsidR="004D3D98" w:rsidRDefault="004D3D98" w:rsidP="00D95B56">
            <w:pPr>
              <w:rPr>
                <w:rFonts w:ascii="Calibri" w:hAnsi="Calibri"/>
                <w:color w:val="000000"/>
                <w:sz w:val="22"/>
                <w:szCs w:val="22"/>
              </w:rPr>
            </w:pPr>
            <w:r>
              <w:rPr>
                <w:rFonts w:ascii="Calibri" w:hAnsi="Calibri"/>
                <w:color w:val="000000"/>
                <w:sz w:val="22"/>
                <w:szCs w:val="22"/>
              </w:rPr>
              <w:t>YARRILL CREEK</w:t>
            </w:r>
          </w:p>
        </w:tc>
        <w:tc>
          <w:tcPr>
            <w:tcW w:w="992" w:type="dxa"/>
            <w:tcBorders>
              <w:top w:val="single" w:sz="4" w:space="0" w:color="auto"/>
              <w:left w:val="single" w:sz="4" w:space="0" w:color="auto"/>
              <w:bottom w:val="single" w:sz="4" w:space="0" w:color="auto"/>
              <w:right w:val="single" w:sz="4" w:space="0" w:color="auto"/>
            </w:tcBorders>
            <w:vAlign w:val="bottom"/>
          </w:tcPr>
          <w:p w14:paraId="59E48596" w14:textId="77777777" w:rsidR="004D3D98" w:rsidRDefault="004D3D98" w:rsidP="00D95B56">
            <w:pPr>
              <w:jc w:val="right"/>
              <w:rPr>
                <w:rFonts w:ascii="Calibri" w:hAnsi="Calibri"/>
                <w:color w:val="000000"/>
                <w:sz w:val="22"/>
                <w:szCs w:val="22"/>
              </w:rPr>
            </w:pPr>
            <w:r>
              <w:rPr>
                <w:rFonts w:ascii="Calibri" w:hAnsi="Calibri"/>
                <w:color w:val="000000"/>
                <w:sz w:val="22"/>
                <w:szCs w:val="22"/>
              </w:rPr>
              <w:t>13684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B2D2" w14:textId="77777777" w:rsidR="004D3D98" w:rsidRDefault="004D3D98" w:rsidP="00D95B56">
            <w:pPr>
              <w:rPr>
                <w:rFonts w:ascii="Calibri" w:hAnsi="Calibri"/>
                <w:color w:val="000000"/>
                <w:sz w:val="22"/>
                <w:szCs w:val="22"/>
              </w:rPr>
            </w:pPr>
            <w:r>
              <w:rPr>
                <w:rFonts w:ascii="Calibri" w:hAnsi="Calibri"/>
                <w:color w:val="000000"/>
                <w:sz w:val="22"/>
                <w:szCs w:val="22"/>
              </w:rPr>
              <w:t>CALINGUNEE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E846"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15C8D71B"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42C2" w14:textId="77777777" w:rsidR="004D3D98" w:rsidRDefault="004D3D98" w:rsidP="00D95B56">
            <w:pPr>
              <w:jc w:val="right"/>
              <w:rPr>
                <w:rFonts w:ascii="Calibri" w:hAnsi="Calibri"/>
                <w:color w:val="000000"/>
                <w:sz w:val="22"/>
                <w:szCs w:val="22"/>
              </w:rPr>
            </w:pPr>
            <w:r>
              <w:rPr>
                <w:rFonts w:ascii="Calibri" w:hAnsi="Calibri"/>
                <w:color w:val="000000"/>
                <w:sz w:val="22"/>
                <w:szCs w:val="22"/>
              </w:rPr>
              <w:t>1404540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CEA83" w14:textId="77777777" w:rsidR="004D3D98" w:rsidRDefault="004D3D98" w:rsidP="00D95B56">
            <w:pPr>
              <w:jc w:val="right"/>
              <w:rPr>
                <w:rFonts w:ascii="Calibri" w:hAnsi="Calibri"/>
                <w:color w:val="000000"/>
                <w:sz w:val="22"/>
                <w:szCs w:val="22"/>
              </w:rPr>
            </w:pPr>
            <w:r>
              <w:rPr>
                <w:rFonts w:ascii="Calibri" w:hAnsi="Calibri"/>
                <w:color w:val="000000"/>
                <w:sz w:val="22"/>
                <w:szCs w:val="22"/>
              </w:rPr>
              <w:t>207871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D7BDB" w14:textId="77777777" w:rsidR="004D3D98" w:rsidRDefault="004D3D98" w:rsidP="00D95B56">
            <w:pPr>
              <w:jc w:val="right"/>
              <w:rPr>
                <w:rFonts w:ascii="Calibri" w:hAnsi="Calibri"/>
                <w:color w:val="000000"/>
                <w:sz w:val="22"/>
                <w:szCs w:val="22"/>
              </w:rPr>
            </w:pPr>
            <w:r>
              <w:rPr>
                <w:rFonts w:ascii="Calibri" w:hAnsi="Calibri"/>
                <w:color w:val="000000"/>
                <w:sz w:val="22"/>
                <w:szCs w:val="22"/>
              </w:rPr>
              <w:t>36857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595A" w14:textId="77777777" w:rsidR="004D3D98" w:rsidRDefault="004D3D98" w:rsidP="00D95B56">
            <w:pPr>
              <w:rPr>
                <w:rFonts w:ascii="Calibri" w:hAnsi="Calibri"/>
                <w:color w:val="000000"/>
                <w:sz w:val="22"/>
                <w:szCs w:val="22"/>
              </w:rPr>
            </w:pPr>
            <w:r>
              <w:rPr>
                <w:rFonts w:ascii="Calibri" w:hAnsi="Calibri"/>
                <w:color w:val="000000"/>
                <w:sz w:val="22"/>
                <w:szCs w:val="22"/>
              </w:rPr>
              <w:t>RAVENSWOOD</w:t>
            </w:r>
          </w:p>
        </w:tc>
        <w:tc>
          <w:tcPr>
            <w:tcW w:w="992" w:type="dxa"/>
            <w:tcBorders>
              <w:top w:val="single" w:sz="4" w:space="0" w:color="auto"/>
              <w:left w:val="single" w:sz="4" w:space="0" w:color="auto"/>
              <w:bottom w:val="single" w:sz="4" w:space="0" w:color="auto"/>
              <w:right w:val="single" w:sz="4" w:space="0" w:color="auto"/>
            </w:tcBorders>
            <w:vAlign w:val="bottom"/>
          </w:tcPr>
          <w:p w14:paraId="1F518E8A" w14:textId="77777777" w:rsidR="004D3D98" w:rsidRDefault="004D3D98" w:rsidP="00D95B56">
            <w:pPr>
              <w:jc w:val="right"/>
              <w:rPr>
                <w:rFonts w:ascii="Calibri" w:hAnsi="Calibri"/>
                <w:color w:val="000000"/>
                <w:sz w:val="22"/>
                <w:szCs w:val="22"/>
              </w:rPr>
            </w:pPr>
            <w:r>
              <w:rPr>
                <w:rFonts w:ascii="Calibri" w:hAnsi="Calibri"/>
                <w:color w:val="000000"/>
                <w:sz w:val="22"/>
                <w:szCs w:val="22"/>
              </w:rPr>
              <w:t>19688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60A7F" w14:textId="77777777" w:rsidR="004D3D98" w:rsidRDefault="004D3D98" w:rsidP="00D95B56">
            <w:pPr>
              <w:rPr>
                <w:rFonts w:ascii="Calibri" w:hAnsi="Calibri"/>
                <w:color w:val="000000"/>
                <w:sz w:val="22"/>
                <w:szCs w:val="22"/>
              </w:rPr>
            </w:pPr>
            <w:r>
              <w:rPr>
                <w:rFonts w:ascii="Calibri" w:hAnsi="Calibri"/>
                <w:color w:val="000000"/>
                <w:sz w:val="22"/>
                <w:szCs w:val="22"/>
              </w:rPr>
              <w:t>MT WRIGHT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D63C2"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7430C15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0E12D" w14:textId="77777777" w:rsidR="004D3D98" w:rsidRDefault="004D3D98" w:rsidP="00D95B56">
            <w:pPr>
              <w:jc w:val="right"/>
              <w:rPr>
                <w:rFonts w:ascii="Calibri" w:hAnsi="Calibri"/>
                <w:color w:val="000000"/>
                <w:sz w:val="22"/>
                <w:szCs w:val="22"/>
              </w:rPr>
            </w:pPr>
            <w:r>
              <w:rPr>
                <w:rFonts w:ascii="Calibri" w:hAnsi="Calibri"/>
                <w:color w:val="000000"/>
                <w:sz w:val="22"/>
                <w:szCs w:val="22"/>
              </w:rPr>
              <w:t>1405125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B684B" w14:textId="77777777" w:rsidR="004D3D98" w:rsidRDefault="004D3D98" w:rsidP="00D95B56">
            <w:pPr>
              <w:jc w:val="right"/>
              <w:rPr>
                <w:rFonts w:ascii="Calibri" w:hAnsi="Calibri"/>
                <w:color w:val="000000"/>
                <w:sz w:val="22"/>
                <w:szCs w:val="22"/>
              </w:rPr>
            </w:pPr>
            <w:r>
              <w:rPr>
                <w:rFonts w:ascii="Calibri" w:hAnsi="Calibri"/>
                <w:color w:val="000000"/>
                <w:sz w:val="22"/>
                <w:szCs w:val="22"/>
              </w:rPr>
              <w:t>131359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CE322" w14:textId="77777777" w:rsidR="004D3D98" w:rsidRDefault="004D3D98" w:rsidP="00D95B56">
            <w:pPr>
              <w:jc w:val="right"/>
              <w:rPr>
                <w:rFonts w:ascii="Calibri" w:hAnsi="Calibri"/>
                <w:color w:val="000000"/>
                <w:sz w:val="22"/>
                <w:szCs w:val="22"/>
              </w:rPr>
            </w:pPr>
            <w:r>
              <w:rPr>
                <w:rFonts w:ascii="Calibri" w:hAnsi="Calibri"/>
                <w:color w:val="000000"/>
                <w:sz w:val="22"/>
                <w:szCs w:val="22"/>
              </w:rPr>
              <w:t>14902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259AF" w14:textId="77777777" w:rsidR="004D3D98" w:rsidRDefault="004D3D98" w:rsidP="00D95B56">
            <w:pPr>
              <w:rPr>
                <w:rFonts w:ascii="Calibri" w:hAnsi="Calibri"/>
                <w:color w:val="000000"/>
                <w:sz w:val="22"/>
                <w:szCs w:val="22"/>
              </w:rPr>
            </w:pPr>
            <w:r>
              <w:rPr>
                <w:rFonts w:ascii="Calibri" w:hAnsi="Calibri"/>
                <w:color w:val="000000"/>
                <w:sz w:val="22"/>
                <w:szCs w:val="22"/>
              </w:rPr>
              <w:t>TARA</w:t>
            </w:r>
          </w:p>
        </w:tc>
        <w:tc>
          <w:tcPr>
            <w:tcW w:w="992" w:type="dxa"/>
            <w:tcBorders>
              <w:top w:val="single" w:sz="4" w:space="0" w:color="auto"/>
              <w:left w:val="single" w:sz="4" w:space="0" w:color="auto"/>
              <w:bottom w:val="single" w:sz="4" w:space="0" w:color="auto"/>
              <w:right w:val="single" w:sz="4" w:space="0" w:color="auto"/>
            </w:tcBorders>
            <w:vAlign w:val="bottom"/>
          </w:tcPr>
          <w:p w14:paraId="0837493F" w14:textId="77777777" w:rsidR="004D3D98" w:rsidRDefault="004D3D98" w:rsidP="00D95B56">
            <w:pPr>
              <w:jc w:val="right"/>
              <w:rPr>
                <w:rFonts w:ascii="Calibri" w:hAnsi="Calibri"/>
                <w:color w:val="000000"/>
                <w:sz w:val="22"/>
                <w:szCs w:val="22"/>
              </w:rPr>
            </w:pPr>
            <w:r>
              <w:rPr>
                <w:rFonts w:ascii="Calibri" w:hAnsi="Calibri"/>
                <w:color w:val="000000"/>
                <w:sz w:val="22"/>
                <w:szCs w:val="22"/>
              </w:rPr>
              <w:t>400457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1B1FB" w14:textId="77777777" w:rsidR="004D3D98" w:rsidRDefault="004D3D98" w:rsidP="00D95B56">
            <w:pPr>
              <w:rPr>
                <w:rFonts w:ascii="Calibri" w:hAnsi="Calibri"/>
                <w:color w:val="000000"/>
                <w:sz w:val="22"/>
                <w:szCs w:val="22"/>
              </w:rPr>
            </w:pPr>
            <w:r>
              <w:rPr>
                <w:rFonts w:ascii="Calibri" w:hAnsi="Calibri"/>
                <w:color w:val="000000"/>
                <w:sz w:val="22"/>
                <w:szCs w:val="22"/>
              </w:rPr>
              <w:t>BENNETT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5B795"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3E72C4D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539BD" w14:textId="77777777" w:rsidR="004D3D98" w:rsidRDefault="004D3D98" w:rsidP="00D95B56">
            <w:pPr>
              <w:jc w:val="right"/>
              <w:rPr>
                <w:rFonts w:ascii="Calibri" w:hAnsi="Calibri"/>
                <w:color w:val="000000"/>
                <w:sz w:val="22"/>
                <w:szCs w:val="22"/>
              </w:rPr>
            </w:pPr>
            <w:r>
              <w:rPr>
                <w:rFonts w:ascii="Calibri" w:hAnsi="Calibri"/>
                <w:color w:val="000000"/>
                <w:sz w:val="22"/>
                <w:szCs w:val="22"/>
              </w:rPr>
              <w:t>1408851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4BE22" w14:textId="77777777" w:rsidR="004D3D98" w:rsidRDefault="004D3D98" w:rsidP="00D95B56">
            <w:pPr>
              <w:jc w:val="right"/>
              <w:rPr>
                <w:rFonts w:ascii="Calibri" w:hAnsi="Calibri"/>
                <w:color w:val="000000"/>
                <w:sz w:val="22"/>
                <w:szCs w:val="22"/>
              </w:rPr>
            </w:pPr>
            <w:r>
              <w:rPr>
                <w:rFonts w:ascii="Calibri" w:hAnsi="Calibri"/>
                <w:color w:val="000000"/>
                <w:sz w:val="22"/>
                <w:szCs w:val="22"/>
              </w:rPr>
              <w:t>158958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EFA37" w14:textId="77777777" w:rsidR="004D3D98" w:rsidRDefault="004D3D98" w:rsidP="00D95B56">
            <w:pPr>
              <w:jc w:val="right"/>
              <w:rPr>
                <w:rFonts w:ascii="Calibri" w:hAnsi="Calibri"/>
                <w:color w:val="000000"/>
                <w:sz w:val="22"/>
                <w:szCs w:val="22"/>
              </w:rPr>
            </w:pPr>
            <w:r>
              <w:rPr>
                <w:rFonts w:ascii="Calibri" w:hAnsi="Calibri"/>
                <w:color w:val="000000"/>
                <w:sz w:val="22"/>
                <w:szCs w:val="22"/>
              </w:rPr>
              <w:t>401132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1DDFB" w14:textId="77777777" w:rsidR="004D3D98" w:rsidRDefault="004D3D98" w:rsidP="00D95B56">
            <w:pPr>
              <w:rPr>
                <w:rFonts w:ascii="Calibri" w:hAnsi="Calibri"/>
                <w:color w:val="000000"/>
                <w:sz w:val="22"/>
                <w:szCs w:val="22"/>
              </w:rPr>
            </w:pPr>
            <w:r>
              <w:rPr>
                <w:rFonts w:ascii="Calibri" w:hAnsi="Calibri"/>
                <w:color w:val="000000"/>
                <w:sz w:val="22"/>
                <w:szCs w:val="22"/>
              </w:rPr>
              <w:t>DARR CREEK</w:t>
            </w:r>
          </w:p>
        </w:tc>
        <w:tc>
          <w:tcPr>
            <w:tcW w:w="992" w:type="dxa"/>
            <w:tcBorders>
              <w:top w:val="single" w:sz="4" w:space="0" w:color="auto"/>
              <w:left w:val="single" w:sz="4" w:space="0" w:color="auto"/>
              <w:bottom w:val="single" w:sz="4" w:space="0" w:color="auto"/>
              <w:right w:val="single" w:sz="4" w:space="0" w:color="auto"/>
            </w:tcBorders>
            <w:vAlign w:val="bottom"/>
          </w:tcPr>
          <w:p w14:paraId="682DC364" w14:textId="77777777" w:rsidR="004D3D98" w:rsidRDefault="004D3D98" w:rsidP="00D95B56">
            <w:pPr>
              <w:jc w:val="right"/>
              <w:rPr>
                <w:rFonts w:ascii="Calibri" w:hAnsi="Calibri"/>
                <w:color w:val="000000"/>
                <w:sz w:val="22"/>
                <w:szCs w:val="22"/>
              </w:rPr>
            </w:pPr>
            <w:r>
              <w:rPr>
                <w:rFonts w:ascii="Calibri" w:hAnsi="Calibri"/>
                <w:color w:val="000000"/>
                <w:sz w:val="22"/>
                <w:szCs w:val="22"/>
              </w:rPr>
              <w:t>37146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DD208" w14:textId="77777777" w:rsidR="004D3D98" w:rsidRDefault="004D3D98" w:rsidP="00D95B56">
            <w:pPr>
              <w:rPr>
                <w:rFonts w:ascii="Calibri" w:hAnsi="Calibri"/>
                <w:color w:val="000000"/>
                <w:sz w:val="22"/>
                <w:szCs w:val="22"/>
              </w:rPr>
            </w:pPr>
            <w:r>
              <w:rPr>
                <w:rFonts w:ascii="Calibri" w:hAnsi="Calibri"/>
                <w:color w:val="000000"/>
                <w:sz w:val="22"/>
                <w:szCs w:val="22"/>
              </w:rPr>
              <w:t>DARR CREEK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F5CAB"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276317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65933" w14:textId="77777777" w:rsidR="004D3D98" w:rsidRDefault="004D3D98" w:rsidP="00D95B56">
            <w:pPr>
              <w:jc w:val="right"/>
              <w:rPr>
                <w:rFonts w:ascii="Calibri" w:hAnsi="Calibri"/>
                <w:color w:val="000000"/>
                <w:sz w:val="22"/>
                <w:szCs w:val="22"/>
              </w:rPr>
            </w:pPr>
            <w:r>
              <w:rPr>
                <w:rFonts w:ascii="Calibri" w:hAnsi="Calibri"/>
                <w:color w:val="000000"/>
                <w:sz w:val="22"/>
                <w:szCs w:val="22"/>
              </w:rPr>
              <w:t>1408852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8E55A" w14:textId="77777777" w:rsidR="004D3D98" w:rsidRDefault="004D3D98" w:rsidP="00D95B56">
            <w:pPr>
              <w:jc w:val="right"/>
              <w:rPr>
                <w:rFonts w:ascii="Calibri" w:hAnsi="Calibri"/>
                <w:color w:val="000000"/>
                <w:sz w:val="22"/>
                <w:szCs w:val="22"/>
              </w:rPr>
            </w:pPr>
            <w:r>
              <w:rPr>
                <w:rFonts w:ascii="Calibri" w:hAnsi="Calibri"/>
                <w:color w:val="000000"/>
                <w:sz w:val="22"/>
                <w:szCs w:val="22"/>
              </w:rPr>
              <w:t>158959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6FC9" w14:textId="77777777" w:rsidR="004D3D98" w:rsidRDefault="004D3D98" w:rsidP="00D95B56">
            <w:pPr>
              <w:jc w:val="right"/>
              <w:rPr>
                <w:rFonts w:ascii="Calibri" w:hAnsi="Calibri"/>
                <w:color w:val="000000"/>
                <w:sz w:val="22"/>
                <w:szCs w:val="22"/>
              </w:rPr>
            </w:pPr>
            <w:r>
              <w:rPr>
                <w:rFonts w:ascii="Calibri" w:hAnsi="Calibri"/>
                <w:color w:val="000000"/>
                <w:sz w:val="22"/>
                <w:szCs w:val="22"/>
              </w:rPr>
              <w:t>38950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42D70" w14:textId="77777777" w:rsidR="004D3D98" w:rsidRDefault="004D3D98" w:rsidP="00D95B56">
            <w:pPr>
              <w:rPr>
                <w:rFonts w:ascii="Calibri" w:hAnsi="Calibri"/>
                <w:color w:val="000000"/>
                <w:sz w:val="22"/>
                <w:szCs w:val="22"/>
              </w:rPr>
            </w:pPr>
            <w:r>
              <w:rPr>
                <w:rFonts w:ascii="Calibri" w:hAnsi="Calibri"/>
                <w:color w:val="000000"/>
                <w:sz w:val="22"/>
                <w:szCs w:val="22"/>
              </w:rPr>
              <w:t>ESCHOL</w:t>
            </w:r>
          </w:p>
        </w:tc>
        <w:tc>
          <w:tcPr>
            <w:tcW w:w="992" w:type="dxa"/>
            <w:tcBorders>
              <w:top w:val="single" w:sz="4" w:space="0" w:color="auto"/>
              <w:left w:val="single" w:sz="4" w:space="0" w:color="auto"/>
              <w:bottom w:val="single" w:sz="4" w:space="0" w:color="auto"/>
              <w:right w:val="single" w:sz="4" w:space="0" w:color="auto"/>
            </w:tcBorders>
            <w:vAlign w:val="bottom"/>
          </w:tcPr>
          <w:p w14:paraId="513FFD19" w14:textId="77777777" w:rsidR="004D3D98" w:rsidRDefault="004D3D98" w:rsidP="00D95B56">
            <w:pPr>
              <w:jc w:val="right"/>
              <w:rPr>
                <w:rFonts w:ascii="Calibri" w:hAnsi="Calibri"/>
                <w:color w:val="000000"/>
                <w:sz w:val="22"/>
                <w:szCs w:val="22"/>
              </w:rPr>
            </w:pPr>
            <w:r>
              <w:rPr>
                <w:rFonts w:ascii="Calibri" w:hAnsi="Calibri"/>
                <w:color w:val="000000"/>
                <w:sz w:val="22"/>
                <w:szCs w:val="22"/>
              </w:rPr>
              <w:t>401132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D9900" w14:textId="77777777" w:rsidR="004D3D98" w:rsidRDefault="004D3D98" w:rsidP="00D95B56">
            <w:pPr>
              <w:rPr>
                <w:rFonts w:ascii="Calibri" w:hAnsi="Calibri"/>
                <w:color w:val="000000"/>
                <w:sz w:val="22"/>
                <w:szCs w:val="22"/>
              </w:rPr>
            </w:pPr>
            <w:r>
              <w:rPr>
                <w:rFonts w:ascii="Calibri" w:hAnsi="Calibri"/>
                <w:color w:val="000000"/>
                <w:sz w:val="22"/>
                <w:szCs w:val="22"/>
              </w:rPr>
              <w:t>DARR CREEK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6493"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D03FEBA"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5A3AA" w14:textId="77777777" w:rsidR="004D3D98" w:rsidRDefault="004D3D98" w:rsidP="00D95B56">
            <w:pPr>
              <w:jc w:val="right"/>
              <w:rPr>
                <w:rFonts w:ascii="Calibri" w:hAnsi="Calibri"/>
                <w:color w:val="000000"/>
                <w:sz w:val="22"/>
                <w:szCs w:val="22"/>
              </w:rPr>
            </w:pPr>
            <w:r>
              <w:rPr>
                <w:rFonts w:ascii="Calibri" w:hAnsi="Calibri"/>
                <w:color w:val="000000"/>
                <w:sz w:val="22"/>
                <w:szCs w:val="22"/>
              </w:rPr>
              <w:t>1413742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47205" w14:textId="77777777" w:rsidR="004D3D98" w:rsidRDefault="004D3D98" w:rsidP="00D95B56">
            <w:pPr>
              <w:jc w:val="right"/>
              <w:rPr>
                <w:rFonts w:ascii="Calibri" w:hAnsi="Calibri"/>
                <w:color w:val="000000"/>
                <w:sz w:val="22"/>
                <w:szCs w:val="22"/>
              </w:rPr>
            </w:pPr>
            <w:r>
              <w:rPr>
                <w:rFonts w:ascii="Calibri" w:hAnsi="Calibri"/>
                <w:color w:val="000000"/>
                <w:sz w:val="22"/>
                <w:szCs w:val="22"/>
              </w:rPr>
              <w:t>189035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70BAC" w14:textId="77777777" w:rsidR="004D3D98" w:rsidRDefault="004D3D98" w:rsidP="00D95B56">
            <w:pPr>
              <w:jc w:val="right"/>
              <w:rPr>
                <w:rFonts w:ascii="Calibri" w:hAnsi="Calibri"/>
                <w:color w:val="000000"/>
                <w:sz w:val="22"/>
                <w:szCs w:val="22"/>
              </w:rPr>
            </w:pPr>
            <w:r>
              <w:rPr>
                <w:rFonts w:ascii="Calibri" w:hAnsi="Calibri"/>
                <w:color w:val="000000"/>
                <w:sz w:val="22"/>
                <w:szCs w:val="22"/>
              </w:rPr>
              <w:t>16321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7A7DD" w14:textId="77777777" w:rsidR="004D3D98" w:rsidRDefault="004D3D98" w:rsidP="00D95B56">
            <w:pPr>
              <w:rPr>
                <w:rFonts w:ascii="Calibri" w:hAnsi="Calibri"/>
                <w:color w:val="000000"/>
                <w:sz w:val="22"/>
                <w:szCs w:val="22"/>
              </w:rPr>
            </w:pPr>
            <w:r>
              <w:rPr>
                <w:rFonts w:ascii="Calibri" w:hAnsi="Calibri"/>
                <w:color w:val="000000"/>
                <w:sz w:val="22"/>
                <w:szCs w:val="22"/>
              </w:rPr>
              <w:t>CHILTERN HILL</w:t>
            </w:r>
          </w:p>
        </w:tc>
        <w:tc>
          <w:tcPr>
            <w:tcW w:w="992" w:type="dxa"/>
            <w:tcBorders>
              <w:top w:val="single" w:sz="4" w:space="0" w:color="auto"/>
              <w:left w:val="single" w:sz="4" w:space="0" w:color="auto"/>
              <w:bottom w:val="single" w:sz="4" w:space="0" w:color="auto"/>
              <w:right w:val="single" w:sz="4" w:space="0" w:color="auto"/>
            </w:tcBorders>
            <w:vAlign w:val="bottom"/>
          </w:tcPr>
          <w:p w14:paraId="4E0FB628" w14:textId="77777777" w:rsidR="004D3D98" w:rsidRDefault="004D3D98" w:rsidP="00D95B56">
            <w:pPr>
              <w:jc w:val="right"/>
              <w:rPr>
                <w:rFonts w:ascii="Calibri" w:hAnsi="Calibri"/>
                <w:color w:val="000000"/>
                <w:sz w:val="22"/>
                <w:szCs w:val="22"/>
              </w:rPr>
            </w:pPr>
            <w:r>
              <w:rPr>
                <w:rFonts w:ascii="Calibri" w:hAnsi="Calibri"/>
                <w:color w:val="000000"/>
                <w:sz w:val="22"/>
                <w:szCs w:val="22"/>
              </w:rPr>
              <w:t>16369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BF373" w14:textId="77777777" w:rsidR="004D3D98" w:rsidRDefault="004D3D98" w:rsidP="00D95B56">
            <w:pPr>
              <w:rPr>
                <w:rFonts w:ascii="Calibri" w:hAnsi="Calibri"/>
                <w:color w:val="000000"/>
                <w:sz w:val="22"/>
                <w:szCs w:val="22"/>
              </w:rPr>
            </w:pPr>
            <w:r>
              <w:rPr>
                <w:rFonts w:ascii="Calibri" w:hAnsi="Calibri"/>
                <w:color w:val="000000"/>
                <w:sz w:val="22"/>
                <w:szCs w:val="22"/>
              </w:rPr>
              <w:t>BOONDOOMA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7513A"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D60ACC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0B8D" w14:textId="77777777" w:rsidR="004D3D98" w:rsidRDefault="004D3D98" w:rsidP="00D95B56">
            <w:pPr>
              <w:jc w:val="right"/>
              <w:rPr>
                <w:rFonts w:ascii="Calibri" w:hAnsi="Calibri"/>
                <w:color w:val="000000"/>
                <w:sz w:val="22"/>
                <w:szCs w:val="22"/>
              </w:rPr>
            </w:pPr>
            <w:r>
              <w:rPr>
                <w:rFonts w:ascii="Calibri" w:hAnsi="Calibri"/>
                <w:color w:val="000000"/>
                <w:sz w:val="22"/>
                <w:szCs w:val="22"/>
              </w:rPr>
              <w:t>1426919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DBDD" w14:textId="77777777" w:rsidR="004D3D98" w:rsidRDefault="004D3D98" w:rsidP="00D95B56">
            <w:pPr>
              <w:jc w:val="right"/>
              <w:rPr>
                <w:rFonts w:ascii="Calibri" w:hAnsi="Calibri"/>
                <w:color w:val="000000"/>
                <w:sz w:val="22"/>
                <w:szCs w:val="22"/>
              </w:rPr>
            </w:pPr>
            <w:r>
              <w:rPr>
                <w:rFonts w:ascii="Calibri" w:hAnsi="Calibri"/>
                <w:color w:val="000000"/>
                <w:sz w:val="22"/>
                <w:szCs w:val="22"/>
              </w:rPr>
              <w:t>252817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A9D9A" w14:textId="77777777" w:rsidR="004D3D98" w:rsidRDefault="004D3D98" w:rsidP="00D95B56">
            <w:pPr>
              <w:jc w:val="right"/>
              <w:rPr>
                <w:rFonts w:ascii="Calibri" w:hAnsi="Calibri"/>
                <w:color w:val="000000"/>
                <w:sz w:val="22"/>
                <w:szCs w:val="22"/>
              </w:rPr>
            </w:pPr>
            <w:r>
              <w:rPr>
                <w:rFonts w:ascii="Calibri" w:hAnsi="Calibri"/>
                <w:color w:val="000000"/>
                <w:sz w:val="22"/>
                <w:szCs w:val="22"/>
              </w:rPr>
              <w:t>17500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D0193" w14:textId="77777777" w:rsidR="004D3D98" w:rsidRDefault="004D3D98" w:rsidP="00D95B56">
            <w:pPr>
              <w:rPr>
                <w:rFonts w:ascii="Calibri" w:hAnsi="Calibri"/>
                <w:color w:val="000000"/>
                <w:sz w:val="22"/>
                <w:szCs w:val="22"/>
              </w:rPr>
            </w:pPr>
            <w:r>
              <w:rPr>
                <w:rFonts w:ascii="Calibri" w:hAnsi="Calibri"/>
                <w:color w:val="000000"/>
                <w:sz w:val="22"/>
                <w:szCs w:val="22"/>
              </w:rPr>
              <w:t>TOMLIN</w:t>
            </w:r>
          </w:p>
        </w:tc>
        <w:tc>
          <w:tcPr>
            <w:tcW w:w="992" w:type="dxa"/>
            <w:tcBorders>
              <w:top w:val="single" w:sz="4" w:space="0" w:color="auto"/>
              <w:left w:val="single" w:sz="4" w:space="0" w:color="auto"/>
              <w:bottom w:val="single" w:sz="4" w:space="0" w:color="auto"/>
              <w:right w:val="single" w:sz="4" w:space="0" w:color="auto"/>
            </w:tcBorders>
            <w:vAlign w:val="bottom"/>
          </w:tcPr>
          <w:p w14:paraId="79D23C11" w14:textId="77777777" w:rsidR="004D3D98" w:rsidRDefault="004D3D98" w:rsidP="00D95B56">
            <w:pPr>
              <w:jc w:val="right"/>
              <w:rPr>
                <w:rFonts w:ascii="Calibri" w:hAnsi="Calibri"/>
                <w:color w:val="000000"/>
                <w:sz w:val="22"/>
                <w:szCs w:val="22"/>
              </w:rPr>
            </w:pPr>
            <w:r>
              <w:rPr>
                <w:rFonts w:ascii="Calibri" w:hAnsi="Calibri"/>
                <w:color w:val="000000"/>
                <w:sz w:val="22"/>
                <w:szCs w:val="22"/>
              </w:rPr>
              <w:t>403875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745F3" w14:textId="77777777" w:rsidR="004D3D98" w:rsidRDefault="004D3D98" w:rsidP="00D95B56">
            <w:pPr>
              <w:rPr>
                <w:rFonts w:ascii="Calibri" w:hAnsi="Calibri"/>
                <w:color w:val="000000"/>
                <w:sz w:val="22"/>
                <w:szCs w:val="22"/>
              </w:rPr>
            </w:pPr>
            <w:r>
              <w:rPr>
                <w:rFonts w:ascii="Calibri" w:hAnsi="Calibri"/>
                <w:color w:val="000000"/>
                <w:sz w:val="22"/>
                <w:szCs w:val="22"/>
              </w:rPr>
              <w:t>WOWAN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332CC"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2B76E296"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21582" w14:textId="77777777" w:rsidR="004D3D98" w:rsidRDefault="004D3D98" w:rsidP="00D95B56">
            <w:pPr>
              <w:jc w:val="right"/>
              <w:rPr>
                <w:rFonts w:ascii="Calibri" w:hAnsi="Calibri"/>
                <w:color w:val="000000"/>
                <w:sz w:val="22"/>
                <w:szCs w:val="22"/>
              </w:rPr>
            </w:pPr>
            <w:r>
              <w:rPr>
                <w:rFonts w:ascii="Calibri" w:hAnsi="Calibri"/>
                <w:color w:val="000000"/>
                <w:sz w:val="22"/>
                <w:szCs w:val="22"/>
              </w:rPr>
              <w:t>1451397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FD851" w14:textId="77777777" w:rsidR="004D3D98" w:rsidRDefault="004D3D98" w:rsidP="00D95B56">
            <w:pPr>
              <w:jc w:val="right"/>
              <w:rPr>
                <w:rFonts w:ascii="Calibri" w:hAnsi="Calibri"/>
                <w:color w:val="000000"/>
                <w:sz w:val="22"/>
                <w:szCs w:val="22"/>
              </w:rPr>
            </w:pPr>
            <w:r>
              <w:rPr>
                <w:rFonts w:ascii="Calibri" w:hAnsi="Calibri"/>
                <w:color w:val="000000"/>
                <w:sz w:val="22"/>
                <w:szCs w:val="22"/>
              </w:rPr>
              <w:t>262017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A8F31" w14:textId="77777777" w:rsidR="004D3D98" w:rsidRDefault="004D3D98" w:rsidP="00D95B56">
            <w:pPr>
              <w:jc w:val="right"/>
              <w:rPr>
                <w:rFonts w:ascii="Calibri" w:hAnsi="Calibri"/>
                <w:color w:val="000000"/>
                <w:sz w:val="22"/>
                <w:szCs w:val="22"/>
              </w:rPr>
            </w:pPr>
            <w:r>
              <w:rPr>
                <w:rFonts w:ascii="Calibri" w:hAnsi="Calibri"/>
                <w:color w:val="000000"/>
                <w:sz w:val="22"/>
                <w:szCs w:val="22"/>
              </w:rPr>
              <w:t>18744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416A2" w14:textId="77777777" w:rsidR="004D3D98" w:rsidRDefault="004D3D98" w:rsidP="00D95B56">
            <w:pPr>
              <w:rPr>
                <w:rFonts w:ascii="Calibri" w:hAnsi="Calibri"/>
                <w:color w:val="000000"/>
                <w:sz w:val="22"/>
                <w:szCs w:val="22"/>
              </w:rPr>
            </w:pPr>
            <w:r>
              <w:rPr>
                <w:rFonts w:ascii="Calibri" w:hAnsi="Calibri"/>
                <w:color w:val="000000"/>
                <w:sz w:val="22"/>
                <w:szCs w:val="22"/>
              </w:rPr>
              <w:t>NEWLANDS MINE</w:t>
            </w:r>
          </w:p>
        </w:tc>
        <w:tc>
          <w:tcPr>
            <w:tcW w:w="992" w:type="dxa"/>
            <w:tcBorders>
              <w:top w:val="single" w:sz="4" w:space="0" w:color="auto"/>
              <w:left w:val="single" w:sz="4" w:space="0" w:color="auto"/>
              <w:bottom w:val="single" w:sz="4" w:space="0" w:color="auto"/>
              <w:right w:val="single" w:sz="4" w:space="0" w:color="auto"/>
            </w:tcBorders>
            <w:vAlign w:val="bottom"/>
          </w:tcPr>
          <w:p w14:paraId="4DE4F16F" w14:textId="77777777" w:rsidR="004D3D98" w:rsidRDefault="004D3D98" w:rsidP="00D95B56">
            <w:pPr>
              <w:jc w:val="right"/>
              <w:rPr>
                <w:rFonts w:ascii="Calibri" w:hAnsi="Calibri"/>
                <w:color w:val="000000"/>
                <w:sz w:val="22"/>
                <w:szCs w:val="22"/>
              </w:rPr>
            </w:pPr>
            <w:r>
              <w:rPr>
                <w:rFonts w:ascii="Calibri" w:hAnsi="Calibri"/>
                <w:color w:val="000000"/>
                <w:sz w:val="22"/>
                <w:szCs w:val="22"/>
              </w:rPr>
              <w:t>18743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F0C15" w14:textId="77777777" w:rsidR="004D3D98" w:rsidRDefault="004D3D98" w:rsidP="00D95B56">
            <w:pPr>
              <w:rPr>
                <w:rFonts w:ascii="Calibri" w:hAnsi="Calibri"/>
                <w:color w:val="000000"/>
                <w:sz w:val="22"/>
                <w:szCs w:val="22"/>
              </w:rPr>
            </w:pPr>
            <w:r>
              <w:rPr>
                <w:rFonts w:ascii="Calibri" w:hAnsi="Calibri"/>
                <w:color w:val="000000"/>
                <w:sz w:val="22"/>
                <w:szCs w:val="22"/>
              </w:rPr>
              <w:t>GLENDEN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F7CE3"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33437A4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F7155" w14:textId="77777777" w:rsidR="004D3D98" w:rsidRDefault="004D3D98" w:rsidP="00D95B56">
            <w:pPr>
              <w:jc w:val="right"/>
              <w:rPr>
                <w:rFonts w:ascii="Calibri" w:hAnsi="Calibri"/>
                <w:color w:val="000000"/>
                <w:sz w:val="22"/>
                <w:szCs w:val="22"/>
              </w:rPr>
            </w:pPr>
            <w:r>
              <w:rPr>
                <w:rFonts w:ascii="Calibri" w:hAnsi="Calibri"/>
                <w:color w:val="000000"/>
                <w:sz w:val="22"/>
                <w:szCs w:val="22"/>
              </w:rPr>
              <w:t>1464069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B7F61" w14:textId="77777777" w:rsidR="004D3D98" w:rsidRDefault="004D3D98" w:rsidP="00D95B56">
            <w:pPr>
              <w:jc w:val="right"/>
              <w:rPr>
                <w:rFonts w:ascii="Calibri" w:hAnsi="Calibri"/>
                <w:color w:val="000000"/>
                <w:sz w:val="22"/>
                <w:szCs w:val="22"/>
              </w:rPr>
            </w:pPr>
            <w:r>
              <w:rPr>
                <w:rFonts w:ascii="Calibri" w:hAnsi="Calibri"/>
                <w:color w:val="000000"/>
                <w:sz w:val="22"/>
                <w:szCs w:val="22"/>
              </w:rPr>
              <w:t>162613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27A3E" w14:textId="77777777" w:rsidR="004D3D98" w:rsidRDefault="004D3D98" w:rsidP="00D95B56">
            <w:pPr>
              <w:jc w:val="right"/>
              <w:rPr>
                <w:rFonts w:ascii="Calibri" w:hAnsi="Calibri"/>
                <w:color w:val="000000"/>
                <w:sz w:val="22"/>
                <w:szCs w:val="22"/>
              </w:rPr>
            </w:pPr>
            <w:r>
              <w:rPr>
                <w:rFonts w:ascii="Calibri" w:hAnsi="Calibri"/>
                <w:color w:val="000000"/>
                <w:sz w:val="22"/>
                <w:szCs w:val="22"/>
              </w:rPr>
              <w:t>17650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85360" w14:textId="77777777" w:rsidR="004D3D98" w:rsidRDefault="004D3D98" w:rsidP="00D95B56">
            <w:pPr>
              <w:rPr>
                <w:rFonts w:ascii="Calibri" w:hAnsi="Calibri"/>
                <w:color w:val="000000"/>
                <w:sz w:val="22"/>
                <w:szCs w:val="22"/>
              </w:rPr>
            </w:pPr>
            <w:r>
              <w:rPr>
                <w:rFonts w:ascii="Calibri" w:hAnsi="Calibri"/>
                <w:color w:val="000000"/>
                <w:sz w:val="22"/>
                <w:szCs w:val="22"/>
              </w:rPr>
              <w:t>OGMORE</w:t>
            </w:r>
          </w:p>
        </w:tc>
        <w:tc>
          <w:tcPr>
            <w:tcW w:w="992" w:type="dxa"/>
            <w:tcBorders>
              <w:top w:val="single" w:sz="4" w:space="0" w:color="auto"/>
              <w:left w:val="single" w:sz="4" w:space="0" w:color="auto"/>
              <w:bottom w:val="single" w:sz="4" w:space="0" w:color="auto"/>
              <w:right w:val="single" w:sz="4" w:space="0" w:color="auto"/>
            </w:tcBorders>
            <w:vAlign w:val="bottom"/>
          </w:tcPr>
          <w:p w14:paraId="5C633BDA" w14:textId="77777777" w:rsidR="004D3D98" w:rsidRDefault="004D3D98" w:rsidP="00D95B56">
            <w:pPr>
              <w:jc w:val="right"/>
              <w:rPr>
                <w:rFonts w:ascii="Calibri" w:hAnsi="Calibri"/>
                <w:color w:val="000000"/>
                <w:sz w:val="22"/>
                <w:szCs w:val="22"/>
              </w:rPr>
            </w:pPr>
            <w:r>
              <w:rPr>
                <w:rFonts w:ascii="Calibri" w:hAnsi="Calibri"/>
                <w:color w:val="000000"/>
                <w:sz w:val="22"/>
                <w:szCs w:val="22"/>
              </w:rPr>
              <w:t>17649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BF9F4" w14:textId="77777777" w:rsidR="004D3D98" w:rsidRDefault="004D3D98" w:rsidP="00D95B56">
            <w:pPr>
              <w:rPr>
                <w:rFonts w:ascii="Calibri" w:hAnsi="Calibri"/>
                <w:color w:val="000000"/>
                <w:sz w:val="22"/>
                <w:szCs w:val="22"/>
              </w:rPr>
            </w:pPr>
            <w:r>
              <w:rPr>
                <w:rFonts w:ascii="Calibri" w:hAnsi="Calibri"/>
                <w:color w:val="000000"/>
                <w:sz w:val="22"/>
                <w:szCs w:val="22"/>
              </w:rPr>
              <w:t>LANGDALE HILL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0E4BA"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6CF650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7C7CB" w14:textId="77777777" w:rsidR="004D3D98" w:rsidRDefault="004D3D98" w:rsidP="00D95B56">
            <w:pPr>
              <w:jc w:val="right"/>
              <w:rPr>
                <w:rFonts w:ascii="Calibri" w:hAnsi="Calibri"/>
                <w:color w:val="000000"/>
                <w:sz w:val="22"/>
                <w:szCs w:val="22"/>
              </w:rPr>
            </w:pPr>
            <w:r>
              <w:rPr>
                <w:rFonts w:ascii="Calibri" w:hAnsi="Calibri"/>
                <w:color w:val="000000"/>
                <w:sz w:val="22"/>
                <w:szCs w:val="22"/>
              </w:rPr>
              <w:t>1465196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89F33" w14:textId="77777777" w:rsidR="004D3D98" w:rsidRDefault="004D3D98" w:rsidP="00D95B56">
            <w:pPr>
              <w:jc w:val="right"/>
              <w:rPr>
                <w:rFonts w:ascii="Calibri" w:hAnsi="Calibri"/>
                <w:color w:val="000000"/>
                <w:sz w:val="22"/>
                <w:szCs w:val="22"/>
              </w:rPr>
            </w:pPr>
            <w:r>
              <w:rPr>
                <w:rFonts w:ascii="Calibri" w:hAnsi="Calibri"/>
                <w:color w:val="000000"/>
                <w:sz w:val="22"/>
                <w:szCs w:val="22"/>
              </w:rPr>
              <w:t>183920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022F2" w14:textId="77777777" w:rsidR="004D3D98" w:rsidRDefault="004D3D98" w:rsidP="00D95B56">
            <w:pPr>
              <w:jc w:val="right"/>
              <w:rPr>
                <w:rFonts w:ascii="Calibri" w:hAnsi="Calibri"/>
                <w:color w:val="000000"/>
                <w:sz w:val="22"/>
                <w:szCs w:val="22"/>
              </w:rPr>
            </w:pPr>
            <w:r>
              <w:rPr>
                <w:rFonts w:ascii="Calibri" w:hAnsi="Calibri"/>
                <w:color w:val="000000"/>
                <w:sz w:val="22"/>
                <w:szCs w:val="22"/>
              </w:rPr>
              <w:t>17511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97954" w14:textId="77777777" w:rsidR="004D3D98" w:rsidRDefault="004D3D98" w:rsidP="00D95B56">
            <w:pPr>
              <w:rPr>
                <w:rFonts w:ascii="Calibri" w:hAnsi="Calibri"/>
                <w:color w:val="000000"/>
                <w:sz w:val="22"/>
                <w:szCs w:val="22"/>
              </w:rPr>
            </w:pPr>
            <w:r>
              <w:rPr>
                <w:rFonts w:ascii="Calibri" w:hAnsi="Calibri"/>
                <w:color w:val="000000"/>
                <w:sz w:val="22"/>
                <w:szCs w:val="22"/>
              </w:rPr>
              <w:t>WOORABINDA</w:t>
            </w:r>
          </w:p>
        </w:tc>
        <w:tc>
          <w:tcPr>
            <w:tcW w:w="992" w:type="dxa"/>
            <w:tcBorders>
              <w:top w:val="single" w:sz="4" w:space="0" w:color="auto"/>
              <w:left w:val="single" w:sz="4" w:space="0" w:color="auto"/>
              <w:bottom w:val="single" w:sz="4" w:space="0" w:color="auto"/>
              <w:right w:val="single" w:sz="4" w:space="0" w:color="auto"/>
            </w:tcBorders>
            <w:vAlign w:val="bottom"/>
          </w:tcPr>
          <w:p w14:paraId="17405612" w14:textId="77777777" w:rsidR="004D3D98" w:rsidRDefault="004D3D98" w:rsidP="00D95B56">
            <w:pPr>
              <w:jc w:val="right"/>
              <w:rPr>
                <w:rFonts w:ascii="Calibri" w:hAnsi="Calibri"/>
                <w:color w:val="000000"/>
                <w:sz w:val="22"/>
                <w:szCs w:val="22"/>
              </w:rPr>
            </w:pPr>
            <w:r>
              <w:rPr>
                <w:rFonts w:ascii="Calibri" w:hAnsi="Calibri"/>
                <w:color w:val="000000"/>
                <w:sz w:val="22"/>
                <w:szCs w:val="22"/>
              </w:rPr>
              <w:t>460997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2C01E" w14:textId="77777777" w:rsidR="004D3D98" w:rsidRDefault="004D3D98" w:rsidP="00D95B56">
            <w:pPr>
              <w:rPr>
                <w:rFonts w:ascii="Calibri" w:hAnsi="Calibri"/>
                <w:color w:val="000000"/>
                <w:sz w:val="22"/>
                <w:szCs w:val="22"/>
              </w:rPr>
            </w:pPr>
            <w:r>
              <w:rPr>
                <w:rFonts w:ascii="Calibri" w:hAnsi="Calibri"/>
                <w:color w:val="000000"/>
                <w:sz w:val="22"/>
                <w:szCs w:val="22"/>
              </w:rPr>
              <w:t>DAWSON RANGE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0EEA1"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5E509526"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30BB8" w14:textId="77777777" w:rsidR="004D3D98" w:rsidRDefault="004D3D98" w:rsidP="00D95B56">
            <w:pPr>
              <w:jc w:val="right"/>
              <w:rPr>
                <w:rFonts w:ascii="Calibri" w:hAnsi="Calibri"/>
                <w:color w:val="000000"/>
                <w:sz w:val="22"/>
                <w:szCs w:val="22"/>
              </w:rPr>
            </w:pPr>
            <w:r>
              <w:rPr>
                <w:rFonts w:ascii="Calibri" w:hAnsi="Calibri"/>
                <w:color w:val="000000"/>
                <w:sz w:val="22"/>
                <w:szCs w:val="22"/>
              </w:rPr>
              <w:t>1465197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54D55" w14:textId="77777777" w:rsidR="004D3D98" w:rsidRDefault="004D3D98" w:rsidP="00D95B56">
            <w:pPr>
              <w:jc w:val="right"/>
              <w:rPr>
                <w:rFonts w:ascii="Calibri" w:hAnsi="Calibri"/>
                <w:color w:val="000000"/>
                <w:sz w:val="22"/>
                <w:szCs w:val="22"/>
              </w:rPr>
            </w:pPr>
            <w:r>
              <w:rPr>
                <w:rFonts w:ascii="Calibri" w:hAnsi="Calibri"/>
                <w:color w:val="000000"/>
                <w:sz w:val="22"/>
                <w:szCs w:val="22"/>
              </w:rPr>
              <w:t>183921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4BE9F" w14:textId="77777777" w:rsidR="004D3D98" w:rsidRDefault="004D3D98" w:rsidP="00D95B56">
            <w:pPr>
              <w:jc w:val="right"/>
              <w:rPr>
                <w:rFonts w:ascii="Calibri" w:hAnsi="Calibri"/>
                <w:color w:val="000000"/>
                <w:sz w:val="22"/>
                <w:szCs w:val="22"/>
              </w:rPr>
            </w:pPr>
            <w:r>
              <w:rPr>
                <w:rFonts w:ascii="Calibri" w:hAnsi="Calibri"/>
                <w:color w:val="000000"/>
                <w:sz w:val="22"/>
                <w:szCs w:val="22"/>
              </w:rPr>
              <w:t>460997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C6A3" w14:textId="77777777" w:rsidR="004D3D98" w:rsidRDefault="004D3D98" w:rsidP="00D95B56">
            <w:pPr>
              <w:rPr>
                <w:rFonts w:ascii="Calibri" w:hAnsi="Calibri"/>
                <w:color w:val="000000"/>
                <w:sz w:val="22"/>
                <w:szCs w:val="22"/>
              </w:rPr>
            </w:pPr>
            <w:r>
              <w:rPr>
                <w:rFonts w:ascii="Calibri" w:hAnsi="Calibri"/>
                <w:color w:val="000000"/>
                <w:sz w:val="22"/>
                <w:szCs w:val="22"/>
              </w:rPr>
              <w:t>DAWSON RANGE</w:t>
            </w:r>
          </w:p>
        </w:tc>
        <w:tc>
          <w:tcPr>
            <w:tcW w:w="992" w:type="dxa"/>
            <w:tcBorders>
              <w:top w:val="single" w:sz="4" w:space="0" w:color="auto"/>
              <w:left w:val="single" w:sz="4" w:space="0" w:color="auto"/>
              <w:bottom w:val="single" w:sz="4" w:space="0" w:color="auto"/>
              <w:right w:val="single" w:sz="4" w:space="0" w:color="auto"/>
            </w:tcBorders>
            <w:vAlign w:val="bottom"/>
          </w:tcPr>
          <w:p w14:paraId="3AAE0BC5" w14:textId="77777777" w:rsidR="004D3D98" w:rsidRDefault="004D3D98" w:rsidP="00D95B56">
            <w:pPr>
              <w:jc w:val="right"/>
              <w:rPr>
                <w:rFonts w:ascii="Calibri" w:hAnsi="Calibri"/>
                <w:color w:val="000000"/>
                <w:sz w:val="22"/>
                <w:szCs w:val="22"/>
              </w:rPr>
            </w:pPr>
            <w:r>
              <w:rPr>
                <w:rFonts w:ascii="Calibri" w:hAnsi="Calibri"/>
                <w:color w:val="000000"/>
                <w:sz w:val="22"/>
                <w:szCs w:val="22"/>
              </w:rPr>
              <w:t>400372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65304" w14:textId="77777777" w:rsidR="004D3D98" w:rsidRDefault="004D3D98" w:rsidP="00D95B56">
            <w:pPr>
              <w:rPr>
                <w:rFonts w:ascii="Calibri" w:hAnsi="Calibri"/>
                <w:color w:val="000000"/>
                <w:sz w:val="22"/>
                <w:szCs w:val="22"/>
              </w:rPr>
            </w:pPr>
            <w:r>
              <w:rPr>
                <w:rFonts w:ascii="Calibri" w:hAnsi="Calibri"/>
                <w:color w:val="000000"/>
                <w:sz w:val="22"/>
                <w:szCs w:val="22"/>
              </w:rPr>
              <w:t>BARALABA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BA11D"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1C1FE290"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B4CF" w14:textId="77777777" w:rsidR="004D3D98" w:rsidRDefault="004D3D98" w:rsidP="00D95B56">
            <w:pPr>
              <w:jc w:val="right"/>
              <w:rPr>
                <w:rFonts w:ascii="Calibri" w:hAnsi="Calibri"/>
                <w:color w:val="000000"/>
                <w:sz w:val="22"/>
                <w:szCs w:val="22"/>
              </w:rPr>
            </w:pPr>
            <w:r>
              <w:rPr>
                <w:rFonts w:ascii="Calibri" w:hAnsi="Calibri"/>
                <w:color w:val="000000"/>
                <w:sz w:val="22"/>
                <w:szCs w:val="22"/>
              </w:rPr>
              <w:t>1500788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5984" w14:textId="77777777" w:rsidR="004D3D98" w:rsidRDefault="004D3D98" w:rsidP="00D95B56">
            <w:pPr>
              <w:jc w:val="right"/>
              <w:rPr>
                <w:rFonts w:ascii="Calibri" w:hAnsi="Calibri"/>
                <w:color w:val="000000"/>
                <w:sz w:val="22"/>
                <w:szCs w:val="22"/>
              </w:rPr>
            </w:pPr>
            <w:r>
              <w:rPr>
                <w:rFonts w:ascii="Calibri" w:hAnsi="Calibri"/>
                <w:color w:val="000000"/>
                <w:sz w:val="22"/>
                <w:szCs w:val="22"/>
              </w:rPr>
              <w:t>134852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E0182" w14:textId="77777777" w:rsidR="004D3D98" w:rsidRDefault="004D3D98" w:rsidP="00D95B56">
            <w:pPr>
              <w:jc w:val="right"/>
              <w:rPr>
                <w:rFonts w:ascii="Calibri" w:hAnsi="Calibri"/>
                <w:color w:val="000000"/>
                <w:sz w:val="22"/>
                <w:szCs w:val="22"/>
              </w:rPr>
            </w:pPr>
            <w:r>
              <w:rPr>
                <w:rFonts w:ascii="Calibri" w:hAnsi="Calibri"/>
                <w:color w:val="000000"/>
                <w:sz w:val="22"/>
                <w:szCs w:val="22"/>
              </w:rPr>
              <w:t>23589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CA8ED" w14:textId="77777777" w:rsidR="004D3D98" w:rsidRDefault="004D3D98" w:rsidP="00D95B56">
            <w:pPr>
              <w:rPr>
                <w:rFonts w:ascii="Calibri" w:hAnsi="Calibri"/>
                <w:color w:val="000000"/>
                <w:sz w:val="22"/>
                <w:szCs w:val="22"/>
              </w:rPr>
            </w:pPr>
            <w:r>
              <w:rPr>
                <w:rFonts w:ascii="Calibri" w:hAnsi="Calibri"/>
                <w:color w:val="000000"/>
                <w:sz w:val="22"/>
                <w:szCs w:val="22"/>
              </w:rPr>
              <w:t>CADGEE</w:t>
            </w:r>
          </w:p>
        </w:tc>
        <w:tc>
          <w:tcPr>
            <w:tcW w:w="992" w:type="dxa"/>
            <w:tcBorders>
              <w:top w:val="single" w:sz="4" w:space="0" w:color="auto"/>
              <w:left w:val="single" w:sz="4" w:space="0" w:color="auto"/>
              <w:bottom w:val="single" w:sz="4" w:space="0" w:color="auto"/>
              <w:right w:val="single" w:sz="4" w:space="0" w:color="auto"/>
            </w:tcBorders>
            <w:vAlign w:val="bottom"/>
          </w:tcPr>
          <w:p w14:paraId="064957A1" w14:textId="77777777" w:rsidR="004D3D98" w:rsidRDefault="004D3D98" w:rsidP="00D95B56">
            <w:pPr>
              <w:jc w:val="right"/>
              <w:rPr>
                <w:rFonts w:ascii="Calibri" w:hAnsi="Calibri"/>
                <w:color w:val="000000"/>
                <w:sz w:val="22"/>
                <w:szCs w:val="22"/>
              </w:rPr>
            </w:pPr>
            <w:r>
              <w:rPr>
                <w:rFonts w:ascii="Calibri" w:hAnsi="Calibri"/>
                <w:color w:val="000000"/>
                <w:sz w:val="22"/>
                <w:szCs w:val="22"/>
              </w:rPr>
              <w:t>23716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3728F" w14:textId="77777777" w:rsidR="004D3D98" w:rsidRDefault="004D3D98" w:rsidP="00D95B56">
            <w:pPr>
              <w:rPr>
                <w:rFonts w:ascii="Calibri" w:hAnsi="Calibri"/>
                <w:color w:val="000000"/>
                <w:sz w:val="22"/>
                <w:szCs w:val="22"/>
              </w:rPr>
            </w:pPr>
            <w:r>
              <w:rPr>
                <w:rFonts w:ascii="Calibri" w:hAnsi="Calibri"/>
                <w:color w:val="000000"/>
                <w:sz w:val="22"/>
                <w:szCs w:val="22"/>
              </w:rPr>
              <w:t>NARACOORTE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C531"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352F0A4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3683C"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1501570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88EF"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0913" w14:textId="77777777" w:rsidR="004D3D98" w:rsidRDefault="004D3D98" w:rsidP="00D95B56">
            <w:pPr>
              <w:jc w:val="right"/>
              <w:rPr>
                <w:rFonts w:ascii="Calibri" w:hAnsi="Calibri"/>
                <w:color w:val="000000"/>
                <w:sz w:val="22"/>
                <w:szCs w:val="22"/>
              </w:rPr>
            </w:pPr>
            <w:r>
              <w:rPr>
                <w:rFonts w:ascii="Calibri" w:hAnsi="Calibri"/>
                <w:color w:val="000000"/>
                <w:sz w:val="22"/>
                <w:szCs w:val="22"/>
              </w:rPr>
              <w:t>25131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E5FB" w14:textId="77777777" w:rsidR="004D3D98" w:rsidRDefault="004D3D98" w:rsidP="00D95B56">
            <w:pPr>
              <w:rPr>
                <w:rFonts w:ascii="Calibri" w:hAnsi="Calibri"/>
                <w:color w:val="000000"/>
                <w:sz w:val="22"/>
                <w:szCs w:val="22"/>
              </w:rPr>
            </w:pPr>
            <w:r>
              <w:rPr>
                <w:rFonts w:ascii="Calibri" w:hAnsi="Calibri"/>
                <w:color w:val="000000"/>
                <w:sz w:val="22"/>
                <w:szCs w:val="22"/>
              </w:rPr>
              <w:t>KIMBA</w:t>
            </w:r>
          </w:p>
        </w:tc>
        <w:tc>
          <w:tcPr>
            <w:tcW w:w="992" w:type="dxa"/>
            <w:tcBorders>
              <w:top w:val="single" w:sz="4" w:space="0" w:color="auto"/>
              <w:left w:val="single" w:sz="4" w:space="0" w:color="auto"/>
              <w:bottom w:val="single" w:sz="4" w:space="0" w:color="auto"/>
              <w:right w:val="single" w:sz="4" w:space="0" w:color="auto"/>
            </w:tcBorders>
            <w:vAlign w:val="bottom"/>
          </w:tcPr>
          <w:p w14:paraId="29F7C459" w14:textId="77777777" w:rsidR="004D3D98" w:rsidRDefault="004D3D98" w:rsidP="00D95B56">
            <w:pPr>
              <w:jc w:val="right"/>
              <w:rPr>
                <w:rFonts w:ascii="Calibri" w:hAnsi="Calibri"/>
                <w:color w:val="000000"/>
                <w:sz w:val="22"/>
                <w:szCs w:val="22"/>
              </w:rPr>
            </w:pPr>
            <w:r>
              <w:rPr>
                <w:rFonts w:ascii="Calibri" w:hAnsi="Calibri"/>
                <w:color w:val="000000"/>
                <w:sz w:val="22"/>
                <w:szCs w:val="22"/>
              </w:rPr>
              <w:t>500406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44F0B" w14:textId="77777777" w:rsidR="004D3D98" w:rsidRDefault="004D3D98" w:rsidP="00D95B56">
            <w:pPr>
              <w:rPr>
                <w:rFonts w:ascii="Calibri" w:hAnsi="Calibri"/>
                <w:color w:val="000000"/>
                <w:sz w:val="22"/>
                <w:szCs w:val="22"/>
              </w:rPr>
            </w:pPr>
            <w:r>
              <w:rPr>
                <w:rFonts w:ascii="Calibri" w:hAnsi="Calibri"/>
                <w:color w:val="000000"/>
                <w:sz w:val="22"/>
                <w:szCs w:val="22"/>
              </w:rPr>
              <w:t>KOONGAWA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92220"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40D5C61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9375A"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D6C6F"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5B804" w14:textId="77777777" w:rsidR="004D3D98" w:rsidRDefault="004D3D98" w:rsidP="00D95B56">
            <w:pPr>
              <w:jc w:val="right"/>
              <w:rPr>
                <w:rFonts w:ascii="Calibri" w:hAnsi="Calibri"/>
                <w:color w:val="000000"/>
                <w:sz w:val="22"/>
                <w:szCs w:val="22"/>
              </w:rPr>
            </w:pPr>
            <w:r>
              <w:rPr>
                <w:rFonts w:ascii="Calibri" w:hAnsi="Calibri"/>
                <w:color w:val="000000"/>
                <w:sz w:val="22"/>
                <w:szCs w:val="22"/>
              </w:rPr>
              <w:t>25100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13531" w14:textId="77777777" w:rsidR="004D3D98" w:rsidRDefault="004D3D98" w:rsidP="00D95B56">
            <w:pPr>
              <w:rPr>
                <w:rFonts w:ascii="Calibri" w:hAnsi="Calibri"/>
                <w:color w:val="000000"/>
                <w:sz w:val="22"/>
                <w:szCs w:val="22"/>
              </w:rPr>
            </w:pPr>
            <w:r>
              <w:rPr>
                <w:rFonts w:ascii="Calibri" w:hAnsi="Calibri"/>
                <w:color w:val="000000"/>
                <w:sz w:val="22"/>
                <w:szCs w:val="22"/>
              </w:rPr>
              <w:t>LOCK</w:t>
            </w:r>
          </w:p>
        </w:tc>
        <w:tc>
          <w:tcPr>
            <w:tcW w:w="992" w:type="dxa"/>
            <w:tcBorders>
              <w:top w:val="single" w:sz="4" w:space="0" w:color="auto"/>
              <w:left w:val="single" w:sz="4" w:space="0" w:color="auto"/>
              <w:bottom w:val="single" w:sz="4" w:space="0" w:color="auto"/>
              <w:right w:val="single" w:sz="4" w:space="0" w:color="auto"/>
            </w:tcBorders>
            <w:vAlign w:val="bottom"/>
          </w:tcPr>
          <w:p w14:paraId="37825412" w14:textId="77777777" w:rsidR="004D3D98" w:rsidRDefault="004D3D98" w:rsidP="00D95B56">
            <w:pPr>
              <w:jc w:val="right"/>
              <w:rPr>
                <w:rFonts w:ascii="Calibri" w:hAnsi="Calibri"/>
                <w:color w:val="000000"/>
                <w:sz w:val="22"/>
                <w:szCs w:val="22"/>
              </w:rPr>
            </w:pPr>
            <w:r>
              <w:rPr>
                <w:rFonts w:ascii="Calibri" w:hAnsi="Calibri"/>
                <w:color w:val="000000"/>
                <w:sz w:val="22"/>
                <w:szCs w:val="22"/>
              </w:rPr>
              <w:t>500405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00404" w14:textId="77777777" w:rsidR="004D3D98" w:rsidRDefault="004D3D98" w:rsidP="00D95B56">
            <w:pPr>
              <w:rPr>
                <w:rFonts w:ascii="Calibri" w:hAnsi="Calibri"/>
                <w:color w:val="000000"/>
                <w:sz w:val="22"/>
                <w:szCs w:val="22"/>
              </w:rPr>
            </w:pPr>
            <w:r>
              <w:rPr>
                <w:rFonts w:ascii="Calibri" w:hAnsi="Calibri"/>
                <w:color w:val="000000"/>
                <w:sz w:val="22"/>
                <w:szCs w:val="22"/>
              </w:rPr>
              <w:t>BAYLEY PLAINS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6E040"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1995B79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CA409"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1501801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DE501"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73B3F" w14:textId="77777777" w:rsidR="004D3D98" w:rsidRDefault="004D3D98" w:rsidP="00D95B56">
            <w:pPr>
              <w:jc w:val="right"/>
              <w:rPr>
                <w:rFonts w:ascii="Calibri" w:hAnsi="Calibri"/>
                <w:color w:val="000000"/>
                <w:sz w:val="22"/>
                <w:szCs w:val="22"/>
              </w:rPr>
            </w:pPr>
            <w:r>
              <w:rPr>
                <w:rFonts w:ascii="Calibri" w:hAnsi="Calibri"/>
                <w:color w:val="000000"/>
                <w:sz w:val="22"/>
                <w:szCs w:val="22"/>
              </w:rPr>
              <w:t>24999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983C" w14:textId="77777777" w:rsidR="004D3D98" w:rsidRDefault="004D3D98" w:rsidP="00D95B56">
            <w:pPr>
              <w:rPr>
                <w:rFonts w:ascii="Calibri" w:hAnsi="Calibri"/>
                <w:color w:val="000000"/>
                <w:sz w:val="22"/>
                <w:szCs w:val="22"/>
              </w:rPr>
            </w:pPr>
            <w:r>
              <w:rPr>
                <w:rFonts w:ascii="Calibri" w:hAnsi="Calibri"/>
                <w:color w:val="000000"/>
                <w:sz w:val="22"/>
                <w:szCs w:val="22"/>
              </w:rPr>
              <w:t>KARKOO</w:t>
            </w:r>
          </w:p>
        </w:tc>
        <w:tc>
          <w:tcPr>
            <w:tcW w:w="992" w:type="dxa"/>
            <w:tcBorders>
              <w:top w:val="single" w:sz="4" w:space="0" w:color="auto"/>
              <w:left w:val="single" w:sz="4" w:space="0" w:color="auto"/>
              <w:bottom w:val="single" w:sz="4" w:space="0" w:color="auto"/>
              <w:right w:val="single" w:sz="4" w:space="0" w:color="auto"/>
            </w:tcBorders>
            <w:vAlign w:val="bottom"/>
          </w:tcPr>
          <w:p w14:paraId="4AC5000D" w14:textId="77777777" w:rsidR="004D3D98" w:rsidRDefault="004D3D98" w:rsidP="00D95B56">
            <w:pPr>
              <w:jc w:val="right"/>
              <w:rPr>
                <w:rFonts w:ascii="Calibri" w:hAnsi="Calibri"/>
                <w:color w:val="000000"/>
                <w:sz w:val="22"/>
                <w:szCs w:val="22"/>
              </w:rPr>
            </w:pPr>
            <w:r>
              <w:rPr>
                <w:rFonts w:ascii="Calibri" w:hAnsi="Calibri"/>
                <w:color w:val="000000"/>
                <w:sz w:val="22"/>
                <w:szCs w:val="22"/>
              </w:rPr>
              <w:t>25085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FCCCA" w14:textId="77777777" w:rsidR="004D3D98" w:rsidRDefault="004D3D98" w:rsidP="00D95B56">
            <w:pPr>
              <w:rPr>
                <w:rFonts w:ascii="Calibri" w:hAnsi="Calibri"/>
                <w:color w:val="000000"/>
                <w:sz w:val="22"/>
                <w:szCs w:val="22"/>
              </w:rPr>
            </w:pPr>
            <w:r>
              <w:rPr>
                <w:rFonts w:ascii="Calibri" w:hAnsi="Calibri"/>
                <w:color w:val="000000"/>
                <w:sz w:val="22"/>
                <w:szCs w:val="22"/>
              </w:rPr>
              <w:t>KAPINNIE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2199"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76DD3B5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1C207"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1501802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3EAB"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9DB78" w14:textId="77777777" w:rsidR="004D3D98" w:rsidRDefault="004D3D98" w:rsidP="00D95B56">
            <w:pPr>
              <w:jc w:val="right"/>
              <w:rPr>
                <w:rFonts w:ascii="Calibri" w:hAnsi="Calibri"/>
                <w:color w:val="000000"/>
                <w:sz w:val="22"/>
                <w:szCs w:val="22"/>
              </w:rPr>
            </w:pPr>
            <w:r>
              <w:rPr>
                <w:rFonts w:ascii="Calibri" w:hAnsi="Calibri"/>
                <w:color w:val="000000"/>
                <w:sz w:val="22"/>
                <w:szCs w:val="22"/>
              </w:rPr>
              <w:t>24995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57106" w14:textId="77777777" w:rsidR="004D3D98" w:rsidRDefault="004D3D98" w:rsidP="00D95B56">
            <w:pPr>
              <w:rPr>
                <w:rFonts w:ascii="Calibri" w:hAnsi="Calibri"/>
                <w:color w:val="000000"/>
                <w:sz w:val="22"/>
                <w:szCs w:val="22"/>
              </w:rPr>
            </w:pPr>
            <w:r>
              <w:rPr>
                <w:rFonts w:ascii="Calibri" w:hAnsi="Calibri"/>
                <w:color w:val="000000"/>
                <w:sz w:val="22"/>
                <w:szCs w:val="22"/>
              </w:rPr>
              <w:t>MT HOPE</w:t>
            </w:r>
          </w:p>
        </w:tc>
        <w:tc>
          <w:tcPr>
            <w:tcW w:w="992" w:type="dxa"/>
            <w:tcBorders>
              <w:top w:val="single" w:sz="4" w:space="0" w:color="auto"/>
              <w:left w:val="single" w:sz="4" w:space="0" w:color="auto"/>
              <w:bottom w:val="single" w:sz="4" w:space="0" w:color="auto"/>
              <w:right w:val="single" w:sz="4" w:space="0" w:color="auto"/>
            </w:tcBorders>
            <w:vAlign w:val="bottom"/>
          </w:tcPr>
          <w:p w14:paraId="0D3DBDBD" w14:textId="77777777" w:rsidR="004D3D98" w:rsidRDefault="004D3D98" w:rsidP="00D95B56">
            <w:pPr>
              <w:jc w:val="right"/>
              <w:rPr>
                <w:rFonts w:ascii="Calibri" w:hAnsi="Calibri"/>
                <w:color w:val="000000"/>
                <w:sz w:val="22"/>
                <w:szCs w:val="22"/>
              </w:rPr>
            </w:pPr>
            <w:r>
              <w:rPr>
                <w:rFonts w:ascii="Calibri" w:hAnsi="Calibri"/>
                <w:color w:val="000000"/>
                <w:sz w:val="22"/>
                <w:szCs w:val="22"/>
              </w:rPr>
              <w:t>25085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4A4E0" w14:textId="77777777" w:rsidR="004D3D98" w:rsidRDefault="004D3D98" w:rsidP="00D95B56">
            <w:pPr>
              <w:rPr>
                <w:rFonts w:ascii="Calibri" w:hAnsi="Calibri"/>
                <w:color w:val="000000"/>
                <w:sz w:val="22"/>
                <w:szCs w:val="22"/>
              </w:rPr>
            </w:pPr>
            <w:r>
              <w:rPr>
                <w:rFonts w:ascii="Calibri" w:hAnsi="Calibri"/>
                <w:color w:val="000000"/>
                <w:sz w:val="22"/>
                <w:szCs w:val="22"/>
              </w:rPr>
              <w:t>KAPINNIE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5D51C"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129DFA0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A1382"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1501803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B1DCB"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2DE19" w14:textId="77777777" w:rsidR="004D3D98" w:rsidRDefault="004D3D98" w:rsidP="00D95B56">
            <w:pPr>
              <w:jc w:val="right"/>
              <w:rPr>
                <w:rFonts w:ascii="Calibri" w:hAnsi="Calibri"/>
                <w:color w:val="000000"/>
                <w:sz w:val="22"/>
                <w:szCs w:val="22"/>
              </w:rPr>
            </w:pPr>
            <w:r>
              <w:rPr>
                <w:rFonts w:ascii="Calibri" w:hAnsi="Calibri"/>
                <w:color w:val="000000"/>
                <w:sz w:val="22"/>
                <w:szCs w:val="22"/>
              </w:rPr>
              <w:t>24995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F278A" w14:textId="77777777" w:rsidR="004D3D98" w:rsidRDefault="004D3D98" w:rsidP="00D95B56">
            <w:pPr>
              <w:rPr>
                <w:rFonts w:ascii="Calibri" w:hAnsi="Calibri"/>
                <w:color w:val="000000"/>
                <w:sz w:val="22"/>
                <w:szCs w:val="22"/>
              </w:rPr>
            </w:pPr>
            <w:r>
              <w:rPr>
                <w:rFonts w:ascii="Calibri" w:hAnsi="Calibri"/>
                <w:color w:val="000000"/>
                <w:sz w:val="22"/>
                <w:szCs w:val="22"/>
              </w:rPr>
              <w:t>MT HOPE</w:t>
            </w:r>
          </w:p>
        </w:tc>
        <w:tc>
          <w:tcPr>
            <w:tcW w:w="992" w:type="dxa"/>
            <w:tcBorders>
              <w:top w:val="single" w:sz="4" w:space="0" w:color="auto"/>
              <w:left w:val="single" w:sz="4" w:space="0" w:color="auto"/>
              <w:bottom w:val="single" w:sz="4" w:space="0" w:color="auto"/>
              <w:right w:val="single" w:sz="4" w:space="0" w:color="auto"/>
            </w:tcBorders>
            <w:vAlign w:val="bottom"/>
          </w:tcPr>
          <w:p w14:paraId="61ECDDC1" w14:textId="77777777" w:rsidR="004D3D98" w:rsidRDefault="004D3D98" w:rsidP="00D95B56">
            <w:pPr>
              <w:jc w:val="right"/>
              <w:rPr>
                <w:rFonts w:ascii="Calibri" w:hAnsi="Calibri"/>
                <w:color w:val="000000"/>
                <w:sz w:val="22"/>
                <w:szCs w:val="22"/>
              </w:rPr>
            </w:pPr>
            <w:r>
              <w:rPr>
                <w:rFonts w:ascii="Calibri" w:hAnsi="Calibri"/>
                <w:color w:val="000000"/>
                <w:sz w:val="22"/>
                <w:szCs w:val="22"/>
              </w:rPr>
              <w:t>24998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226F" w14:textId="77777777" w:rsidR="004D3D98" w:rsidRDefault="004D3D98" w:rsidP="00D95B56">
            <w:pPr>
              <w:rPr>
                <w:rFonts w:ascii="Calibri" w:hAnsi="Calibri"/>
                <w:color w:val="000000"/>
                <w:sz w:val="22"/>
                <w:szCs w:val="22"/>
              </w:rPr>
            </w:pPr>
            <w:r>
              <w:rPr>
                <w:rFonts w:ascii="Calibri" w:hAnsi="Calibri"/>
                <w:color w:val="000000"/>
                <w:sz w:val="22"/>
                <w:szCs w:val="22"/>
              </w:rPr>
              <w:t>COULTA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D6B0"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04856E8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D9B16" w14:textId="77777777" w:rsidR="004D3D98" w:rsidRDefault="004D3D98" w:rsidP="00D95B56">
            <w:pPr>
              <w:jc w:val="right"/>
              <w:rPr>
                <w:rFonts w:ascii="Calibri" w:hAnsi="Calibri"/>
                <w:color w:val="000000"/>
                <w:sz w:val="22"/>
                <w:szCs w:val="22"/>
              </w:rPr>
            </w:pPr>
            <w:r>
              <w:rPr>
                <w:rFonts w:ascii="Calibri" w:hAnsi="Calibri"/>
                <w:color w:val="000000"/>
                <w:sz w:val="22"/>
                <w:szCs w:val="22"/>
              </w:rPr>
              <w:t>1501837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36BD7" w14:textId="77777777" w:rsidR="004D3D98" w:rsidRDefault="004D3D98" w:rsidP="00D95B56">
            <w:pPr>
              <w:jc w:val="right"/>
              <w:rPr>
                <w:rFonts w:ascii="Calibri" w:hAnsi="Calibri"/>
                <w:color w:val="000000"/>
                <w:sz w:val="22"/>
                <w:szCs w:val="22"/>
              </w:rPr>
            </w:pPr>
            <w:r>
              <w:rPr>
                <w:rFonts w:ascii="Calibri" w:hAnsi="Calibri"/>
                <w:color w:val="000000"/>
                <w:sz w:val="22"/>
                <w:szCs w:val="22"/>
              </w:rPr>
              <w:t>135379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CF093" w14:textId="77777777" w:rsidR="004D3D98" w:rsidRDefault="004D3D98" w:rsidP="00D95B56">
            <w:pPr>
              <w:jc w:val="right"/>
              <w:rPr>
                <w:rFonts w:ascii="Calibri" w:hAnsi="Calibri"/>
                <w:color w:val="000000"/>
                <w:sz w:val="22"/>
                <w:szCs w:val="22"/>
              </w:rPr>
            </w:pPr>
            <w:r>
              <w:rPr>
                <w:rFonts w:ascii="Calibri" w:hAnsi="Calibri"/>
                <w:color w:val="000000"/>
                <w:sz w:val="22"/>
                <w:szCs w:val="22"/>
              </w:rPr>
              <w:t>25131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5E63C" w14:textId="77777777" w:rsidR="004D3D98" w:rsidRDefault="004D3D98" w:rsidP="00D95B56">
            <w:pPr>
              <w:rPr>
                <w:rFonts w:ascii="Calibri" w:hAnsi="Calibri"/>
                <w:color w:val="000000"/>
                <w:sz w:val="22"/>
                <w:szCs w:val="22"/>
              </w:rPr>
            </w:pPr>
            <w:r>
              <w:rPr>
                <w:rFonts w:ascii="Calibri" w:hAnsi="Calibri"/>
                <w:color w:val="000000"/>
                <w:sz w:val="22"/>
                <w:szCs w:val="22"/>
              </w:rPr>
              <w:t>KIMBA</w:t>
            </w:r>
          </w:p>
        </w:tc>
        <w:tc>
          <w:tcPr>
            <w:tcW w:w="992" w:type="dxa"/>
            <w:tcBorders>
              <w:top w:val="single" w:sz="4" w:space="0" w:color="auto"/>
              <w:left w:val="single" w:sz="4" w:space="0" w:color="auto"/>
              <w:bottom w:val="single" w:sz="4" w:space="0" w:color="auto"/>
              <w:right w:val="single" w:sz="4" w:space="0" w:color="auto"/>
            </w:tcBorders>
            <w:vAlign w:val="bottom"/>
          </w:tcPr>
          <w:p w14:paraId="07CE536F" w14:textId="77777777" w:rsidR="004D3D98" w:rsidRDefault="004D3D98" w:rsidP="00D95B56">
            <w:pPr>
              <w:jc w:val="right"/>
              <w:rPr>
                <w:rFonts w:ascii="Calibri" w:hAnsi="Calibri"/>
                <w:color w:val="000000"/>
                <w:sz w:val="22"/>
                <w:szCs w:val="22"/>
              </w:rPr>
            </w:pPr>
            <w:r>
              <w:rPr>
                <w:rFonts w:ascii="Calibri" w:hAnsi="Calibri"/>
                <w:color w:val="000000"/>
                <w:sz w:val="22"/>
                <w:szCs w:val="22"/>
              </w:rPr>
              <w:t>500407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36F51" w14:textId="77777777" w:rsidR="004D3D98" w:rsidRDefault="004D3D98" w:rsidP="00D95B56">
            <w:pPr>
              <w:rPr>
                <w:rFonts w:ascii="Calibri" w:hAnsi="Calibri"/>
                <w:color w:val="000000"/>
                <w:sz w:val="22"/>
                <w:szCs w:val="22"/>
              </w:rPr>
            </w:pPr>
            <w:r>
              <w:rPr>
                <w:rFonts w:ascii="Calibri" w:hAnsi="Calibri"/>
                <w:color w:val="000000"/>
                <w:sz w:val="22"/>
                <w:szCs w:val="22"/>
              </w:rPr>
              <w:t>WADDIKEE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2D6D"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05D1CD0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D6F1C" w14:textId="77777777" w:rsidR="004D3D98" w:rsidRDefault="004D3D98" w:rsidP="00D95B56">
            <w:pPr>
              <w:jc w:val="right"/>
              <w:rPr>
                <w:rFonts w:ascii="Calibri" w:hAnsi="Calibri"/>
                <w:color w:val="000000"/>
                <w:sz w:val="22"/>
                <w:szCs w:val="22"/>
              </w:rPr>
            </w:pPr>
            <w:r>
              <w:rPr>
                <w:rFonts w:ascii="Calibri" w:hAnsi="Calibri"/>
                <w:color w:val="000000"/>
                <w:sz w:val="22"/>
                <w:szCs w:val="22"/>
              </w:rPr>
              <w:t>1502460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3EA4" w14:textId="77777777" w:rsidR="004D3D98" w:rsidRDefault="004D3D98" w:rsidP="00D95B56">
            <w:pPr>
              <w:jc w:val="right"/>
              <w:rPr>
                <w:rFonts w:ascii="Calibri" w:hAnsi="Calibri"/>
                <w:color w:val="000000"/>
                <w:sz w:val="22"/>
                <w:szCs w:val="22"/>
              </w:rPr>
            </w:pPr>
            <w:r>
              <w:rPr>
                <w:rFonts w:ascii="Calibri" w:hAnsi="Calibri"/>
                <w:color w:val="000000"/>
                <w:sz w:val="22"/>
                <w:szCs w:val="22"/>
              </w:rPr>
              <w:t>135481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FFA1" w14:textId="77777777" w:rsidR="004D3D98" w:rsidRDefault="004D3D98" w:rsidP="00D95B56">
            <w:pPr>
              <w:jc w:val="right"/>
              <w:rPr>
                <w:rFonts w:ascii="Calibri" w:hAnsi="Calibri"/>
                <w:color w:val="000000"/>
                <w:sz w:val="22"/>
                <w:szCs w:val="22"/>
              </w:rPr>
            </w:pPr>
            <w:r>
              <w:rPr>
                <w:rFonts w:ascii="Calibri" w:hAnsi="Calibri"/>
                <w:color w:val="000000"/>
                <w:sz w:val="22"/>
                <w:szCs w:val="22"/>
              </w:rPr>
              <w:t>36912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AAC76" w14:textId="77777777" w:rsidR="004D3D98" w:rsidRDefault="004D3D98" w:rsidP="00D95B56">
            <w:pPr>
              <w:rPr>
                <w:rFonts w:ascii="Calibri" w:hAnsi="Calibri"/>
                <w:color w:val="000000"/>
                <w:sz w:val="22"/>
                <w:szCs w:val="22"/>
              </w:rPr>
            </w:pPr>
            <w:r>
              <w:rPr>
                <w:rFonts w:ascii="Calibri" w:hAnsi="Calibri"/>
                <w:color w:val="000000"/>
                <w:sz w:val="22"/>
                <w:szCs w:val="22"/>
              </w:rPr>
              <w:t>WUDINNA</w:t>
            </w:r>
          </w:p>
        </w:tc>
        <w:tc>
          <w:tcPr>
            <w:tcW w:w="992" w:type="dxa"/>
            <w:tcBorders>
              <w:top w:val="single" w:sz="4" w:space="0" w:color="auto"/>
              <w:left w:val="single" w:sz="4" w:space="0" w:color="auto"/>
              <w:bottom w:val="single" w:sz="4" w:space="0" w:color="auto"/>
              <w:right w:val="single" w:sz="4" w:space="0" w:color="auto"/>
            </w:tcBorders>
            <w:vAlign w:val="bottom"/>
          </w:tcPr>
          <w:p w14:paraId="6F171723" w14:textId="77777777" w:rsidR="004D3D98" w:rsidRDefault="004D3D98" w:rsidP="00D95B56">
            <w:pPr>
              <w:jc w:val="right"/>
              <w:rPr>
                <w:rFonts w:ascii="Calibri" w:hAnsi="Calibri"/>
                <w:color w:val="000000"/>
                <w:sz w:val="22"/>
                <w:szCs w:val="22"/>
              </w:rPr>
            </w:pPr>
            <w:r>
              <w:rPr>
                <w:rFonts w:ascii="Calibri" w:hAnsi="Calibri"/>
                <w:color w:val="000000"/>
                <w:sz w:val="22"/>
                <w:szCs w:val="22"/>
              </w:rPr>
              <w:t>25169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F859C" w14:textId="77777777" w:rsidR="004D3D98" w:rsidRDefault="004D3D98" w:rsidP="00D95B56">
            <w:pPr>
              <w:rPr>
                <w:rFonts w:ascii="Calibri" w:hAnsi="Calibri"/>
                <w:color w:val="000000"/>
                <w:sz w:val="22"/>
                <w:szCs w:val="22"/>
              </w:rPr>
            </w:pPr>
            <w:r>
              <w:rPr>
                <w:rFonts w:ascii="Calibri" w:hAnsi="Calibri"/>
                <w:color w:val="000000"/>
                <w:sz w:val="22"/>
                <w:szCs w:val="22"/>
              </w:rPr>
              <w:t>MT DAMPER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5A118"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73A0448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2EE3D" w14:textId="77777777" w:rsidR="004D3D98" w:rsidRDefault="004D3D98" w:rsidP="00D95B56">
            <w:pPr>
              <w:jc w:val="right"/>
              <w:rPr>
                <w:rFonts w:ascii="Calibri" w:hAnsi="Calibri"/>
                <w:color w:val="000000"/>
                <w:sz w:val="22"/>
                <w:szCs w:val="22"/>
              </w:rPr>
            </w:pPr>
            <w:r>
              <w:rPr>
                <w:rFonts w:ascii="Calibri" w:hAnsi="Calibri"/>
                <w:color w:val="000000"/>
                <w:sz w:val="22"/>
                <w:szCs w:val="22"/>
              </w:rPr>
              <w:t>1504567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878E" w14:textId="77777777" w:rsidR="004D3D98" w:rsidRDefault="004D3D98" w:rsidP="00D95B56">
            <w:pPr>
              <w:jc w:val="right"/>
              <w:rPr>
                <w:rFonts w:ascii="Calibri" w:hAnsi="Calibri"/>
                <w:color w:val="000000"/>
                <w:sz w:val="22"/>
                <w:szCs w:val="22"/>
              </w:rPr>
            </w:pPr>
            <w:r>
              <w:rPr>
                <w:rFonts w:ascii="Calibri" w:hAnsi="Calibri"/>
                <w:color w:val="000000"/>
                <w:sz w:val="22"/>
                <w:szCs w:val="22"/>
              </w:rPr>
              <w:t>136043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F33EB" w14:textId="77777777" w:rsidR="004D3D98" w:rsidRDefault="004D3D98" w:rsidP="00D95B56">
            <w:pPr>
              <w:jc w:val="right"/>
              <w:rPr>
                <w:rFonts w:ascii="Calibri" w:hAnsi="Calibri"/>
                <w:color w:val="000000"/>
                <w:sz w:val="22"/>
                <w:szCs w:val="22"/>
              </w:rPr>
            </w:pPr>
            <w:r>
              <w:rPr>
                <w:rFonts w:ascii="Calibri" w:hAnsi="Calibri"/>
                <w:color w:val="000000"/>
                <w:sz w:val="22"/>
                <w:szCs w:val="22"/>
              </w:rPr>
              <w:t>25131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79657" w14:textId="77777777" w:rsidR="004D3D98" w:rsidRDefault="004D3D98" w:rsidP="00D95B56">
            <w:pPr>
              <w:rPr>
                <w:rFonts w:ascii="Calibri" w:hAnsi="Calibri"/>
                <w:color w:val="000000"/>
                <w:sz w:val="22"/>
                <w:szCs w:val="22"/>
              </w:rPr>
            </w:pPr>
            <w:r>
              <w:rPr>
                <w:rFonts w:ascii="Calibri" w:hAnsi="Calibri"/>
                <w:color w:val="000000"/>
                <w:sz w:val="22"/>
                <w:szCs w:val="22"/>
              </w:rPr>
              <w:t>KIMBA</w:t>
            </w:r>
          </w:p>
        </w:tc>
        <w:tc>
          <w:tcPr>
            <w:tcW w:w="992" w:type="dxa"/>
            <w:tcBorders>
              <w:top w:val="single" w:sz="4" w:space="0" w:color="auto"/>
              <w:left w:val="single" w:sz="4" w:space="0" w:color="auto"/>
              <w:bottom w:val="single" w:sz="4" w:space="0" w:color="auto"/>
              <w:right w:val="single" w:sz="4" w:space="0" w:color="auto"/>
            </w:tcBorders>
            <w:vAlign w:val="bottom"/>
          </w:tcPr>
          <w:p w14:paraId="2EAF4486" w14:textId="77777777" w:rsidR="004D3D98" w:rsidRDefault="004D3D98" w:rsidP="00D95B56">
            <w:pPr>
              <w:jc w:val="right"/>
              <w:rPr>
                <w:rFonts w:ascii="Calibri" w:hAnsi="Calibri"/>
                <w:color w:val="000000"/>
                <w:sz w:val="22"/>
                <w:szCs w:val="22"/>
              </w:rPr>
            </w:pPr>
            <w:r>
              <w:rPr>
                <w:rFonts w:ascii="Calibri" w:hAnsi="Calibri"/>
                <w:color w:val="000000"/>
                <w:sz w:val="22"/>
                <w:szCs w:val="22"/>
              </w:rPr>
              <w:t>500837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49602" w14:textId="77777777" w:rsidR="004D3D98" w:rsidRDefault="004D3D98" w:rsidP="00D95B56">
            <w:pPr>
              <w:rPr>
                <w:rFonts w:ascii="Calibri" w:hAnsi="Calibri"/>
                <w:color w:val="000000"/>
                <w:sz w:val="22"/>
                <w:szCs w:val="22"/>
              </w:rPr>
            </w:pPr>
            <w:r>
              <w:rPr>
                <w:rFonts w:ascii="Calibri" w:hAnsi="Calibri"/>
                <w:color w:val="000000"/>
                <w:sz w:val="22"/>
                <w:szCs w:val="22"/>
              </w:rPr>
              <w:t>BUCKLEBOO HALL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8F97"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6F3BE283"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2FE55" w14:textId="77777777" w:rsidR="004D3D98" w:rsidRDefault="004D3D98" w:rsidP="00D95B56">
            <w:pPr>
              <w:jc w:val="right"/>
              <w:rPr>
                <w:rFonts w:ascii="Calibri" w:hAnsi="Calibri"/>
                <w:color w:val="000000"/>
                <w:sz w:val="22"/>
                <w:szCs w:val="22"/>
              </w:rPr>
            </w:pPr>
            <w:r>
              <w:rPr>
                <w:rFonts w:ascii="Calibri" w:hAnsi="Calibri"/>
                <w:color w:val="000000"/>
                <w:sz w:val="22"/>
                <w:szCs w:val="22"/>
              </w:rPr>
              <w:t>1504569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401BB" w14:textId="77777777" w:rsidR="004D3D98" w:rsidRDefault="004D3D98" w:rsidP="00D95B56">
            <w:pPr>
              <w:jc w:val="right"/>
              <w:rPr>
                <w:rFonts w:ascii="Calibri" w:hAnsi="Calibri"/>
                <w:color w:val="000000"/>
                <w:sz w:val="22"/>
                <w:szCs w:val="22"/>
              </w:rPr>
            </w:pPr>
            <w:r>
              <w:rPr>
                <w:rFonts w:ascii="Calibri" w:hAnsi="Calibri"/>
                <w:color w:val="000000"/>
                <w:sz w:val="22"/>
                <w:szCs w:val="22"/>
              </w:rPr>
              <w:t>136045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350A2" w14:textId="77777777" w:rsidR="004D3D98" w:rsidRDefault="004D3D98" w:rsidP="00D95B56">
            <w:pPr>
              <w:jc w:val="right"/>
              <w:rPr>
                <w:rFonts w:ascii="Calibri" w:hAnsi="Calibri"/>
                <w:color w:val="000000"/>
                <w:sz w:val="22"/>
                <w:szCs w:val="22"/>
              </w:rPr>
            </w:pPr>
            <w:r>
              <w:rPr>
                <w:rFonts w:ascii="Calibri" w:hAnsi="Calibri"/>
                <w:color w:val="000000"/>
                <w:sz w:val="22"/>
                <w:szCs w:val="22"/>
              </w:rPr>
              <w:t>500836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90755" w14:textId="77777777" w:rsidR="004D3D98" w:rsidRDefault="004D3D98" w:rsidP="00D95B56">
            <w:pPr>
              <w:rPr>
                <w:rFonts w:ascii="Calibri" w:hAnsi="Calibri"/>
                <w:color w:val="000000"/>
                <w:sz w:val="22"/>
                <w:szCs w:val="22"/>
              </w:rPr>
            </w:pPr>
            <w:r>
              <w:rPr>
                <w:rFonts w:ascii="Calibri" w:hAnsi="Calibri"/>
                <w:color w:val="000000"/>
                <w:sz w:val="22"/>
                <w:szCs w:val="22"/>
              </w:rPr>
              <w:t>TAPLAN</w:t>
            </w:r>
          </w:p>
        </w:tc>
        <w:tc>
          <w:tcPr>
            <w:tcW w:w="992" w:type="dxa"/>
            <w:tcBorders>
              <w:top w:val="single" w:sz="4" w:space="0" w:color="auto"/>
              <w:left w:val="single" w:sz="4" w:space="0" w:color="auto"/>
              <w:bottom w:val="single" w:sz="4" w:space="0" w:color="auto"/>
              <w:right w:val="single" w:sz="4" w:space="0" w:color="auto"/>
            </w:tcBorders>
            <w:vAlign w:val="bottom"/>
          </w:tcPr>
          <w:p w14:paraId="3A6B0F5C" w14:textId="77777777" w:rsidR="004D3D98" w:rsidRDefault="004D3D98" w:rsidP="00D95B56">
            <w:pPr>
              <w:jc w:val="right"/>
              <w:rPr>
                <w:rFonts w:ascii="Calibri" w:hAnsi="Calibri"/>
                <w:color w:val="000000"/>
                <w:sz w:val="22"/>
                <w:szCs w:val="22"/>
              </w:rPr>
            </w:pPr>
            <w:r>
              <w:rPr>
                <w:rFonts w:ascii="Calibri" w:hAnsi="Calibri"/>
                <w:color w:val="000000"/>
                <w:sz w:val="22"/>
                <w:szCs w:val="22"/>
              </w:rPr>
              <w:t>24135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92134" w14:textId="77777777" w:rsidR="004D3D98" w:rsidRDefault="004D3D98" w:rsidP="00D95B56">
            <w:pPr>
              <w:rPr>
                <w:rFonts w:ascii="Calibri" w:hAnsi="Calibri"/>
                <w:color w:val="000000"/>
                <w:sz w:val="22"/>
                <w:szCs w:val="22"/>
              </w:rPr>
            </w:pPr>
            <w:r>
              <w:rPr>
                <w:rFonts w:ascii="Calibri" w:hAnsi="Calibri"/>
                <w:color w:val="000000"/>
                <w:sz w:val="22"/>
                <w:szCs w:val="22"/>
              </w:rPr>
              <w:t>BERRI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B8722" w14:textId="77777777" w:rsidR="004D3D98" w:rsidRDefault="004D3D98" w:rsidP="00D95B56">
            <w:pPr>
              <w:rPr>
                <w:rFonts w:ascii="Calibri" w:hAnsi="Calibri"/>
                <w:color w:val="000000"/>
                <w:sz w:val="22"/>
                <w:szCs w:val="22"/>
              </w:rPr>
            </w:pPr>
            <w:r>
              <w:rPr>
                <w:rFonts w:ascii="Calibri" w:hAnsi="Calibri"/>
                <w:color w:val="000000"/>
                <w:sz w:val="22"/>
                <w:szCs w:val="22"/>
              </w:rPr>
              <w:t>SA</w:t>
            </w:r>
          </w:p>
        </w:tc>
      </w:tr>
      <w:tr w:rsidR="004D3D98" w14:paraId="2936F7CA"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DC083" w14:textId="77777777" w:rsidR="004D3D98" w:rsidRDefault="004D3D98" w:rsidP="00D95B56">
            <w:pPr>
              <w:jc w:val="right"/>
              <w:rPr>
                <w:rFonts w:ascii="Calibri" w:hAnsi="Calibri"/>
                <w:color w:val="000000"/>
                <w:sz w:val="22"/>
                <w:szCs w:val="22"/>
              </w:rPr>
            </w:pPr>
            <w:r>
              <w:rPr>
                <w:rFonts w:ascii="Calibri" w:hAnsi="Calibri"/>
                <w:color w:val="000000"/>
                <w:sz w:val="22"/>
                <w:szCs w:val="22"/>
              </w:rPr>
              <w:t>1512313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F5B58" w14:textId="77777777" w:rsidR="004D3D98" w:rsidRDefault="004D3D98" w:rsidP="00D95B56">
            <w:pPr>
              <w:jc w:val="right"/>
              <w:rPr>
                <w:rFonts w:ascii="Calibri" w:hAnsi="Calibri"/>
                <w:color w:val="000000"/>
                <w:sz w:val="22"/>
                <w:szCs w:val="22"/>
              </w:rPr>
            </w:pPr>
            <w:r>
              <w:rPr>
                <w:rFonts w:ascii="Calibri" w:hAnsi="Calibri"/>
                <w:color w:val="000000"/>
                <w:sz w:val="22"/>
                <w:szCs w:val="22"/>
              </w:rPr>
              <w:t>208763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0458A" w14:textId="77777777" w:rsidR="004D3D98" w:rsidRDefault="004D3D98" w:rsidP="00D95B56">
            <w:pPr>
              <w:jc w:val="right"/>
              <w:rPr>
                <w:rFonts w:ascii="Calibri" w:hAnsi="Calibri"/>
                <w:color w:val="000000"/>
                <w:sz w:val="22"/>
                <w:szCs w:val="22"/>
              </w:rPr>
            </w:pPr>
            <w:r>
              <w:rPr>
                <w:rFonts w:ascii="Calibri" w:hAnsi="Calibri"/>
                <w:color w:val="000000"/>
                <w:sz w:val="22"/>
                <w:szCs w:val="22"/>
              </w:rPr>
              <w:t>18732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8A1A9" w14:textId="77777777" w:rsidR="004D3D98" w:rsidRDefault="004D3D98" w:rsidP="00D95B56">
            <w:pPr>
              <w:rPr>
                <w:rFonts w:ascii="Calibri" w:hAnsi="Calibri"/>
                <w:color w:val="000000"/>
                <w:sz w:val="22"/>
                <w:szCs w:val="22"/>
              </w:rPr>
            </w:pPr>
            <w:r>
              <w:rPr>
                <w:rFonts w:ascii="Calibri" w:hAnsi="Calibri"/>
                <w:color w:val="000000"/>
                <w:sz w:val="22"/>
                <w:szCs w:val="22"/>
              </w:rPr>
              <w:t>VALKYRIE</w:t>
            </w:r>
          </w:p>
        </w:tc>
        <w:tc>
          <w:tcPr>
            <w:tcW w:w="992" w:type="dxa"/>
            <w:tcBorders>
              <w:top w:val="single" w:sz="4" w:space="0" w:color="auto"/>
              <w:left w:val="single" w:sz="4" w:space="0" w:color="auto"/>
              <w:bottom w:val="single" w:sz="4" w:space="0" w:color="auto"/>
              <w:right w:val="single" w:sz="4" w:space="0" w:color="auto"/>
            </w:tcBorders>
            <w:vAlign w:val="bottom"/>
          </w:tcPr>
          <w:p w14:paraId="37BECB21" w14:textId="77777777" w:rsidR="004D3D98" w:rsidRDefault="004D3D98" w:rsidP="00D95B56">
            <w:pPr>
              <w:jc w:val="right"/>
              <w:rPr>
                <w:rFonts w:ascii="Calibri" w:hAnsi="Calibri"/>
                <w:color w:val="000000"/>
                <w:sz w:val="22"/>
                <w:szCs w:val="22"/>
              </w:rPr>
            </w:pPr>
            <w:r>
              <w:rPr>
                <w:rFonts w:ascii="Calibri" w:hAnsi="Calibri"/>
                <w:color w:val="000000"/>
                <w:sz w:val="22"/>
                <w:szCs w:val="22"/>
              </w:rPr>
              <w:t>18735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378B2" w14:textId="77777777" w:rsidR="004D3D98" w:rsidRDefault="004D3D98" w:rsidP="00D95B56">
            <w:pPr>
              <w:rPr>
                <w:rFonts w:ascii="Calibri" w:hAnsi="Calibri"/>
                <w:color w:val="000000"/>
                <w:sz w:val="22"/>
                <w:szCs w:val="22"/>
              </w:rPr>
            </w:pPr>
            <w:r>
              <w:rPr>
                <w:rFonts w:ascii="Calibri" w:hAnsi="Calibri"/>
                <w:color w:val="000000"/>
                <w:sz w:val="22"/>
                <w:szCs w:val="22"/>
              </w:rPr>
              <w:t>NEBO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17FC"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4FB4544E"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CC0AC" w14:textId="77777777" w:rsidR="004D3D98" w:rsidRDefault="004D3D98" w:rsidP="00D95B56">
            <w:pPr>
              <w:jc w:val="right"/>
              <w:rPr>
                <w:rFonts w:ascii="Calibri" w:hAnsi="Calibri"/>
                <w:color w:val="000000"/>
                <w:sz w:val="22"/>
                <w:szCs w:val="22"/>
              </w:rPr>
            </w:pPr>
            <w:r>
              <w:rPr>
                <w:rFonts w:ascii="Calibri" w:hAnsi="Calibri"/>
                <w:color w:val="000000"/>
                <w:sz w:val="22"/>
                <w:szCs w:val="22"/>
              </w:rPr>
              <w:t>1569087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5A7B" w14:textId="77777777" w:rsidR="004D3D98" w:rsidRDefault="004D3D98" w:rsidP="00D95B56">
            <w:pPr>
              <w:jc w:val="right"/>
              <w:rPr>
                <w:rFonts w:ascii="Calibri" w:hAnsi="Calibri"/>
                <w:color w:val="000000"/>
                <w:sz w:val="22"/>
                <w:szCs w:val="22"/>
              </w:rPr>
            </w:pPr>
            <w:r>
              <w:rPr>
                <w:rFonts w:ascii="Calibri" w:hAnsi="Calibri"/>
                <w:color w:val="000000"/>
                <w:sz w:val="22"/>
                <w:szCs w:val="22"/>
              </w:rPr>
              <w:t>338063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3EBE9" w14:textId="77777777" w:rsidR="004D3D98" w:rsidRDefault="004D3D98" w:rsidP="00D95B56">
            <w:pPr>
              <w:jc w:val="right"/>
              <w:rPr>
                <w:rFonts w:ascii="Calibri" w:hAnsi="Calibri"/>
                <w:color w:val="000000"/>
                <w:sz w:val="22"/>
                <w:szCs w:val="22"/>
              </w:rPr>
            </w:pPr>
            <w:r>
              <w:rPr>
                <w:rFonts w:ascii="Calibri" w:hAnsi="Calibri"/>
                <w:color w:val="000000"/>
                <w:sz w:val="22"/>
                <w:szCs w:val="22"/>
              </w:rPr>
              <w:t>15680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E3192" w14:textId="77777777" w:rsidR="004D3D98" w:rsidRDefault="004D3D98" w:rsidP="00D95B56">
            <w:pPr>
              <w:rPr>
                <w:rFonts w:ascii="Calibri" w:hAnsi="Calibri"/>
                <w:color w:val="000000"/>
                <w:sz w:val="22"/>
                <w:szCs w:val="22"/>
              </w:rPr>
            </w:pPr>
            <w:r>
              <w:rPr>
                <w:rFonts w:ascii="Calibri" w:hAnsi="Calibri"/>
                <w:color w:val="000000"/>
                <w:sz w:val="22"/>
                <w:szCs w:val="22"/>
              </w:rPr>
              <w:t>LUNDAVRA</w:t>
            </w:r>
          </w:p>
        </w:tc>
        <w:tc>
          <w:tcPr>
            <w:tcW w:w="992" w:type="dxa"/>
            <w:tcBorders>
              <w:top w:val="single" w:sz="4" w:space="0" w:color="auto"/>
              <w:left w:val="single" w:sz="4" w:space="0" w:color="auto"/>
              <w:bottom w:val="single" w:sz="4" w:space="0" w:color="auto"/>
              <w:right w:val="single" w:sz="4" w:space="0" w:color="auto"/>
            </w:tcBorders>
            <w:vAlign w:val="bottom"/>
          </w:tcPr>
          <w:p w14:paraId="16C08569" w14:textId="77777777" w:rsidR="004D3D98" w:rsidRDefault="004D3D98" w:rsidP="00D95B56">
            <w:pPr>
              <w:jc w:val="right"/>
              <w:rPr>
                <w:rFonts w:ascii="Calibri" w:hAnsi="Calibri"/>
                <w:color w:val="000000"/>
                <w:sz w:val="22"/>
                <w:szCs w:val="22"/>
              </w:rPr>
            </w:pPr>
            <w:r>
              <w:rPr>
                <w:rFonts w:ascii="Calibri" w:hAnsi="Calibri"/>
                <w:color w:val="000000"/>
                <w:sz w:val="22"/>
                <w:szCs w:val="22"/>
              </w:rPr>
              <w:t>38118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AB8AD" w14:textId="77777777" w:rsidR="004D3D98" w:rsidRDefault="004D3D98" w:rsidP="00D95B56">
            <w:pPr>
              <w:rPr>
                <w:rFonts w:ascii="Calibri" w:hAnsi="Calibri"/>
                <w:color w:val="000000"/>
                <w:sz w:val="22"/>
                <w:szCs w:val="22"/>
              </w:rPr>
            </w:pPr>
            <w:r>
              <w:rPr>
                <w:rFonts w:ascii="Calibri" w:hAnsi="Calibri"/>
                <w:color w:val="000000"/>
                <w:sz w:val="22"/>
                <w:szCs w:val="22"/>
              </w:rPr>
              <w:t>YARRILL CREEK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B324" w14:textId="77777777" w:rsidR="004D3D98" w:rsidRDefault="004D3D98" w:rsidP="00D95B56">
            <w:pPr>
              <w:rPr>
                <w:rFonts w:ascii="Calibri" w:hAnsi="Calibri"/>
                <w:color w:val="000000"/>
                <w:sz w:val="22"/>
                <w:szCs w:val="22"/>
              </w:rPr>
            </w:pPr>
            <w:r>
              <w:rPr>
                <w:rFonts w:ascii="Calibri" w:hAnsi="Calibri"/>
                <w:color w:val="000000"/>
                <w:sz w:val="22"/>
                <w:szCs w:val="22"/>
              </w:rPr>
              <w:t>QLD</w:t>
            </w:r>
          </w:p>
        </w:tc>
      </w:tr>
      <w:tr w:rsidR="004D3D98" w14:paraId="0F55322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30136"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1601478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25C64" w14:textId="77777777" w:rsidR="004D3D98" w:rsidRDefault="004D3D98" w:rsidP="00D95B56">
            <w:pPr>
              <w:jc w:val="right"/>
              <w:rPr>
                <w:rFonts w:ascii="Calibri" w:hAnsi="Calibri"/>
                <w:color w:val="000000"/>
                <w:sz w:val="22"/>
                <w:szCs w:val="22"/>
              </w:rPr>
            </w:pPr>
            <w:r>
              <w:rPr>
                <w:rFonts w:ascii="Calibri" w:hAnsi="Calibri"/>
                <w:color w:val="000000"/>
                <w:sz w:val="22"/>
                <w:szCs w:val="22"/>
              </w:rPr>
              <w:t>137445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581F" w14:textId="77777777" w:rsidR="004D3D98" w:rsidRDefault="004D3D98" w:rsidP="00D95B56">
            <w:pPr>
              <w:jc w:val="right"/>
              <w:rPr>
                <w:rFonts w:ascii="Calibri" w:hAnsi="Calibri"/>
                <w:color w:val="000000"/>
                <w:sz w:val="22"/>
                <w:szCs w:val="22"/>
              </w:rPr>
            </w:pPr>
            <w:r>
              <w:rPr>
                <w:rFonts w:ascii="Calibri" w:hAnsi="Calibri"/>
                <w:color w:val="000000"/>
                <w:sz w:val="22"/>
                <w:szCs w:val="22"/>
              </w:rPr>
              <w:t>53833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7766" w14:textId="77777777" w:rsidR="004D3D98" w:rsidRDefault="004D3D98" w:rsidP="00D95B56">
            <w:pPr>
              <w:rPr>
                <w:rFonts w:ascii="Calibri" w:hAnsi="Calibri"/>
                <w:color w:val="000000"/>
                <w:sz w:val="22"/>
                <w:szCs w:val="22"/>
              </w:rPr>
            </w:pPr>
            <w:r>
              <w:rPr>
                <w:rFonts w:ascii="Calibri" w:hAnsi="Calibri"/>
                <w:color w:val="000000"/>
                <w:sz w:val="22"/>
                <w:szCs w:val="22"/>
              </w:rPr>
              <w:t>COOROW</w:t>
            </w:r>
          </w:p>
        </w:tc>
        <w:tc>
          <w:tcPr>
            <w:tcW w:w="992" w:type="dxa"/>
            <w:tcBorders>
              <w:top w:val="single" w:sz="4" w:space="0" w:color="auto"/>
              <w:left w:val="single" w:sz="4" w:space="0" w:color="auto"/>
              <w:bottom w:val="single" w:sz="4" w:space="0" w:color="auto"/>
              <w:right w:val="single" w:sz="4" w:space="0" w:color="auto"/>
            </w:tcBorders>
            <w:vAlign w:val="bottom"/>
          </w:tcPr>
          <w:p w14:paraId="0805719B" w14:textId="77777777" w:rsidR="004D3D98" w:rsidRDefault="004D3D98" w:rsidP="00D95B56">
            <w:pPr>
              <w:jc w:val="right"/>
              <w:rPr>
                <w:rFonts w:ascii="Calibri" w:hAnsi="Calibri"/>
                <w:color w:val="000000"/>
                <w:sz w:val="22"/>
                <w:szCs w:val="22"/>
              </w:rPr>
            </w:pPr>
            <w:r>
              <w:rPr>
                <w:rFonts w:ascii="Calibri" w:hAnsi="Calibri"/>
                <w:color w:val="000000"/>
                <w:sz w:val="22"/>
                <w:szCs w:val="22"/>
              </w:rPr>
              <w:t>30521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3EA00" w14:textId="77777777" w:rsidR="004D3D98" w:rsidRDefault="004D3D98" w:rsidP="00D95B56">
            <w:pPr>
              <w:rPr>
                <w:rFonts w:ascii="Calibri" w:hAnsi="Calibri"/>
                <w:color w:val="000000"/>
                <w:sz w:val="22"/>
                <w:szCs w:val="22"/>
              </w:rPr>
            </w:pPr>
            <w:r>
              <w:rPr>
                <w:rFonts w:ascii="Calibri" w:hAnsi="Calibri"/>
                <w:color w:val="000000"/>
                <w:sz w:val="22"/>
                <w:szCs w:val="22"/>
              </w:rPr>
              <w:t>COOROW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4DFA8"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59EF0C5"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2FC1B"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1601496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E7925" w14:textId="77777777" w:rsidR="004D3D98" w:rsidRDefault="004D3D98" w:rsidP="00D95B56">
            <w:pPr>
              <w:jc w:val="right"/>
              <w:rPr>
                <w:rFonts w:ascii="Calibri" w:hAnsi="Calibri"/>
                <w:color w:val="000000"/>
                <w:sz w:val="22"/>
                <w:szCs w:val="22"/>
              </w:rPr>
            </w:pPr>
            <w:r>
              <w:rPr>
                <w:rFonts w:ascii="Calibri" w:hAnsi="Calibri"/>
                <w:color w:val="000000"/>
                <w:sz w:val="22"/>
                <w:szCs w:val="22"/>
              </w:rPr>
              <w:t>137446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A320C" w14:textId="77777777" w:rsidR="004D3D98" w:rsidRDefault="004D3D98" w:rsidP="00D95B56">
            <w:pPr>
              <w:jc w:val="right"/>
              <w:rPr>
                <w:rFonts w:ascii="Calibri" w:hAnsi="Calibri"/>
                <w:color w:val="000000"/>
                <w:sz w:val="22"/>
                <w:szCs w:val="22"/>
              </w:rPr>
            </w:pPr>
            <w:r>
              <w:rPr>
                <w:rFonts w:ascii="Calibri" w:hAnsi="Calibri"/>
                <w:color w:val="000000"/>
                <w:sz w:val="22"/>
                <w:szCs w:val="22"/>
              </w:rPr>
              <w:t>600362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EB346" w14:textId="77777777" w:rsidR="004D3D98" w:rsidRDefault="004D3D98" w:rsidP="00D95B56">
            <w:pPr>
              <w:rPr>
                <w:rFonts w:ascii="Calibri" w:hAnsi="Calibri"/>
                <w:color w:val="000000"/>
                <w:sz w:val="22"/>
                <w:szCs w:val="22"/>
              </w:rPr>
            </w:pPr>
            <w:r>
              <w:rPr>
                <w:rFonts w:ascii="Calibri" w:hAnsi="Calibri"/>
                <w:color w:val="000000"/>
                <w:sz w:val="22"/>
                <w:szCs w:val="22"/>
              </w:rPr>
              <w:t>BENCUBBIN</w:t>
            </w:r>
          </w:p>
        </w:tc>
        <w:tc>
          <w:tcPr>
            <w:tcW w:w="992" w:type="dxa"/>
            <w:tcBorders>
              <w:top w:val="single" w:sz="4" w:space="0" w:color="auto"/>
              <w:left w:val="single" w:sz="4" w:space="0" w:color="auto"/>
              <w:bottom w:val="single" w:sz="4" w:space="0" w:color="auto"/>
              <w:right w:val="single" w:sz="4" w:space="0" w:color="auto"/>
            </w:tcBorders>
            <w:vAlign w:val="bottom"/>
          </w:tcPr>
          <w:p w14:paraId="7DD0781E" w14:textId="77777777" w:rsidR="004D3D98" w:rsidRDefault="004D3D98" w:rsidP="00D95B56">
            <w:pPr>
              <w:jc w:val="right"/>
              <w:rPr>
                <w:rFonts w:ascii="Calibri" w:hAnsi="Calibri"/>
                <w:color w:val="000000"/>
                <w:sz w:val="22"/>
                <w:szCs w:val="22"/>
              </w:rPr>
            </w:pPr>
            <w:r>
              <w:rPr>
                <w:rFonts w:ascii="Calibri" w:hAnsi="Calibri"/>
                <w:color w:val="000000"/>
                <w:sz w:val="22"/>
                <w:szCs w:val="22"/>
              </w:rPr>
              <w:t>600349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D021F" w14:textId="77777777" w:rsidR="004D3D98" w:rsidRDefault="004D3D98" w:rsidP="00D95B56">
            <w:pPr>
              <w:rPr>
                <w:rFonts w:ascii="Calibri" w:hAnsi="Calibri"/>
                <w:color w:val="000000"/>
                <w:sz w:val="22"/>
                <w:szCs w:val="22"/>
              </w:rPr>
            </w:pPr>
            <w:r>
              <w:rPr>
                <w:rFonts w:ascii="Calibri" w:hAnsi="Calibri"/>
                <w:color w:val="000000"/>
                <w:sz w:val="22"/>
                <w:szCs w:val="22"/>
              </w:rPr>
              <w:t>KOORDA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73667"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379CE85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7B039"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1601497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061E3" w14:textId="77777777" w:rsidR="004D3D98" w:rsidRDefault="004D3D98" w:rsidP="00D95B56">
            <w:pPr>
              <w:jc w:val="right"/>
              <w:rPr>
                <w:rFonts w:ascii="Calibri" w:hAnsi="Calibri"/>
                <w:color w:val="000000"/>
                <w:sz w:val="22"/>
                <w:szCs w:val="22"/>
              </w:rPr>
            </w:pPr>
            <w:r>
              <w:rPr>
                <w:rFonts w:ascii="Calibri" w:hAnsi="Calibri"/>
                <w:color w:val="000000"/>
                <w:sz w:val="22"/>
                <w:szCs w:val="22"/>
              </w:rPr>
              <w:t>137442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7F997" w14:textId="77777777" w:rsidR="004D3D98" w:rsidRDefault="004D3D98" w:rsidP="00D95B56">
            <w:pPr>
              <w:jc w:val="right"/>
              <w:rPr>
                <w:rFonts w:ascii="Calibri" w:hAnsi="Calibri"/>
                <w:color w:val="000000"/>
                <w:sz w:val="22"/>
                <w:szCs w:val="22"/>
              </w:rPr>
            </w:pPr>
            <w:r>
              <w:rPr>
                <w:rFonts w:ascii="Calibri" w:hAnsi="Calibri"/>
                <w:color w:val="000000"/>
                <w:sz w:val="22"/>
                <w:szCs w:val="22"/>
              </w:rPr>
              <w:t>600349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ECB35" w14:textId="77777777" w:rsidR="004D3D98" w:rsidRDefault="004D3D98" w:rsidP="00D95B56">
            <w:pPr>
              <w:rPr>
                <w:rFonts w:ascii="Calibri" w:hAnsi="Calibri"/>
                <w:color w:val="000000"/>
                <w:sz w:val="22"/>
                <w:szCs w:val="22"/>
              </w:rPr>
            </w:pPr>
            <w:r>
              <w:rPr>
                <w:rFonts w:ascii="Calibri" w:hAnsi="Calibri"/>
                <w:color w:val="000000"/>
                <w:sz w:val="22"/>
                <w:szCs w:val="22"/>
              </w:rPr>
              <w:t>KOORDA</w:t>
            </w:r>
          </w:p>
        </w:tc>
        <w:tc>
          <w:tcPr>
            <w:tcW w:w="992" w:type="dxa"/>
            <w:tcBorders>
              <w:top w:val="single" w:sz="4" w:space="0" w:color="auto"/>
              <w:left w:val="single" w:sz="4" w:space="0" w:color="auto"/>
              <w:bottom w:val="single" w:sz="4" w:space="0" w:color="auto"/>
              <w:right w:val="single" w:sz="4" w:space="0" w:color="auto"/>
            </w:tcBorders>
            <w:vAlign w:val="bottom"/>
          </w:tcPr>
          <w:p w14:paraId="40767051" w14:textId="77777777" w:rsidR="004D3D98" w:rsidRDefault="004D3D98" w:rsidP="00D95B56">
            <w:pPr>
              <w:jc w:val="right"/>
              <w:rPr>
                <w:rFonts w:ascii="Calibri" w:hAnsi="Calibri"/>
                <w:color w:val="000000"/>
                <w:sz w:val="22"/>
                <w:szCs w:val="22"/>
              </w:rPr>
            </w:pPr>
            <w:r>
              <w:rPr>
                <w:rFonts w:ascii="Calibri" w:hAnsi="Calibri"/>
                <w:color w:val="000000"/>
                <w:sz w:val="22"/>
                <w:szCs w:val="22"/>
              </w:rPr>
              <w:t>600357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FB8E2" w14:textId="77777777" w:rsidR="004D3D98" w:rsidRDefault="004D3D98" w:rsidP="00D95B56">
            <w:pPr>
              <w:rPr>
                <w:rFonts w:ascii="Calibri" w:hAnsi="Calibri"/>
                <w:color w:val="000000"/>
                <w:sz w:val="22"/>
                <w:szCs w:val="22"/>
              </w:rPr>
            </w:pPr>
            <w:r>
              <w:rPr>
                <w:rFonts w:ascii="Calibri" w:hAnsi="Calibri"/>
                <w:color w:val="000000"/>
                <w:sz w:val="22"/>
                <w:szCs w:val="22"/>
              </w:rPr>
              <w:t>KOORDA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46754"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7F2FCBAD"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94D5C"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1601766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8568" w14:textId="77777777" w:rsidR="004D3D98" w:rsidRDefault="004D3D98" w:rsidP="00D95B56">
            <w:pPr>
              <w:jc w:val="right"/>
              <w:rPr>
                <w:rFonts w:ascii="Calibri" w:hAnsi="Calibri"/>
                <w:color w:val="000000"/>
                <w:sz w:val="22"/>
                <w:szCs w:val="22"/>
              </w:rPr>
            </w:pPr>
            <w:r>
              <w:rPr>
                <w:rFonts w:ascii="Calibri" w:hAnsi="Calibri"/>
                <w:color w:val="000000"/>
                <w:sz w:val="22"/>
                <w:szCs w:val="22"/>
              </w:rPr>
              <w:t>137626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FCF75"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68BD4" w14:textId="77777777" w:rsidR="004D3D98" w:rsidRDefault="004D3D98" w:rsidP="00D95B56">
            <w:pPr>
              <w:rPr>
                <w:rFonts w:ascii="Calibri" w:hAnsi="Calibri"/>
                <w:color w:val="000000"/>
                <w:sz w:val="22"/>
                <w:szCs w:val="22"/>
              </w:rPr>
            </w:pPr>
            <w:r>
              <w:rPr>
                <w:rFonts w:ascii="Calibri" w:hAnsi="Calibri"/>
                <w:color w:val="000000"/>
                <w:sz w:val="22"/>
                <w:szCs w:val="22"/>
              </w:rPr>
              <w:t>RF KULIKUP</w:t>
            </w:r>
          </w:p>
        </w:tc>
        <w:tc>
          <w:tcPr>
            <w:tcW w:w="992" w:type="dxa"/>
            <w:tcBorders>
              <w:top w:val="single" w:sz="4" w:space="0" w:color="auto"/>
              <w:left w:val="single" w:sz="4" w:space="0" w:color="auto"/>
              <w:bottom w:val="single" w:sz="4" w:space="0" w:color="auto"/>
              <w:right w:val="single" w:sz="4" w:space="0" w:color="auto"/>
            </w:tcBorders>
            <w:vAlign w:val="bottom"/>
          </w:tcPr>
          <w:p w14:paraId="2A9F1311" w14:textId="77777777" w:rsidR="004D3D98" w:rsidRDefault="004D3D98" w:rsidP="00D95B56">
            <w:pPr>
              <w:jc w:val="right"/>
              <w:rPr>
                <w:rFonts w:ascii="Calibri" w:hAnsi="Calibri"/>
                <w:color w:val="000000"/>
                <w:sz w:val="22"/>
                <w:szCs w:val="22"/>
              </w:rPr>
            </w:pPr>
            <w:r>
              <w:rPr>
                <w:rFonts w:ascii="Calibri" w:hAnsi="Calibri"/>
                <w:color w:val="000000"/>
                <w:sz w:val="22"/>
                <w:szCs w:val="22"/>
              </w:rPr>
              <w:t>29051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B3EDB" w14:textId="77777777" w:rsidR="004D3D98" w:rsidRDefault="004D3D98" w:rsidP="00D95B56">
            <w:pPr>
              <w:rPr>
                <w:rFonts w:ascii="Calibri" w:hAnsi="Calibri"/>
                <w:color w:val="000000"/>
                <w:sz w:val="22"/>
                <w:szCs w:val="22"/>
              </w:rPr>
            </w:pPr>
            <w:r>
              <w:rPr>
                <w:rFonts w:ascii="Calibri" w:hAnsi="Calibri"/>
                <w:color w:val="000000"/>
                <w:sz w:val="22"/>
                <w:szCs w:val="22"/>
              </w:rPr>
              <w:t>KULIKUP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1C91"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88CB77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5A65A"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1601767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BCA4C" w14:textId="77777777" w:rsidR="004D3D98" w:rsidRDefault="004D3D98" w:rsidP="00D95B56">
            <w:pPr>
              <w:jc w:val="right"/>
              <w:rPr>
                <w:rFonts w:ascii="Calibri" w:hAnsi="Calibri"/>
                <w:color w:val="000000"/>
                <w:sz w:val="22"/>
                <w:szCs w:val="22"/>
              </w:rPr>
            </w:pPr>
            <w:r>
              <w:rPr>
                <w:rFonts w:ascii="Calibri" w:hAnsi="Calibri"/>
                <w:color w:val="000000"/>
                <w:sz w:val="22"/>
                <w:szCs w:val="22"/>
              </w:rPr>
              <w:t>137627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AC42"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95A56" w14:textId="77777777" w:rsidR="004D3D98" w:rsidRDefault="004D3D98" w:rsidP="00D95B56">
            <w:pPr>
              <w:rPr>
                <w:rFonts w:ascii="Calibri" w:hAnsi="Calibri"/>
                <w:color w:val="000000"/>
                <w:sz w:val="22"/>
                <w:szCs w:val="22"/>
              </w:rPr>
            </w:pPr>
            <w:r>
              <w:rPr>
                <w:rFonts w:ascii="Calibri" w:hAnsi="Calibri"/>
                <w:color w:val="000000"/>
                <w:sz w:val="22"/>
                <w:szCs w:val="22"/>
              </w:rPr>
              <w:t>KULIKUP</w:t>
            </w:r>
          </w:p>
        </w:tc>
        <w:tc>
          <w:tcPr>
            <w:tcW w:w="992" w:type="dxa"/>
            <w:tcBorders>
              <w:top w:val="single" w:sz="4" w:space="0" w:color="auto"/>
              <w:left w:val="single" w:sz="4" w:space="0" w:color="auto"/>
              <w:bottom w:val="single" w:sz="4" w:space="0" w:color="auto"/>
              <w:right w:val="single" w:sz="4" w:space="0" w:color="auto"/>
            </w:tcBorders>
            <w:vAlign w:val="bottom"/>
          </w:tcPr>
          <w:p w14:paraId="327B6079"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0C385" w14:textId="77777777" w:rsidR="004D3D98" w:rsidRDefault="004D3D98" w:rsidP="00D95B56">
            <w:pPr>
              <w:rPr>
                <w:rFonts w:ascii="Calibri" w:hAnsi="Calibri"/>
                <w:color w:val="000000"/>
                <w:sz w:val="22"/>
                <w:szCs w:val="22"/>
              </w:rPr>
            </w:pPr>
            <w:r>
              <w:rPr>
                <w:rFonts w:ascii="Calibri" w:hAnsi="Calibri"/>
                <w:color w:val="000000"/>
                <w:sz w:val="22"/>
                <w:szCs w:val="22"/>
              </w:rPr>
              <w:t>RF KULIKUP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99CAE"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28B7FE3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764E3"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640B0" w14:textId="77777777" w:rsidR="004D3D98" w:rsidRDefault="004D3D98" w:rsidP="00D95B56">
            <w:pPr>
              <w:jc w:val="right"/>
              <w:rPr>
                <w:rFonts w:ascii="Calibri" w:hAnsi="Calibri"/>
                <w:color w:val="000000"/>
                <w:sz w:val="22"/>
                <w:szCs w:val="22"/>
              </w:rPr>
            </w:pPr>
            <w:r>
              <w:rPr>
                <w:rFonts w:ascii="Calibri" w:hAnsi="Calibri"/>
                <w:color w:val="000000"/>
                <w:sz w:val="22"/>
                <w:szCs w:val="22"/>
              </w:rPr>
              <w:t>137584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C932E" w14:textId="77777777" w:rsidR="004D3D98" w:rsidRDefault="004D3D98" w:rsidP="00D95B56">
            <w:pPr>
              <w:jc w:val="right"/>
              <w:rPr>
                <w:rFonts w:ascii="Calibri" w:hAnsi="Calibri"/>
                <w:color w:val="000000"/>
                <w:sz w:val="22"/>
                <w:szCs w:val="22"/>
              </w:rPr>
            </w:pPr>
            <w:r>
              <w:rPr>
                <w:rFonts w:ascii="Calibri" w:hAnsi="Calibri"/>
                <w:color w:val="000000"/>
                <w:sz w:val="22"/>
                <w:szCs w:val="22"/>
              </w:rPr>
              <w:t>29158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70D46" w14:textId="77777777" w:rsidR="004D3D98" w:rsidRDefault="004D3D98" w:rsidP="00D95B56">
            <w:pPr>
              <w:rPr>
                <w:rFonts w:ascii="Calibri" w:hAnsi="Calibri"/>
                <w:color w:val="000000"/>
                <w:sz w:val="22"/>
                <w:szCs w:val="22"/>
              </w:rPr>
            </w:pPr>
            <w:r>
              <w:rPr>
                <w:rFonts w:ascii="Calibri" w:hAnsi="Calibri"/>
                <w:color w:val="000000"/>
                <w:sz w:val="22"/>
                <w:szCs w:val="22"/>
              </w:rPr>
              <w:t>KELLERBERRIN</w:t>
            </w:r>
          </w:p>
        </w:tc>
        <w:tc>
          <w:tcPr>
            <w:tcW w:w="992" w:type="dxa"/>
            <w:tcBorders>
              <w:top w:val="single" w:sz="4" w:space="0" w:color="auto"/>
              <w:left w:val="single" w:sz="4" w:space="0" w:color="auto"/>
              <w:bottom w:val="single" w:sz="4" w:space="0" w:color="auto"/>
              <w:right w:val="single" w:sz="4" w:space="0" w:color="auto"/>
            </w:tcBorders>
            <w:vAlign w:val="bottom"/>
          </w:tcPr>
          <w:p w14:paraId="6DF50DCB"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F1D01" w14:textId="77777777" w:rsidR="004D3D98" w:rsidRDefault="004D3D98" w:rsidP="00D95B56">
            <w:pPr>
              <w:rPr>
                <w:rFonts w:ascii="Calibri" w:hAnsi="Calibri"/>
                <w:color w:val="000000"/>
                <w:sz w:val="22"/>
                <w:szCs w:val="22"/>
              </w:rPr>
            </w:pPr>
            <w:r>
              <w:rPr>
                <w:rFonts w:ascii="Calibri" w:hAnsi="Calibri"/>
                <w:color w:val="000000"/>
                <w:sz w:val="22"/>
                <w:szCs w:val="22"/>
              </w:rPr>
              <w:t>KELLERBERRIN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89DBB"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54BCD2FF"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E09E" w14:textId="77777777" w:rsidR="004D3D98" w:rsidRDefault="004D3D98" w:rsidP="00D95B56">
            <w:pPr>
              <w:jc w:val="right"/>
              <w:rPr>
                <w:rFonts w:ascii="Calibri" w:hAnsi="Calibri"/>
                <w:color w:val="000000"/>
                <w:sz w:val="22"/>
                <w:szCs w:val="22"/>
              </w:rPr>
            </w:pPr>
            <w:r>
              <w:rPr>
                <w:rFonts w:ascii="Calibri" w:hAnsi="Calibri"/>
                <w:color w:val="000000"/>
                <w:sz w:val="22"/>
                <w:szCs w:val="22"/>
              </w:rPr>
              <w:t>1601801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8CB10" w14:textId="77777777" w:rsidR="004D3D98" w:rsidRDefault="004D3D98" w:rsidP="00D95B56">
            <w:pPr>
              <w:jc w:val="right"/>
              <w:rPr>
                <w:rFonts w:ascii="Calibri" w:hAnsi="Calibri"/>
                <w:color w:val="000000"/>
                <w:sz w:val="22"/>
                <w:szCs w:val="22"/>
              </w:rPr>
            </w:pPr>
            <w:r>
              <w:rPr>
                <w:rFonts w:ascii="Calibri" w:hAnsi="Calibri"/>
                <w:color w:val="000000"/>
                <w:sz w:val="22"/>
                <w:szCs w:val="22"/>
              </w:rPr>
              <w:t>137585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31176"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19DE1" w14:textId="77777777" w:rsidR="004D3D98" w:rsidRDefault="004D3D98" w:rsidP="00D95B56">
            <w:pPr>
              <w:rPr>
                <w:rFonts w:ascii="Calibri" w:hAnsi="Calibri"/>
                <w:color w:val="000000"/>
                <w:sz w:val="22"/>
                <w:szCs w:val="22"/>
              </w:rPr>
            </w:pPr>
            <w:r>
              <w:rPr>
                <w:rFonts w:ascii="Calibri" w:hAnsi="Calibri"/>
                <w:color w:val="000000"/>
                <w:sz w:val="22"/>
                <w:szCs w:val="22"/>
              </w:rPr>
              <w:t>KELLERBERRIN</w:t>
            </w:r>
          </w:p>
        </w:tc>
        <w:tc>
          <w:tcPr>
            <w:tcW w:w="992" w:type="dxa"/>
            <w:tcBorders>
              <w:top w:val="single" w:sz="4" w:space="0" w:color="auto"/>
              <w:left w:val="single" w:sz="4" w:space="0" w:color="auto"/>
              <w:bottom w:val="single" w:sz="4" w:space="0" w:color="auto"/>
              <w:right w:val="single" w:sz="4" w:space="0" w:color="auto"/>
            </w:tcBorders>
            <w:vAlign w:val="bottom"/>
          </w:tcPr>
          <w:p w14:paraId="7D629B8C" w14:textId="77777777" w:rsidR="004D3D98" w:rsidRDefault="004D3D98" w:rsidP="00D95B56">
            <w:pPr>
              <w:jc w:val="right"/>
              <w:rPr>
                <w:rFonts w:ascii="Calibri" w:hAnsi="Calibri"/>
                <w:color w:val="000000"/>
                <w:sz w:val="22"/>
                <w:szCs w:val="22"/>
              </w:rPr>
            </w:pPr>
            <w:r>
              <w:rPr>
                <w:rFonts w:ascii="Calibri" w:hAnsi="Calibri"/>
                <w:color w:val="000000"/>
                <w:sz w:val="22"/>
                <w:szCs w:val="22"/>
              </w:rPr>
              <w:t>600457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64FC2" w14:textId="77777777" w:rsidR="004D3D98" w:rsidRDefault="004D3D98" w:rsidP="00D95B56">
            <w:pPr>
              <w:rPr>
                <w:rFonts w:ascii="Calibri" w:hAnsi="Calibri"/>
                <w:color w:val="000000"/>
                <w:sz w:val="22"/>
                <w:szCs w:val="22"/>
              </w:rPr>
            </w:pPr>
            <w:r>
              <w:rPr>
                <w:rFonts w:ascii="Calibri" w:hAnsi="Calibri"/>
                <w:color w:val="000000"/>
                <w:sz w:val="22"/>
                <w:szCs w:val="22"/>
              </w:rPr>
              <w:t>KELLERBERRIN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E8FBA"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48F1458"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76736" w14:textId="77777777" w:rsidR="004D3D98" w:rsidRDefault="004D3D98" w:rsidP="00D95B56">
            <w:pPr>
              <w:jc w:val="right"/>
              <w:rPr>
                <w:rFonts w:ascii="Calibri" w:hAnsi="Calibri"/>
                <w:color w:val="000000"/>
                <w:sz w:val="22"/>
                <w:szCs w:val="22"/>
              </w:rPr>
            </w:pPr>
            <w:r>
              <w:rPr>
                <w:rFonts w:ascii="Calibri" w:hAnsi="Calibri"/>
                <w:color w:val="000000"/>
                <w:sz w:val="22"/>
                <w:szCs w:val="22"/>
              </w:rPr>
              <w:t>1607431</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F7602" w14:textId="77777777" w:rsidR="004D3D98" w:rsidRDefault="004D3D98" w:rsidP="00D95B56">
            <w:pPr>
              <w:jc w:val="right"/>
              <w:rPr>
                <w:rFonts w:ascii="Calibri" w:hAnsi="Calibri"/>
                <w:color w:val="000000"/>
                <w:sz w:val="22"/>
                <w:szCs w:val="22"/>
              </w:rPr>
            </w:pPr>
            <w:r>
              <w:rPr>
                <w:rFonts w:ascii="Calibri" w:hAnsi="Calibri"/>
                <w:color w:val="000000"/>
                <w:sz w:val="22"/>
                <w:szCs w:val="22"/>
              </w:rPr>
              <w:t>139035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EFA14" w14:textId="77777777" w:rsidR="004D3D98" w:rsidRDefault="004D3D98" w:rsidP="00D95B56">
            <w:pPr>
              <w:jc w:val="right"/>
              <w:rPr>
                <w:rFonts w:ascii="Calibri" w:hAnsi="Calibri"/>
                <w:color w:val="000000"/>
                <w:sz w:val="22"/>
                <w:szCs w:val="22"/>
              </w:rPr>
            </w:pPr>
            <w:r>
              <w:rPr>
                <w:rFonts w:ascii="Calibri" w:hAnsi="Calibri"/>
                <w:color w:val="000000"/>
                <w:sz w:val="22"/>
                <w:szCs w:val="22"/>
              </w:rPr>
              <w:t>600901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C9275" w14:textId="77777777" w:rsidR="004D3D98" w:rsidRDefault="004D3D98" w:rsidP="00D95B56">
            <w:pPr>
              <w:rPr>
                <w:rFonts w:ascii="Calibri" w:hAnsi="Calibri"/>
                <w:color w:val="000000"/>
                <w:sz w:val="22"/>
                <w:szCs w:val="22"/>
              </w:rPr>
            </w:pPr>
            <w:r>
              <w:rPr>
                <w:rFonts w:ascii="Calibri" w:hAnsi="Calibri"/>
                <w:color w:val="000000"/>
                <w:sz w:val="22"/>
                <w:szCs w:val="22"/>
              </w:rPr>
              <w:t>YEALERING</w:t>
            </w:r>
          </w:p>
        </w:tc>
        <w:tc>
          <w:tcPr>
            <w:tcW w:w="992" w:type="dxa"/>
            <w:tcBorders>
              <w:top w:val="single" w:sz="4" w:space="0" w:color="auto"/>
              <w:left w:val="single" w:sz="4" w:space="0" w:color="auto"/>
              <w:bottom w:val="single" w:sz="4" w:space="0" w:color="auto"/>
              <w:right w:val="single" w:sz="4" w:space="0" w:color="auto"/>
            </w:tcBorders>
            <w:vAlign w:val="bottom"/>
          </w:tcPr>
          <w:p w14:paraId="5CBB4707" w14:textId="77777777" w:rsidR="004D3D98" w:rsidRDefault="004D3D98" w:rsidP="00D95B56">
            <w:pPr>
              <w:jc w:val="right"/>
              <w:rPr>
                <w:rFonts w:ascii="Calibri" w:hAnsi="Calibri"/>
                <w:color w:val="000000"/>
                <w:sz w:val="22"/>
                <w:szCs w:val="22"/>
              </w:rPr>
            </w:pPr>
            <w:r>
              <w:rPr>
                <w:rFonts w:ascii="Calibri" w:hAnsi="Calibri"/>
                <w:color w:val="000000"/>
                <w:sz w:val="22"/>
                <w:szCs w:val="22"/>
              </w:rPr>
              <w:t>54117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0BE0C" w14:textId="77777777" w:rsidR="004D3D98" w:rsidRDefault="004D3D98" w:rsidP="00D95B56">
            <w:pPr>
              <w:rPr>
                <w:rFonts w:ascii="Calibri" w:hAnsi="Calibri"/>
                <w:color w:val="000000"/>
                <w:sz w:val="22"/>
                <w:szCs w:val="22"/>
              </w:rPr>
            </w:pPr>
            <w:r>
              <w:rPr>
                <w:rFonts w:ascii="Calibri" w:hAnsi="Calibri"/>
                <w:color w:val="000000"/>
                <w:sz w:val="22"/>
                <w:szCs w:val="22"/>
              </w:rPr>
              <w:t>WICKEPIN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986C"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60EEFBB7"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C34C8" w14:textId="77777777" w:rsidR="004D3D98" w:rsidRDefault="004D3D98" w:rsidP="00D95B56">
            <w:pPr>
              <w:jc w:val="right"/>
              <w:rPr>
                <w:rFonts w:ascii="Calibri" w:hAnsi="Calibri"/>
                <w:color w:val="000000"/>
                <w:sz w:val="22"/>
                <w:szCs w:val="22"/>
              </w:rPr>
            </w:pPr>
            <w:r>
              <w:rPr>
                <w:rFonts w:ascii="Calibri" w:hAnsi="Calibri"/>
                <w:color w:val="000000"/>
                <w:sz w:val="22"/>
                <w:szCs w:val="22"/>
              </w:rPr>
              <w:t>1607897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BB10" w14:textId="77777777" w:rsidR="004D3D98" w:rsidRDefault="004D3D98" w:rsidP="00D95B56">
            <w:pPr>
              <w:jc w:val="right"/>
              <w:rPr>
                <w:rFonts w:ascii="Calibri" w:hAnsi="Calibri"/>
                <w:color w:val="000000"/>
                <w:sz w:val="22"/>
                <w:szCs w:val="22"/>
              </w:rPr>
            </w:pPr>
            <w:r>
              <w:rPr>
                <w:rFonts w:ascii="Calibri" w:hAnsi="Calibri"/>
                <w:color w:val="000000"/>
                <w:sz w:val="22"/>
                <w:szCs w:val="22"/>
              </w:rPr>
              <w:t>139447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24FEB" w14:textId="77777777" w:rsidR="004D3D98" w:rsidRDefault="004D3D98" w:rsidP="00D95B56">
            <w:pPr>
              <w:jc w:val="right"/>
              <w:rPr>
                <w:rFonts w:ascii="Calibri" w:hAnsi="Calibri"/>
                <w:color w:val="000000"/>
                <w:sz w:val="22"/>
                <w:szCs w:val="22"/>
              </w:rPr>
            </w:pPr>
            <w:r>
              <w:rPr>
                <w:rFonts w:ascii="Calibri" w:hAnsi="Calibri"/>
                <w:color w:val="000000"/>
                <w:sz w:val="22"/>
                <w:szCs w:val="22"/>
              </w:rPr>
              <w:t>28354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D4FF"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992" w:type="dxa"/>
            <w:tcBorders>
              <w:top w:val="single" w:sz="4" w:space="0" w:color="auto"/>
              <w:left w:val="single" w:sz="4" w:space="0" w:color="auto"/>
              <w:bottom w:val="single" w:sz="4" w:space="0" w:color="auto"/>
              <w:right w:val="single" w:sz="4" w:space="0" w:color="auto"/>
            </w:tcBorders>
            <w:vAlign w:val="bottom"/>
          </w:tcPr>
          <w:p w14:paraId="51380065" w14:textId="77777777" w:rsidR="004D3D98" w:rsidRDefault="004D3D98" w:rsidP="00D95B56">
            <w:pPr>
              <w:jc w:val="right"/>
              <w:rPr>
                <w:rFonts w:ascii="Calibri" w:hAnsi="Calibri"/>
                <w:color w:val="000000"/>
                <w:sz w:val="22"/>
                <w:szCs w:val="22"/>
              </w:rPr>
            </w:pPr>
            <w:r>
              <w:rPr>
                <w:rFonts w:ascii="Calibri" w:hAnsi="Calibri"/>
                <w:color w:val="000000"/>
                <w:sz w:val="22"/>
                <w:szCs w:val="22"/>
              </w:rPr>
              <w:t>54255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00A6"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9D7F7"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1E12DBB4"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B8547" w14:textId="77777777" w:rsidR="004D3D98" w:rsidRDefault="004D3D98" w:rsidP="00D95B56">
            <w:pPr>
              <w:jc w:val="right"/>
              <w:rPr>
                <w:rFonts w:ascii="Calibri" w:hAnsi="Calibri"/>
                <w:color w:val="000000"/>
                <w:sz w:val="22"/>
                <w:szCs w:val="22"/>
              </w:rPr>
            </w:pPr>
            <w:r>
              <w:rPr>
                <w:rFonts w:ascii="Calibri" w:hAnsi="Calibri"/>
                <w:color w:val="000000"/>
                <w:sz w:val="22"/>
                <w:szCs w:val="22"/>
              </w:rPr>
              <w:t>1607898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E0EA" w14:textId="77777777" w:rsidR="004D3D98" w:rsidRDefault="004D3D98" w:rsidP="00D95B56">
            <w:pPr>
              <w:jc w:val="right"/>
              <w:rPr>
                <w:rFonts w:ascii="Calibri" w:hAnsi="Calibri"/>
                <w:color w:val="000000"/>
                <w:sz w:val="22"/>
                <w:szCs w:val="22"/>
              </w:rPr>
            </w:pPr>
            <w:r>
              <w:rPr>
                <w:rFonts w:ascii="Calibri" w:hAnsi="Calibri"/>
                <w:color w:val="000000"/>
                <w:sz w:val="22"/>
                <w:szCs w:val="22"/>
              </w:rPr>
              <w:t>139448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54EF8" w14:textId="77777777" w:rsidR="004D3D98" w:rsidRDefault="004D3D98" w:rsidP="00D95B56">
            <w:pPr>
              <w:jc w:val="right"/>
              <w:rPr>
                <w:rFonts w:ascii="Calibri" w:hAnsi="Calibri"/>
                <w:color w:val="000000"/>
                <w:sz w:val="22"/>
                <w:szCs w:val="22"/>
              </w:rPr>
            </w:pPr>
            <w:r>
              <w:rPr>
                <w:rFonts w:ascii="Calibri" w:hAnsi="Calibri"/>
                <w:color w:val="000000"/>
                <w:sz w:val="22"/>
                <w:szCs w:val="22"/>
              </w:rPr>
              <w:t>54255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35165" w14:textId="77777777" w:rsidR="004D3D98" w:rsidRDefault="004D3D98" w:rsidP="00D95B56">
            <w:pPr>
              <w:rPr>
                <w:rFonts w:ascii="Calibri" w:hAnsi="Calibri"/>
                <w:color w:val="000000"/>
                <w:sz w:val="22"/>
                <w:szCs w:val="22"/>
              </w:rPr>
            </w:pPr>
            <w:r>
              <w:rPr>
                <w:rFonts w:ascii="Calibri" w:hAnsi="Calibri"/>
                <w:color w:val="000000"/>
                <w:sz w:val="22"/>
                <w:szCs w:val="22"/>
              </w:rPr>
              <w:t>CRANBROOK</w:t>
            </w:r>
          </w:p>
        </w:tc>
        <w:tc>
          <w:tcPr>
            <w:tcW w:w="992" w:type="dxa"/>
            <w:tcBorders>
              <w:top w:val="single" w:sz="4" w:space="0" w:color="auto"/>
              <w:left w:val="single" w:sz="4" w:space="0" w:color="auto"/>
              <w:bottom w:val="single" w:sz="4" w:space="0" w:color="auto"/>
              <w:right w:val="single" w:sz="4" w:space="0" w:color="auto"/>
            </w:tcBorders>
            <w:vAlign w:val="bottom"/>
          </w:tcPr>
          <w:p w14:paraId="7F26463C" w14:textId="77777777" w:rsidR="004D3D98" w:rsidRDefault="004D3D98" w:rsidP="00D95B56">
            <w:pPr>
              <w:jc w:val="right"/>
              <w:rPr>
                <w:rFonts w:ascii="Calibri" w:hAnsi="Calibri"/>
                <w:color w:val="000000"/>
                <w:sz w:val="22"/>
                <w:szCs w:val="22"/>
              </w:rPr>
            </w:pPr>
            <w:r>
              <w:rPr>
                <w:rFonts w:ascii="Calibri" w:hAnsi="Calibri"/>
                <w:color w:val="000000"/>
                <w:sz w:val="22"/>
                <w:szCs w:val="22"/>
              </w:rPr>
              <w:t>600973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174FD" w14:textId="77777777" w:rsidR="004D3D98" w:rsidRDefault="004D3D98" w:rsidP="00D95B56">
            <w:pPr>
              <w:rPr>
                <w:rFonts w:ascii="Calibri" w:hAnsi="Calibri"/>
                <w:color w:val="000000"/>
                <w:sz w:val="22"/>
                <w:szCs w:val="22"/>
              </w:rPr>
            </w:pPr>
            <w:r>
              <w:rPr>
                <w:rFonts w:ascii="Calibri" w:hAnsi="Calibri"/>
                <w:color w:val="000000"/>
                <w:sz w:val="22"/>
                <w:szCs w:val="22"/>
              </w:rPr>
              <w:t>TAMBELLUP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1FE3B" w14:textId="77777777" w:rsidR="004D3D98" w:rsidRDefault="004D3D98" w:rsidP="00D95B56">
            <w:pPr>
              <w:rPr>
                <w:rFonts w:ascii="Calibri" w:hAnsi="Calibri"/>
                <w:color w:val="000000"/>
                <w:sz w:val="22"/>
                <w:szCs w:val="22"/>
              </w:rPr>
            </w:pPr>
            <w:r>
              <w:rPr>
                <w:rFonts w:ascii="Calibri" w:hAnsi="Calibri"/>
                <w:color w:val="000000"/>
                <w:sz w:val="22"/>
                <w:szCs w:val="22"/>
              </w:rPr>
              <w:t>WA</w:t>
            </w:r>
          </w:p>
        </w:tc>
      </w:tr>
      <w:tr w:rsidR="004D3D98" w14:paraId="446701D9"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339B1" w14:textId="77777777" w:rsidR="004D3D98" w:rsidRDefault="004D3D98" w:rsidP="00D95B56">
            <w:pPr>
              <w:jc w:val="right"/>
              <w:rPr>
                <w:rFonts w:ascii="Calibri" w:hAnsi="Calibri"/>
                <w:color w:val="000000"/>
                <w:sz w:val="22"/>
                <w:szCs w:val="22"/>
              </w:rPr>
            </w:pPr>
            <w:r>
              <w:rPr>
                <w:rFonts w:ascii="Calibri" w:hAnsi="Calibri"/>
                <w:color w:val="000000"/>
                <w:sz w:val="22"/>
                <w:szCs w:val="22"/>
              </w:rPr>
              <w:t>1700497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92912" w14:textId="77777777" w:rsidR="004D3D98" w:rsidRDefault="004D3D98" w:rsidP="00D95B56">
            <w:pPr>
              <w:jc w:val="right"/>
              <w:rPr>
                <w:rFonts w:ascii="Calibri" w:hAnsi="Calibri"/>
                <w:color w:val="000000"/>
                <w:sz w:val="22"/>
                <w:szCs w:val="22"/>
              </w:rPr>
            </w:pPr>
            <w:r>
              <w:rPr>
                <w:rFonts w:ascii="Calibri" w:hAnsi="Calibri"/>
                <w:color w:val="000000"/>
                <w:sz w:val="22"/>
                <w:szCs w:val="22"/>
              </w:rPr>
              <w:t>118046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9755A" w14:textId="77777777" w:rsidR="004D3D98" w:rsidRDefault="004D3D98" w:rsidP="00D95B56">
            <w:pPr>
              <w:jc w:val="right"/>
              <w:rPr>
                <w:rFonts w:ascii="Calibri" w:hAnsi="Calibri"/>
                <w:color w:val="000000"/>
                <w:sz w:val="22"/>
                <w:szCs w:val="22"/>
              </w:rPr>
            </w:pPr>
            <w:r>
              <w:rPr>
                <w:rFonts w:ascii="Calibri" w:hAnsi="Calibri"/>
                <w:color w:val="000000"/>
                <w:sz w:val="22"/>
                <w:szCs w:val="22"/>
              </w:rPr>
              <w:t>33824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7C10E" w14:textId="77777777" w:rsidR="004D3D98" w:rsidRDefault="004D3D98" w:rsidP="00D95B56">
            <w:pPr>
              <w:rPr>
                <w:rFonts w:ascii="Calibri" w:hAnsi="Calibri"/>
                <w:color w:val="000000"/>
                <w:sz w:val="22"/>
                <w:szCs w:val="22"/>
              </w:rPr>
            </w:pPr>
            <w:r>
              <w:rPr>
                <w:rFonts w:ascii="Calibri" w:hAnsi="Calibri"/>
                <w:color w:val="000000"/>
                <w:sz w:val="22"/>
                <w:szCs w:val="22"/>
              </w:rPr>
              <w:t>SCOTTSDALE</w:t>
            </w:r>
          </w:p>
        </w:tc>
        <w:tc>
          <w:tcPr>
            <w:tcW w:w="992" w:type="dxa"/>
            <w:tcBorders>
              <w:top w:val="single" w:sz="4" w:space="0" w:color="auto"/>
              <w:left w:val="single" w:sz="4" w:space="0" w:color="auto"/>
              <w:bottom w:val="single" w:sz="4" w:space="0" w:color="auto"/>
              <w:right w:val="single" w:sz="4" w:space="0" w:color="auto"/>
            </w:tcBorders>
            <w:vAlign w:val="bottom"/>
          </w:tcPr>
          <w:p w14:paraId="67161B3D" w14:textId="77777777" w:rsidR="004D3D98" w:rsidRDefault="004D3D98" w:rsidP="00D95B56">
            <w:pPr>
              <w:jc w:val="right"/>
              <w:rPr>
                <w:rFonts w:ascii="Calibri" w:hAnsi="Calibri"/>
                <w:color w:val="000000"/>
                <w:sz w:val="22"/>
                <w:szCs w:val="22"/>
              </w:rPr>
            </w:pPr>
            <w:r>
              <w:rPr>
                <w:rFonts w:ascii="Calibri" w:hAnsi="Calibri"/>
                <w:color w:val="000000"/>
                <w:sz w:val="22"/>
                <w:szCs w:val="22"/>
              </w:rPr>
              <w:t>52949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D53E" w14:textId="77777777" w:rsidR="004D3D98" w:rsidRDefault="004D3D98" w:rsidP="00D95B56">
            <w:pPr>
              <w:rPr>
                <w:rFonts w:ascii="Calibri" w:hAnsi="Calibri"/>
                <w:color w:val="000000"/>
                <w:sz w:val="22"/>
                <w:szCs w:val="22"/>
              </w:rPr>
            </w:pPr>
            <w:r>
              <w:rPr>
                <w:rFonts w:ascii="Calibri" w:hAnsi="Calibri"/>
                <w:color w:val="000000"/>
                <w:sz w:val="22"/>
                <w:szCs w:val="22"/>
              </w:rPr>
              <w:t>KNOCKUP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47C73" w14:textId="77777777" w:rsidR="004D3D98" w:rsidRDefault="004D3D98" w:rsidP="00D95B56">
            <w:pPr>
              <w:rPr>
                <w:rFonts w:ascii="Calibri" w:hAnsi="Calibri"/>
                <w:color w:val="000000"/>
                <w:sz w:val="22"/>
                <w:szCs w:val="22"/>
              </w:rPr>
            </w:pPr>
            <w:r>
              <w:rPr>
                <w:rFonts w:ascii="Calibri" w:hAnsi="Calibri"/>
                <w:color w:val="000000"/>
                <w:sz w:val="22"/>
                <w:szCs w:val="22"/>
              </w:rPr>
              <w:t>TAS</w:t>
            </w:r>
          </w:p>
        </w:tc>
      </w:tr>
      <w:tr w:rsidR="004D3D98" w14:paraId="6F587E61" w14:textId="77777777" w:rsidTr="00D95B56">
        <w:trPr>
          <w:cantSplit/>
          <w:trHeight w:val="30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EB2E8" w14:textId="77777777" w:rsidR="004D3D98" w:rsidRDefault="004D3D98" w:rsidP="00D95B56">
            <w:pPr>
              <w:jc w:val="right"/>
              <w:rPr>
                <w:rFonts w:ascii="Calibri" w:hAnsi="Calibri"/>
                <w:color w:val="000000"/>
                <w:sz w:val="22"/>
                <w:szCs w:val="22"/>
              </w:rPr>
            </w:pPr>
            <w:r>
              <w:rPr>
                <w:rFonts w:ascii="Calibri" w:hAnsi="Calibri"/>
                <w:color w:val="000000"/>
                <w:sz w:val="22"/>
                <w:szCs w:val="22"/>
              </w:rPr>
              <w:t>1700497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2364A" w14:textId="77777777" w:rsidR="004D3D98" w:rsidRDefault="004D3D98" w:rsidP="00D95B56">
            <w:pPr>
              <w:jc w:val="right"/>
              <w:rPr>
                <w:rFonts w:ascii="Calibri" w:hAnsi="Calibri"/>
                <w:color w:val="000000"/>
                <w:sz w:val="22"/>
                <w:szCs w:val="22"/>
              </w:rPr>
            </w:pPr>
            <w:r>
              <w:rPr>
                <w:rFonts w:ascii="Calibri" w:hAnsi="Calibri"/>
                <w:color w:val="000000"/>
                <w:sz w:val="22"/>
                <w:szCs w:val="22"/>
              </w:rPr>
              <w:t>118047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97DB6" w14:textId="77777777" w:rsidR="004D3D98" w:rsidRDefault="004D3D98" w:rsidP="00D95B56">
            <w:pPr>
              <w:jc w:val="right"/>
              <w:rPr>
                <w:rFonts w:ascii="Calibri" w:hAnsi="Calibri"/>
                <w:color w:val="000000"/>
                <w:sz w:val="22"/>
                <w:szCs w:val="22"/>
              </w:rPr>
            </w:pPr>
            <w:r>
              <w:rPr>
                <w:rFonts w:ascii="Calibri" w:hAnsi="Calibri"/>
                <w:color w:val="000000"/>
                <w:sz w:val="22"/>
                <w:szCs w:val="22"/>
              </w:rPr>
              <w:t>52949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89E3C" w14:textId="77777777" w:rsidR="004D3D98" w:rsidRDefault="004D3D98" w:rsidP="00D95B56">
            <w:pPr>
              <w:rPr>
                <w:rFonts w:ascii="Calibri" w:hAnsi="Calibri"/>
                <w:color w:val="000000"/>
                <w:sz w:val="22"/>
                <w:szCs w:val="22"/>
              </w:rPr>
            </w:pPr>
            <w:r>
              <w:rPr>
                <w:rFonts w:ascii="Calibri" w:hAnsi="Calibri"/>
                <w:color w:val="000000"/>
                <w:sz w:val="22"/>
                <w:szCs w:val="22"/>
              </w:rPr>
              <w:t>KNOCKUP</w:t>
            </w:r>
          </w:p>
        </w:tc>
        <w:tc>
          <w:tcPr>
            <w:tcW w:w="992" w:type="dxa"/>
            <w:tcBorders>
              <w:top w:val="single" w:sz="4" w:space="0" w:color="auto"/>
              <w:left w:val="single" w:sz="4" w:space="0" w:color="auto"/>
              <w:bottom w:val="single" w:sz="4" w:space="0" w:color="auto"/>
              <w:right w:val="single" w:sz="4" w:space="0" w:color="auto"/>
            </w:tcBorders>
            <w:vAlign w:val="bottom"/>
          </w:tcPr>
          <w:p w14:paraId="7B8B4BF2" w14:textId="77777777" w:rsidR="004D3D98" w:rsidRDefault="004D3D98" w:rsidP="00D95B56">
            <w:pPr>
              <w:jc w:val="right"/>
              <w:rPr>
                <w:rFonts w:ascii="Calibri" w:hAnsi="Calibri"/>
                <w:color w:val="000000"/>
                <w:sz w:val="22"/>
                <w:szCs w:val="22"/>
              </w:rPr>
            </w:pPr>
            <w:r>
              <w:rPr>
                <w:rFonts w:ascii="Calibri" w:hAnsi="Calibri"/>
                <w:color w:val="000000"/>
                <w:sz w:val="22"/>
                <w:szCs w:val="22"/>
              </w:rPr>
              <w:t>33817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D6F30" w14:textId="77777777" w:rsidR="004D3D98" w:rsidRDefault="004D3D98" w:rsidP="00D95B56">
            <w:pPr>
              <w:rPr>
                <w:rFonts w:ascii="Calibri" w:hAnsi="Calibri"/>
                <w:color w:val="000000"/>
                <w:sz w:val="22"/>
                <w:szCs w:val="22"/>
              </w:rPr>
            </w:pPr>
            <w:r>
              <w:rPr>
                <w:rFonts w:ascii="Calibri" w:hAnsi="Calibri"/>
                <w:color w:val="000000"/>
                <w:sz w:val="22"/>
                <w:szCs w:val="22"/>
              </w:rPr>
              <w:t>TARGA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F4A0D" w14:textId="77777777" w:rsidR="004D3D98" w:rsidRDefault="004D3D98" w:rsidP="00D95B56">
            <w:pPr>
              <w:rPr>
                <w:rFonts w:ascii="Calibri" w:hAnsi="Calibri"/>
                <w:color w:val="000000"/>
                <w:sz w:val="22"/>
                <w:szCs w:val="22"/>
              </w:rPr>
            </w:pPr>
            <w:r>
              <w:rPr>
                <w:rFonts w:ascii="Calibri" w:hAnsi="Calibri"/>
                <w:color w:val="000000"/>
                <w:sz w:val="22"/>
                <w:szCs w:val="22"/>
              </w:rPr>
              <w:t>TAS</w:t>
            </w:r>
          </w:p>
        </w:tc>
      </w:tr>
    </w:tbl>
    <w:p w14:paraId="1EA6D4D1" w14:textId="77777777" w:rsidR="000E1155" w:rsidRDefault="000E1155" w:rsidP="00145D31">
      <w:pPr>
        <w:rPr>
          <w:rFonts w:ascii="Arial" w:hAnsi="Arial" w:cs="Arial"/>
          <w:b/>
          <w:sz w:val="32"/>
          <w:szCs w:val="32"/>
          <w:highlight w:val="yellow"/>
        </w:rPr>
      </w:pPr>
    </w:p>
    <w:p w14:paraId="1EA6D4D2" w14:textId="77777777" w:rsidR="000E1155" w:rsidRDefault="000E1155" w:rsidP="00145D31">
      <w:pPr>
        <w:rPr>
          <w:rFonts w:ascii="Arial" w:hAnsi="Arial" w:cs="Arial"/>
          <w:b/>
          <w:sz w:val="32"/>
          <w:szCs w:val="32"/>
          <w:highlight w:val="yellow"/>
        </w:rPr>
      </w:pPr>
    </w:p>
    <w:p w14:paraId="1EA6D4D3" w14:textId="77777777" w:rsidR="00690F5E" w:rsidRDefault="00690F5E">
      <w:pPr>
        <w:rPr>
          <w:rFonts w:ascii="Arial" w:hAnsi="Arial" w:cs="Arial"/>
          <w:b/>
          <w:sz w:val="32"/>
          <w:szCs w:val="32"/>
          <w:highlight w:val="yellow"/>
        </w:rPr>
        <w:sectPr w:rsidR="00690F5E" w:rsidSect="00277EC8">
          <w:headerReference w:type="default" r:id="rId41"/>
          <w:pgSz w:w="11907" w:h="16839" w:code="9"/>
          <w:pgMar w:top="1440" w:right="1797" w:bottom="1440" w:left="1797" w:header="709" w:footer="709" w:gutter="0"/>
          <w:cols w:space="708"/>
          <w:docGrid w:linePitch="360"/>
        </w:sectPr>
      </w:pPr>
    </w:p>
    <w:p w14:paraId="1EA6D4D4" w14:textId="77777777" w:rsidR="00145D31" w:rsidRPr="00690F5E" w:rsidRDefault="00145D31" w:rsidP="001B448A">
      <w:pPr>
        <w:pStyle w:val="Heading1"/>
        <w:ind w:left="2160" w:hanging="2160"/>
      </w:pPr>
      <w:bookmarkStart w:id="85" w:name="_Toc422132022"/>
      <w:r w:rsidRPr="00924F9F">
        <w:rPr>
          <w:rStyle w:val="CharPartNo"/>
        </w:rPr>
        <w:t xml:space="preserve">Schedule </w:t>
      </w:r>
      <w:r w:rsidR="00B25404" w:rsidRPr="00924F9F">
        <w:rPr>
          <w:rStyle w:val="CharPartNo"/>
        </w:rPr>
        <w:t>7</w:t>
      </w:r>
      <w:r w:rsidRPr="00690F5E">
        <w:tab/>
      </w:r>
      <w:r w:rsidRPr="00690F5E">
        <w:rPr>
          <w:rStyle w:val="CharPartText"/>
        </w:rPr>
        <w:t>Sample spectrum licence – 1800 MHz ban</w:t>
      </w:r>
      <w:bookmarkEnd w:id="82"/>
      <w:r w:rsidRPr="00690F5E">
        <w:rPr>
          <w:rStyle w:val="CharPartText"/>
        </w:rPr>
        <w:t>d</w:t>
      </w:r>
      <w:bookmarkEnd w:id="85"/>
    </w:p>
    <w:p w14:paraId="1EA6D4D5" w14:textId="77777777" w:rsidR="00145D31" w:rsidRPr="00145D31" w:rsidRDefault="00145D31" w:rsidP="00690F5E">
      <w:pPr>
        <w:ind w:left="1440" w:firstLine="720"/>
        <w:rPr>
          <w:rFonts w:ascii="Arial" w:hAnsi="Arial" w:cs="Arial"/>
          <w:b/>
          <w:sz w:val="32"/>
          <w:szCs w:val="32"/>
        </w:rPr>
      </w:pPr>
      <w:r>
        <w:rPr>
          <w:rFonts w:ascii="Arial" w:hAnsi="Arial" w:cs="Arial"/>
          <w:sz w:val="18"/>
          <w:szCs w:val="18"/>
        </w:rPr>
        <w:t>(</w:t>
      </w:r>
      <w:proofErr w:type="gramStart"/>
      <w:r>
        <w:rPr>
          <w:rFonts w:ascii="Arial" w:hAnsi="Arial" w:cs="Arial"/>
          <w:sz w:val="18"/>
          <w:szCs w:val="18"/>
        </w:rPr>
        <w:t>s</w:t>
      </w:r>
      <w:r w:rsidRPr="00145D31">
        <w:rPr>
          <w:rFonts w:ascii="Arial" w:hAnsi="Arial" w:cs="Arial"/>
          <w:sz w:val="18"/>
          <w:szCs w:val="18"/>
        </w:rPr>
        <w:t>ection</w:t>
      </w:r>
      <w:proofErr w:type="gramEnd"/>
      <w:r w:rsidRPr="00145D31">
        <w:rPr>
          <w:rFonts w:ascii="Arial" w:hAnsi="Arial" w:cs="Arial"/>
          <w:sz w:val="18"/>
          <w:szCs w:val="18"/>
        </w:rPr>
        <w:t xml:space="preserve"> </w:t>
      </w:r>
      <w:r>
        <w:rPr>
          <w:rFonts w:ascii="Arial" w:hAnsi="Arial" w:cs="Arial"/>
          <w:sz w:val="18"/>
          <w:szCs w:val="18"/>
        </w:rPr>
        <w:t>3.9)</w:t>
      </w:r>
    </w:p>
    <w:p w14:paraId="1EA6D4D6" w14:textId="77777777" w:rsidR="00145D31" w:rsidRPr="00145D31" w:rsidRDefault="00145D31" w:rsidP="00145D31">
      <w:pPr>
        <w:jc w:val="center"/>
        <w:rPr>
          <w:rFonts w:ascii="Arial" w:hAnsi="Arial" w:cs="Arial"/>
          <w:b/>
          <w:szCs w:val="20"/>
        </w:rPr>
      </w:pPr>
    </w:p>
    <w:p w14:paraId="1EA6D4D7" w14:textId="77777777" w:rsidR="0070737B" w:rsidRDefault="00145D31" w:rsidP="00145D31">
      <w:pPr>
        <w:rPr>
          <w:szCs w:val="20"/>
        </w:rPr>
      </w:pPr>
      <w:r w:rsidRPr="00145D31">
        <w:rPr>
          <w:szCs w:val="20"/>
        </w:rPr>
        <w:t>This Schedule sets out a sample spectrum licence, and the conditions that may be included in a spectrum licence, issued in the 1800 MHz band</w:t>
      </w:r>
      <w:r w:rsidR="000D1A3A">
        <w:rPr>
          <w:szCs w:val="20"/>
        </w:rPr>
        <w:t>, in accordance with this Plan</w:t>
      </w:r>
      <w:r w:rsidR="0070737B">
        <w:rPr>
          <w:szCs w:val="20"/>
        </w:rPr>
        <w:t>.</w:t>
      </w:r>
    </w:p>
    <w:p w14:paraId="1EA6D4D8" w14:textId="77777777" w:rsidR="0070737B" w:rsidRDefault="0070737B" w:rsidP="00145D31">
      <w:pPr>
        <w:rPr>
          <w:szCs w:val="20"/>
        </w:rPr>
      </w:pPr>
    </w:p>
    <w:p w14:paraId="1EA6D4D9" w14:textId="77777777" w:rsidR="00F23219" w:rsidRDefault="00F23219" w:rsidP="00F2321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jc w:val="center"/>
        <w:rPr>
          <w:b/>
          <w:color w:val="000096"/>
          <w:sz w:val="31"/>
        </w:rPr>
      </w:pPr>
      <w:r>
        <w:rPr>
          <w:b/>
          <w:color w:val="000096"/>
          <w:sz w:val="31"/>
        </w:rPr>
        <w:t>COMMONWEALTH OF AUSTRALIA</w:t>
      </w:r>
    </w:p>
    <w:p w14:paraId="1EA6D4DA" w14:textId="77777777" w:rsidR="00F23219" w:rsidRPr="007C3059" w:rsidRDefault="00F23219" w:rsidP="00F2321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jc w:val="center"/>
        <w:rPr>
          <w:color w:val="000096"/>
          <w:sz w:val="31"/>
        </w:rPr>
      </w:pPr>
      <w:r>
        <w:rPr>
          <w:b/>
          <w:color w:val="000096"/>
          <w:sz w:val="31"/>
        </w:rPr>
        <w:t xml:space="preserve">AUSTRALIAN COMMUNICATIONS AND MEDIA </w:t>
      </w:r>
      <w:r w:rsidRPr="00210FA7">
        <w:rPr>
          <w:b/>
          <w:color w:val="000096"/>
          <w:sz w:val="31"/>
        </w:rPr>
        <w:t>AUTHORITY</w:t>
      </w:r>
    </w:p>
    <w:p w14:paraId="1EA6D4DB" w14:textId="77777777" w:rsidR="00F23219" w:rsidRDefault="00F23219" w:rsidP="00F23219">
      <w:pPr>
        <w:jc w:val="center"/>
        <w:rPr>
          <w:szCs w:val="20"/>
        </w:rPr>
      </w:pPr>
    </w:p>
    <w:p w14:paraId="1EA6D4DC" w14:textId="77777777" w:rsidR="00F23219" w:rsidRDefault="00F23219" w:rsidP="00F23219">
      <w:pPr>
        <w:jc w:val="center"/>
        <w:rPr>
          <w:szCs w:val="20"/>
        </w:rPr>
      </w:pPr>
      <w:r>
        <w:rPr>
          <w:noProof/>
        </w:rPr>
        <w:drawing>
          <wp:inline distT="0" distB="0" distL="0" distR="0" wp14:anchorId="1EA6D6AC" wp14:editId="1EA6D6AD">
            <wp:extent cx="1382400" cy="1022400"/>
            <wp:effectExtent l="0" t="0" r="8255" b="635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82400" cy="1022400"/>
                    </a:xfrm>
                    <a:prstGeom prst="rect">
                      <a:avLst/>
                    </a:prstGeom>
                    <a:noFill/>
                  </pic:spPr>
                </pic:pic>
              </a:graphicData>
            </a:graphic>
          </wp:inline>
        </w:drawing>
      </w:r>
    </w:p>
    <w:p w14:paraId="1EA6D4DD" w14:textId="77777777" w:rsidR="00F23219" w:rsidRDefault="00F23219" w:rsidP="00F23219">
      <w:pPr>
        <w:jc w:val="center"/>
        <w:rPr>
          <w:szCs w:val="20"/>
        </w:rPr>
      </w:pPr>
    </w:p>
    <w:p w14:paraId="1EA6D4DE" w14:textId="77777777" w:rsidR="00F23219" w:rsidRDefault="00F23219" w:rsidP="00F23219">
      <w:pPr>
        <w:jc w:val="center"/>
        <w:rPr>
          <w:szCs w:val="20"/>
        </w:rPr>
      </w:pPr>
    </w:p>
    <w:p w14:paraId="1EA6D4DF" w14:textId="77777777" w:rsidR="00F23219" w:rsidRDefault="00F23219" w:rsidP="00F2321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jc w:val="center"/>
        <w:rPr>
          <w:i/>
          <w:color w:val="000096"/>
          <w:sz w:val="31"/>
        </w:rPr>
      </w:pPr>
      <w:proofErr w:type="spellStart"/>
      <w:r w:rsidRPr="007C3059">
        <w:rPr>
          <w:i/>
          <w:color w:val="000096"/>
          <w:sz w:val="31"/>
        </w:rPr>
        <w:t>Radiocommunications</w:t>
      </w:r>
      <w:proofErr w:type="spellEnd"/>
      <w:r w:rsidRPr="007C3059">
        <w:rPr>
          <w:i/>
          <w:color w:val="000096"/>
          <w:sz w:val="31"/>
        </w:rPr>
        <w:t xml:space="preserve"> Act 1992</w:t>
      </w:r>
    </w:p>
    <w:p w14:paraId="1EA6D4E0" w14:textId="77777777" w:rsidR="00F23219" w:rsidRDefault="00F23219" w:rsidP="00F23219">
      <w:pPr>
        <w:jc w:val="center"/>
        <w:rPr>
          <w:szCs w:val="20"/>
        </w:rPr>
      </w:pPr>
    </w:p>
    <w:p w14:paraId="1EA6D4E1" w14:textId="77777777" w:rsidR="00F23219" w:rsidRPr="00E33279" w:rsidRDefault="00F23219" w:rsidP="00F23219">
      <w:pPr>
        <w:jc w:val="center"/>
      </w:pPr>
    </w:p>
    <w:p w14:paraId="1EA6D4E2" w14:textId="77777777" w:rsidR="00F23219" w:rsidRDefault="00F23219" w:rsidP="00690F5E">
      <w:pPr>
        <w:ind w:firstLine="720"/>
        <w:jc w:val="center"/>
        <w:rPr>
          <w:b/>
        </w:rPr>
      </w:pPr>
      <w:r>
        <w:rPr>
          <w:b/>
        </w:rPr>
        <w:t>DRAFT SPECTRUM LICENCE FOR THE 1800 MHz BAND</w:t>
      </w:r>
    </w:p>
    <w:p w14:paraId="1EA6D4E3" w14:textId="77777777" w:rsidR="00F23219" w:rsidRDefault="00F23219" w:rsidP="00F23219">
      <w:pPr>
        <w:jc w:val="center"/>
        <w:rPr>
          <w:b/>
        </w:rPr>
      </w:pPr>
    </w:p>
    <w:p w14:paraId="1EA6D4E4" w14:textId="77777777" w:rsidR="00F23219" w:rsidRDefault="00F23219" w:rsidP="00F23219">
      <w:r w:rsidRPr="00575CE2">
        <w:t xml:space="preserve">This licence is issued under Part 3.2 of the </w:t>
      </w:r>
      <w:proofErr w:type="spellStart"/>
      <w:r w:rsidRPr="00575CE2">
        <w:rPr>
          <w:i/>
          <w:iCs/>
        </w:rPr>
        <w:t>Radiocommunications</w:t>
      </w:r>
      <w:proofErr w:type="spellEnd"/>
      <w:r w:rsidRPr="00575CE2">
        <w:rPr>
          <w:i/>
          <w:iCs/>
        </w:rPr>
        <w:t xml:space="preserve"> Act 1992 </w:t>
      </w:r>
      <w:r w:rsidRPr="00575CE2">
        <w:t>('the Act') to the</w:t>
      </w:r>
      <w:r>
        <w:t xml:space="preserve"> </w:t>
      </w:r>
      <w:r w:rsidRPr="00575CE2">
        <w:t>person named at Item 1 of Part 1, Licence Schedule 1 of this licence.</w:t>
      </w:r>
    </w:p>
    <w:p w14:paraId="1EA6D4E5" w14:textId="77777777" w:rsidR="00F23219" w:rsidRDefault="00F23219" w:rsidP="00F23219">
      <w:pPr>
        <w:spacing w:before="120"/>
      </w:pPr>
    </w:p>
    <w:p w14:paraId="1EA6D4E6" w14:textId="77777777" w:rsidR="00F23219" w:rsidRDefault="00F23219" w:rsidP="00F23219">
      <w:pPr>
        <w:ind w:left="425" w:hanging="425"/>
      </w:pPr>
      <w:r w:rsidRPr="007A40E0">
        <w:t>1.</w:t>
      </w:r>
      <w:r w:rsidRPr="007A40E0">
        <w:tab/>
        <w:t>The person named at Item 1 of</w:t>
      </w:r>
      <w:r>
        <w:t xml:space="preserve"> Part 1,</w:t>
      </w:r>
      <w:r w:rsidRPr="007A40E0">
        <w:t xml:space="preserve"> Licence Schedule 1 of this licence (</w:t>
      </w:r>
      <w:r>
        <w:t>‘</w:t>
      </w:r>
      <w:r w:rsidRPr="007A40E0">
        <w:t>the licensee</w:t>
      </w:r>
      <w:r>
        <w:t>’</w:t>
      </w:r>
      <w:r w:rsidRPr="007A40E0">
        <w:t>), or a person authorised under subsection 68(1) of the Act, is authorised</w:t>
      </w:r>
      <w:r>
        <w:t>, under this licence,</w:t>
      </w:r>
      <w:r w:rsidRPr="007A40E0">
        <w:t xml:space="preserve"> to operate </w:t>
      </w:r>
      <w:proofErr w:type="spellStart"/>
      <w:r w:rsidRPr="007A40E0">
        <w:t>radiocommunications</w:t>
      </w:r>
      <w:proofErr w:type="spellEnd"/>
      <w:r w:rsidRPr="007A40E0">
        <w:t xml:space="preserve"> devices in accordance with:</w:t>
      </w:r>
    </w:p>
    <w:p w14:paraId="1EA6D4E7" w14:textId="77777777" w:rsidR="00F23219" w:rsidRDefault="00F23219" w:rsidP="00F23219">
      <w:pPr>
        <w:tabs>
          <w:tab w:val="left" w:pos="1134"/>
        </w:tabs>
        <w:spacing w:before="60"/>
        <w:ind w:left="993" w:hanging="568"/>
      </w:pPr>
      <w:r w:rsidRPr="007A40E0">
        <w:t>(a)</w:t>
      </w:r>
      <w:r w:rsidRPr="007A40E0">
        <w:tab/>
      </w:r>
      <w:proofErr w:type="gramStart"/>
      <w:r w:rsidRPr="007A40E0">
        <w:t>the</w:t>
      </w:r>
      <w:proofErr w:type="gramEnd"/>
      <w:r w:rsidRPr="007A40E0">
        <w:t xml:space="preserve"> Act; </w:t>
      </w:r>
    </w:p>
    <w:p w14:paraId="1EA6D4E8" w14:textId="77777777" w:rsidR="00F23219" w:rsidRDefault="00F23219" w:rsidP="00F23219">
      <w:pPr>
        <w:tabs>
          <w:tab w:val="left" w:pos="1134"/>
        </w:tabs>
        <w:spacing w:before="60"/>
        <w:ind w:left="993" w:hanging="568"/>
      </w:pPr>
      <w:r w:rsidRPr="007A40E0">
        <w:t>(b)</w:t>
      </w:r>
      <w:r w:rsidRPr="007A40E0">
        <w:tab/>
      </w:r>
      <w:proofErr w:type="gramStart"/>
      <w:r w:rsidRPr="007A40E0">
        <w:t>the</w:t>
      </w:r>
      <w:proofErr w:type="gramEnd"/>
      <w:r w:rsidRPr="007A40E0">
        <w:t xml:space="preserve"> core conditions set out in Licence Schedule 2;</w:t>
      </w:r>
    </w:p>
    <w:p w14:paraId="1EA6D4E9" w14:textId="77777777" w:rsidR="00F23219" w:rsidRDefault="00F23219" w:rsidP="00F23219">
      <w:pPr>
        <w:tabs>
          <w:tab w:val="left" w:pos="1134"/>
        </w:tabs>
        <w:spacing w:before="60"/>
        <w:ind w:left="993" w:hanging="568"/>
      </w:pPr>
      <w:r w:rsidRPr="007A40E0">
        <w:t>(c)</w:t>
      </w:r>
      <w:r w:rsidRPr="007A40E0">
        <w:tab/>
      </w:r>
      <w:proofErr w:type="gramStart"/>
      <w:r w:rsidRPr="007A40E0">
        <w:t>the</w:t>
      </w:r>
      <w:proofErr w:type="gramEnd"/>
      <w:r w:rsidRPr="007A40E0">
        <w:t xml:space="preserve"> statutory conditions set out in Licence Schedule 3; and</w:t>
      </w:r>
    </w:p>
    <w:p w14:paraId="1EA6D4EA" w14:textId="77777777" w:rsidR="00F23219" w:rsidRDefault="00F23219" w:rsidP="00F23219">
      <w:pPr>
        <w:tabs>
          <w:tab w:val="left" w:pos="1134"/>
        </w:tabs>
        <w:spacing w:before="60"/>
        <w:ind w:left="993" w:hanging="568"/>
      </w:pPr>
      <w:r w:rsidRPr="007A40E0">
        <w:t>(d)</w:t>
      </w:r>
      <w:r>
        <w:tab/>
      </w:r>
      <w:proofErr w:type="gramStart"/>
      <w:r w:rsidRPr="007A40E0">
        <w:t>the</w:t>
      </w:r>
      <w:proofErr w:type="gramEnd"/>
      <w:r w:rsidRPr="007A40E0">
        <w:t xml:space="preserve"> </w:t>
      </w:r>
      <w:r>
        <w:t xml:space="preserve">other </w:t>
      </w:r>
      <w:r w:rsidRPr="007A40E0">
        <w:t>conditions set out in Licence Schedule 4.</w:t>
      </w:r>
    </w:p>
    <w:p w14:paraId="1EA6D4EB" w14:textId="77777777" w:rsidR="00F23219" w:rsidRDefault="00F23219" w:rsidP="00F23219"/>
    <w:p w14:paraId="1EA6D4EC" w14:textId="77777777" w:rsidR="00F23219" w:rsidRDefault="00F23219" w:rsidP="00F23219">
      <w:pPr>
        <w:ind w:left="425" w:hanging="425"/>
      </w:pPr>
      <w:r w:rsidRPr="007A40E0">
        <w:t>2.</w:t>
      </w:r>
      <w:r w:rsidRPr="007A40E0">
        <w:tab/>
      </w:r>
      <w:r>
        <w:t>T</w:t>
      </w:r>
      <w:r w:rsidRPr="007A40E0">
        <w:t>his licence</w:t>
      </w:r>
      <w:r>
        <w:t xml:space="preserve"> c</w:t>
      </w:r>
      <w:r w:rsidRPr="007A40E0">
        <w:t xml:space="preserve">omes into force on the date shown at </w:t>
      </w:r>
      <w:r>
        <w:t>Item 5 of Part 1, Licence Schedule 1 and remains in force until the end of the date shown at Item 6 of Part 1, Licence Schedule 1</w:t>
      </w:r>
      <w:r w:rsidRPr="007A40E0">
        <w:t xml:space="preserve">. </w:t>
      </w:r>
    </w:p>
    <w:p w14:paraId="1EA6D4ED" w14:textId="77777777" w:rsidR="00690F5E" w:rsidRDefault="00690F5E" w:rsidP="00145D31">
      <w:pPr>
        <w:ind w:left="425" w:hanging="425"/>
        <w:rPr>
          <w:rFonts w:ascii="Arial" w:hAnsi="Arial" w:cs="Arial"/>
          <w:b/>
          <w:szCs w:val="20"/>
        </w:rPr>
      </w:pPr>
    </w:p>
    <w:p w14:paraId="1EA6D4EE" w14:textId="77777777" w:rsidR="00145D31" w:rsidRPr="00145D31" w:rsidRDefault="00145D31" w:rsidP="00694B8B">
      <w:pPr>
        <w:keepNext/>
        <w:ind w:left="425" w:hanging="425"/>
        <w:rPr>
          <w:rFonts w:ascii="Arial" w:hAnsi="Arial" w:cs="Arial"/>
          <w:b/>
          <w:szCs w:val="20"/>
        </w:rPr>
      </w:pPr>
      <w:r w:rsidRPr="00145D31">
        <w:rPr>
          <w:rFonts w:ascii="Arial" w:hAnsi="Arial" w:cs="Arial"/>
          <w:b/>
          <w:szCs w:val="20"/>
        </w:rPr>
        <w:t>Definitions</w:t>
      </w:r>
    </w:p>
    <w:p w14:paraId="1EA6D4EF" w14:textId="77777777" w:rsidR="00145D31" w:rsidRDefault="00145D31" w:rsidP="002D56EA">
      <w:pPr>
        <w:keepNext/>
        <w:ind w:left="425" w:hanging="425"/>
        <w:rPr>
          <w:szCs w:val="20"/>
        </w:rPr>
      </w:pPr>
      <w:r w:rsidRPr="00145D31">
        <w:rPr>
          <w:szCs w:val="20"/>
        </w:rPr>
        <w:t>3.</w:t>
      </w:r>
      <w:r w:rsidRPr="00145D31">
        <w:rPr>
          <w:szCs w:val="20"/>
        </w:rPr>
        <w:tab/>
        <w:t xml:space="preserve">In this licence, unless </w:t>
      </w:r>
      <w:r w:rsidR="002D56EA">
        <w:rPr>
          <w:szCs w:val="20"/>
        </w:rPr>
        <w:t>the contrary intention appears:</w:t>
      </w:r>
    </w:p>
    <w:p w14:paraId="1EA6D4F0" w14:textId="77777777" w:rsidR="002D56EA" w:rsidRPr="00145D31" w:rsidRDefault="002D56EA" w:rsidP="002D56EA">
      <w:pPr>
        <w:keepNext/>
        <w:ind w:left="425" w:hanging="425"/>
        <w:rPr>
          <w:szCs w:val="20"/>
        </w:rPr>
      </w:pPr>
    </w:p>
    <w:p w14:paraId="1EA6D4F1" w14:textId="77777777" w:rsidR="00145D31" w:rsidRPr="00145D31" w:rsidRDefault="00145D31" w:rsidP="00694B8B">
      <w:pPr>
        <w:keepNext/>
        <w:spacing w:after="120"/>
        <w:ind w:left="425" w:hanging="425"/>
        <w:rPr>
          <w:i/>
          <w:szCs w:val="20"/>
        </w:rPr>
      </w:pPr>
      <w:r w:rsidRPr="00145D31">
        <w:rPr>
          <w:szCs w:val="20"/>
        </w:rPr>
        <w:tab/>
      </w:r>
      <w:r w:rsidRPr="00145D31">
        <w:rPr>
          <w:b/>
          <w:i/>
          <w:szCs w:val="20"/>
        </w:rPr>
        <w:t>Act</w:t>
      </w:r>
      <w:r w:rsidRPr="00145D31">
        <w:rPr>
          <w:i/>
          <w:szCs w:val="20"/>
        </w:rPr>
        <w:t xml:space="preserve"> </w:t>
      </w:r>
      <w:r w:rsidRPr="00145D31">
        <w:rPr>
          <w:szCs w:val="20"/>
        </w:rPr>
        <w:t xml:space="preserve">means the </w:t>
      </w:r>
      <w:proofErr w:type="spellStart"/>
      <w:r w:rsidRPr="00145D31">
        <w:rPr>
          <w:i/>
          <w:szCs w:val="20"/>
        </w:rPr>
        <w:t>Radiocommunications</w:t>
      </w:r>
      <w:proofErr w:type="spellEnd"/>
      <w:r w:rsidRPr="00145D31">
        <w:rPr>
          <w:i/>
          <w:szCs w:val="20"/>
        </w:rPr>
        <w:t xml:space="preserve"> Act 1992.</w:t>
      </w:r>
    </w:p>
    <w:p w14:paraId="1EA6D4F2" w14:textId="77777777" w:rsidR="00145D31" w:rsidRPr="00145D31" w:rsidRDefault="00145D31" w:rsidP="00694B8B">
      <w:pPr>
        <w:keepNext/>
        <w:spacing w:after="120"/>
        <w:ind w:left="425"/>
        <w:rPr>
          <w:szCs w:val="20"/>
        </w:rPr>
      </w:pPr>
      <w:proofErr w:type="gramStart"/>
      <w:r w:rsidRPr="00145D31">
        <w:rPr>
          <w:b/>
          <w:i/>
          <w:szCs w:val="20"/>
        </w:rPr>
        <w:t>area-adjacent</w:t>
      </w:r>
      <w:proofErr w:type="gramEnd"/>
      <w:r w:rsidRPr="00145D31">
        <w:rPr>
          <w:b/>
          <w:i/>
          <w:szCs w:val="20"/>
        </w:rPr>
        <w:t xml:space="preserve"> licences</w:t>
      </w:r>
      <w:r w:rsidRPr="00145D31">
        <w:rPr>
          <w:szCs w:val="20"/>
        </w:rPr>
        <w:t xml:space="preserve"> mean the spectrum licences that authorise the operation of </w:t>
      </w:r>
      <w:proofErr w:type="spellStart"/>
      <w:r w:rsidRPr="00145D31">
        <w:rPr>
          <w:szCs w:val="20"/>
        </w:rPr>
        <w:t>radiocommunications</w:t>
      </w:r>
      <w:proofErr w:type="spellEnd"/>
      <w:r w:rsidRPr="00145D31">
        <w:rPr>
          <w:szCs w:val="20"/>
        </w:rPr>
        <w:t xml:space="preserve"> devices in the geographic areas adjacent to the geographic areas described in Part 2 of Licence Schedule 1 of this licence.</w:t>
      </w:r>
    </w:p>
    <w:p w14:paraId="1EA6D4F3" w14:textId="77777777" w:rsidR="00145D31" w:rsidRPr="00145D31" w:rsidRDefault="00145D31" w:rsidP="00145D31">
      <w:pPr>
        <w:spacing w:after="120"/>
        <w:ind w:left="425" w:hanging="425"/>
        <w:rPr>
          <w:szCs w:val="20"/>
        </w:rPr>
      </w:pPr>
      <w:r w:rsidRPr="00145D31">
        <w:rPr>
          <w:szCs w:val="20"/>
        </w:rPr>
        <w:tab/>
      </w:r>
      <w:proofErr w:type="gramStart"/>
      <w:r w:rsidRPr="00145D31">
        <w:rPr>
          <w:b/>
          <w:i/>
          <w:szCs w:val="20"/>
        </w:rPr>
        <w:t>frequency-adjacent</w:t>
      </w:r>
      <w:proofErr w:type="gramEnd"/>
      <w:r w:rsidRPr="00145D31">
        <w:rPr>
          <w:b/>
          <w:i/>
          <w:szCs w:val="20"/>
        </w:rPr>
        <w:t xml:space="preserve"> licences</w:t>
      </w:r>
      <w:r w:rsidRPr="00145D31">
        <w:rPr>
          <w:szCs w:val="20"/>
        </w:rPr>
        <w:t xml:space="preserve"> mean the spectrum licences that authorise the operation of </w:t>
      </w:r>
      <w:proofErr w:type="spellStart"/>
      <w:r w:rsidRPr="00145D31">
        <w:rPr>
          <w:szCs w:val="20"/>
        </w:rPr>
        <w:t>radiocommunications</w:t>
      </w:r>
      <w:proofErr w:type="spellEnd"/>
      <w:r w:rsidRPr="00145D31">
        <w:rPr>
          <w:szCs w:val="20"/>
        </w:rPr>
        <w:t xml:space="preserve"> devices in the frequency bands adjacent to the frequency bands described in Part 2 of Licence Schedule 1 of this licence.</w:t>
      </w:r>
    </w:p>
    <w:p w14:paraId="1EA6D4F4" w14:textId="0F7B0FD3" w:rsidR="00145D31" w:rsidRPr="00145D31" w:rsidRDefault="00145D31" w:rsidP="00145D31">
      <w:pPr>
        <w:spacing w:after="120"/>
        <w:ind w:left="425"/>
        <w:rPr>
          <w:szCs w:val="20"/>
        </w:rPr>
      </w:pPr>
      <w:proofErr w:type="gramStart"/>
      <w:r w:rsidRPr="00145D31">
        <w:rPr>
          <w:b/>
          <w:i/>
          <w:szCs w:val="20"/>
        </w:rPr>
        <w:t>harmful</w:t>
      </w:r>
      <w:proofErr w:type="gramEnd"/>
      <w:r w:rsidRPr="00145D31">
        <w:rPr>
          <w:b/>
          <w:i/>
          <w:szCs w:val="20"/>
        </w:rPr>
        <w:t xml:space="preserve"> interference</w:t>
      </w:r>
      <w:r w:rsidRPr="00145D31">
        <w:rPr>
          <w:szCs w:val="20"/>
        </w:rPr>
        <w:t xml:space="preserve"> has the same meaning as in the spectrum plan made under subsection 30(1) of the Act. </w:t>
      </w:r>
    </w:p>
    <w:p w14:paraId="1EA6D4F5" w14:textId="77777777" w:rsidR="00145D31" w:rsidRPr="00145D31" w:rsidRDefault="00145D31" w:rsidP="00145D31">
      <w:pPr>
        <w:spacing w:after="120"/>
        <w:ind w:left="425"/>
        <w:rPr>
          <w:szCs w:val="20"/>
        </w:rPr>
      </w:pPr>
      <w:r w:rsidRPr="00145D31">
        <w:rPr>
          <w:b/>
          <w:i/>
          <w:szCs w:val="20"/>
        </w:rPr>
        <w:t xml:space="preserve">ITU Radio Regulations </w:t>
      </w:r>
      <w:r w:rsidRPr="00145D31">
        <w:rPr>
          <w:szCs w:val="20"/>
        </w:rPr>
        <w:t xml:space="preserve">means the Radio Regulations published by the International Telecommunication Union as in force from time to time. </w:t>
      </w:r>
    </w:p>
    <w:p w14:paraId="1EA6D4F6" w14:textId="7F1AD17D" w:rsidR="00145D31" w:rsidRPr="00145D31" w:rsidRDefault="00145D31" w:rsidP="00545250">
      <w:pPr>
        <w:tabs>
          <w:tab w:val="left" w:pos="993"/>
        </w:tabs>
        <w:spacing w:after="120"/>
        <w:ind w:left="425"/>
        <w:rPr>
          <w:szCs w:val="20"/>
        </w:rPr>
      </w:pPr>
      <w:r w:rsidRPr="00145D31">
        <w:rPr>
          <w:i/>
          <w:sz w:val="20"/>
          <w:szCs w:val="20"/>
        </w:rPr>
        <w:t>Note</w:t>
      </w:r>
      <w:r w:rsidR="00545250">
        <w:rPr>
          <w:i/>
          <w:sz w:val="20"/>
          <w:szCs w:val="20"/>
        </w:rPr>
        <w:tab/>
      </w:r>
      <w:r w:rsidRPr="00145D31">
        <w:rPr>
          <w:sz w:val="20"/>
          <w:szCs w:val="20"/>
        </w:rPr>
        <w:t xml:space="preserve">Copies of the ITU Radio Regulations can be obtained from the ITU: www.itu.int. </w:t>
      </w:r>
    </w:p>
    <w:p w14:paraId="1EA6D4F7" w14:textId="77777777" w:rsidR="00145D31" w:rsidRPr="00145D31" w:rsidRDefault="00145D31" w:rsidP="00145D31">
      <w:pPr>
        <w:ind w:left="425" w:firstLine="1"/>
        <w:rPr>
          <w:szCs w:val="20"/>
        </w:rPr>
      </w:pPr>
      <w:proofErr w:type="gramStart"/>
      <w:r w:rsidRPr="00145D31">
        <w:rPr>
          <w:b/>
          <w:i/>
          <w:szCs w:val="20"/>
        </w:rPr>
        <w:t>peak</w:t>
      </w:r>
      <w:proofErr w:type="gramEnd"/>
      <w:r w:rsidRPr="00145D31">
        <w:rPr>
          <w:b/>
          <w:i/>
          <w:szCs w:val="20"/>
        </w:rPr>
        <w:t xml:space="preserve"> power</w:t>
      </w:r>
      <w:r w:rsidRPr="00145D31">
        <w:rPr>
          <w:szCs w:val="20"/>
        </w:rPr>
        <w:t xml:space="preserve"> means the average power measured within a specified bandwidth during one radio frequency cycle at the crest of the signal envelope.</w:t>
      </w:r>
    </w:p>
    <w:p w14:paraId="1EA6D4F8" w14:textId="77777777" w:rsidR="00145D31" w:rsidRPr="00145D31" w:rsidRDefault="00145D31" w:rsidP="00145D31">
      <w:pPr>
        <w:ind w:left="425" w:firstLine="1"/>
        <w:rPr>
          <w:szCs w:val="20"/>
        </w:rPr>
      </w:pPr>
    </w:p>
    <w:p w14:paraId="1EA6D4F9" w14:textId="42E39F52" w:rsidR="00145D31" w:rsidRPr="00145D31" w:rsidRDefault="00145D31" w:rsidP="00545250">
      <w:pPr>
        <w:keepNext/>
        <w:keepLines/>
        <w:tabs>
          <w:tab w:val="left" w:pos="993"/>
        </w:tabs>
        <w:spacing w:before="120" w:line="220" w:lineRule="exact"/>
        <w:ind w:left="425"/>
        <w:jc w:val="both"/>
        <w:rPr>
          <w:sz w:val="20"/>
        </w:rPr>
      </w:pPr>
      <w:r w:rsidRPr="00145D31">
        <w:rPr>
          <w:i/>
          <w:sz w:val="20"/>
        </w:rPr>
        <w:t>Note</w:t>
      </w:r>
      <w:r w:rsidR="00545250">
        <w:rPr>
          <w:i/>
          <w:sz w:val="20"/>
        </w:rPr>
        <w:tab/>
      </w:r>
      <w:r w:rsidRPr="00145D31">
        <w:rPr>
          <w:sz w:val="20"/>
        </w:rPr>
        <w:t>A number of terms used in this licence, are defined in the Act and have the meanings given to them by the Act, including:</w:t>
      </w:r>
    </w:p>
    <w:p w14:paraId="1EA6D4FA" w14:textId="77777777" w:rsidR="00145D31" w:rsidRPr="00145D31" w:rsidRDefault="00145D31" w:rsidP="00145D31">
      <w:pPr>
        <w:spacing w:before="60" w:line="220" w:lineRule="exact"/>
        <w:ind w:left="1304" w:hanging="340"/>
        <w:jc w:val="both"/>
        <w:rPr>
          <w:noProof/>
          <w:sz w:val="20"/>
          <w:lang w:eastAsia="en-US"/>
        </w:rPr>
      </w:pPr>
      <w:r w:rsidRPr="00145D31">
        <w:rPr>
          <w:noProof/>
          <w:sz w:val="20"/>
          <w:lang w:eastAsia="en-US"/>
        </w:rPr>
        <w:sym w:font="Symbol" w:char="F0B7"/>
      </w:r>
      <w:r w:rsidRPr="00145D31">
        <w:rPr>
          <w:noProof/>
          <w:sz w:val="20"/>
          <w:lang w:eastAsia="en-US"/>
        </w:rPr>
        <w:tab/>
        <w:t>ACMA</w:t>
      </w:r>
    </w:p>
    <w:p w14:paraId="1EA6D4FB" w14:textId="77777777" w:rsidR="00145D31" w:rsidRPr="00145D31" w:rsidRDefault="00145D31" w:rsidP="00145D31">
      <w:pPr>
        <w:numPr>
          <w:ilvl w:val="0"/>
          <w:numId w:val="73"/>
        </w:numPr>
        <w:spacing w:before="60" w:line="220" w:lineRule="exact"/>
        <w:ind w:left="1304" w:hanging="340"/>
        <w:jc w:val="both"/>
        <w:rPr>
          <w:noProof/>
          <w:sz w:val="20"/>
          <w:lang w:eastAsia="en-US"/>
        </w:rPr>
      </w:pPr>
      <w:r w:rsidRPr="00145D31">
        <w:rPr>
          <w:noProof/>
          <w:sz w:val="20"/>
          <w:lang w:eastAsia="en-US"/>
        </w:rPr>
        <w:t>core condition</w:t>
      </w:r>
    </w:p>
    <w:p w14:paraId="1EA6D4FC" w14:textId="77777777" w:rsidR="00145D31" w:rsidRPr="00145D31" w:rsidRDefault="00145D31" w:rsidP="00145D31">
      <w:pPr>
        <w:numPr>
          <w:ilvl w:val="0"/>
          <w:numId w:val="73"/>
        </w:numPr>
        <w:spacing w:before="60" w:line="220" w:lineRule="exact"/>
        <w:ind w:left="1321" w:hanging="357"/>
        <w:jc w:val="both"/>
        <w:rPr>
          <w:noProof/>
          <w:sz w:val="20"/>
          <w:lang w:eastAsia="en-US"/>
        </w:rPr>
      </w:pPr>
      <w:r w:rsidRPr="00145D31">
        <w:rPr>
          <w:noProof/>
          <w:sz w:val="20"/>
          <w:lang w:eastAsia="en-US"/>
        </w:rPr>
        <w:t>frequency band</w:t>
      </w:r>
    </w:p>
    <w:p w14:paraId="1EA6D4FD" w14:textId="77777777" w:rsidR="00145D31" w:rsidRPr="00145D31" w:rsidRDefault="00145D31" w:rsidP="00145D31">
      <w:pPr>
        <w:spacing w:before="60" w:line="220" w:lineRule="exact"/>
        <w:ind w:left="1304" w:hanging="340"/>
        <w:jc w:val="both"/>
        <w:rPr>
          <w:noProof/>
          <w:sz w:val="20"/>
          <w:lang w:eastAsia="en-US"/>
        </w:rPr>
      </w:pPr>
      <w:r w:rsidRPr="00145D31">
        <w:rPr>
          <w:noProof/>
          <w:sz w:val="20"/>
          <w:lang w:eastAsia="en-US"/>
        </w:rPr>
        <w:sym w:font="Symbol" w:char="F0B7"/>
      </w:r>
      <w:r w:rsidRPr="00145D31">
        <w:rPr>
          <w:noProof/>
          <w:sz w:val="20"/>
          <w:lang w:eastAsia="en-US"/>
        </w:rPr>
        <w:tab/>
        <w:t>radiocommunications device</w:t>
      </w:r>
    </w:p>
    <w:p w14:paraId="1EA6D4FE" w14:textId="77777777" w:rsidR="00145D31" w:rsidRPr="00145D31" w:rsidRDefault="00145D31" w:rsidP="00145D31">
      <w:pPr>
        <w:spacing w:before="60" w:line="220" w:lineRule="exact"/>
        <w:ind w:left="1304" w:hanging="340"/>
        <w:jc w:val="both"/>
        <w:rPr>
          <w:noProof/>
          <w:sz w:val="20"/>
          <w:lang w:eastAsia="en-US"/>
        </w:rPr>
      </w:pPr>
      <w:r w:rsidRPr="00145D31">
        <w:rPr>
          <w:noProof/>
          <w:sz w:val="20"/>
          <w:lang w:eastAsia="en-US"/>
        </w:rPr>
        <w:sym w:font="Symbol" w:char="F0B7"/>
      </w:r>
      <w:r w:rsidRPr="00145D31">
        <w:rPr>
          <w:noProof/>
          <w:sz w:val="20"/>
          <w:lang w:eastAsia="en-US"/>
        </w:rPr>
        <w:tab/>
        <w:t>radiocommunications receiver</w:t>
      </w:r>
    </w:p>
    <w:p w14:paraId="1EA6D4FF" w14:textId="77777777" w:rsidR="00145D31" w:rsidRPr="00145D31" w:rsidRDefault="00145D31" w:rsidP="00145D31">
      <w:pPr>
        <w:spacing w:before="60" w:line="220" w:lineRule="exact"/>
        <w:ind w:left="1304" w:hanging="340"/>
        <w:jc w:val="both"/>
        <w:rPr>
          <w:noProof/>
          <w:sz w:val="20"/>
          <w:lang w:eastAsia="en-US"/>
        </w:rPr>
      </w:pPr>
      <w:r w:rsidRPr="00145D31">
        <w:rPr>
          <w:noProof/>
          <w:sz w:val="20"/>
          <w:lang w:eastAsia="en-US"/>
        </w:rPr>
        <w:sym w:font="Symbol" w:char="F0B7"/>
      </w:r>
      <w:r w:rsidRPr="00145D31">
        <w:rPr>
          <w:noProof/>
          <w:sz w:val="20"/>
          <w:lang w:eastAsia="en-US"/>
        </w:rPr>
        <w:tab/>
        <w:t>radiocommunications transmitter</w:t>
      </w:r>
    </w:p>
    <w:p w14:paraId="1EA6D500" w14:textId="77777777" w:rsidR="00145D31" w:rsidRPr="00145D31" w:rsidRDefault="00145D31" w:rsidP="00145D31">
      <w:pPr>
        <w:spacing w:before="60" w:line="220" w:lineRule="exact"/>
        <w:ind w:left="1304" w:hanging="340"/>
        <w:jc w:val="both"/>
        <w:rPr>
          <w:noProof/>
          <w:sz w:val="20"/>
          <w:lang w:eastAsia="en-US"/>
        </w:rPr>
      </w:pPr>
      <w:r w:rsidRPr="00145D31">
        <w:rPr>
          <w:noProof/>
          <w:sz w:val="20"/>
          <w:lang w:eastAsia="en-US"/>
        </w:rPr>
        <w:sym w:font="Symbol" w:char="F0B7"/>
      </w:r>
      <w:r w:rsidRPr="00145D31">
        <w:rPr>
          <w:noProof/>
          <w:sz w:val="20"/>
          <w:lang w:eastAsia="en-US"/>
        </w:rPr>
        <w:tab/>
        <w:t>radio emission</w:t>
      </w:r>
    </w:p>
    <w:p w14:paraId="1EA6D501" w14:textId="77777777" w:rsidR="00145D31" w:rsidRPr="00145D31" w:rsidRDefault="00145D31" w:rsidP="00145D31">
      <w:pPr>
        <w:numPr>
          <w:ilvl w:val="0"/>
          <w:numId w:val="74"/>
        </w:numPr>
        <w:spacing w:before="60" w:line="220" w:lineRule="exact"/>
        <w:ind w:left="1276" w:hanging="283"/>
        <w:jc w:val="both"/>
        <w:rPr>
          <w:noProof/>
          <w:sz w:val="20"/>
          <w:lang w:eastAsia="en-US"/>
        </w:rPr>
      </w:pPr>
      <w:r w:rsidRPr="00145D31">
        <w:rPr>
          <w:noProof/>
          <w:sz w:val="20"/>
          <w:lang w:eastAsia="en-US"/>
        </w:rPr>
        <w:t>Register</w:t>
      </w:r>
    </w:p>
    <w:p w14:paraId="1EA6D502" w14:textId="77777777" w:rsidR="00145D31" w:rsidRPr="00145D31" w:rsidRDefault="00145D31" w:rsidP="00145D31">
      <w:pPr>
        <w:numPr>
          <w:ilvl w:val="0"/>
          <w:numId w:val="74"/>
        </w:numPr>
        <w:spacing w:before="60" w:line="220" w:lineRule="exact"/>
        <w:ind w:left="1276" w:hanging="283"/>
        <w:jc w:val="both"/>
        <w:rPr>
          <w:noProof/>
          <w:sz w:val="20"/>
          <w:lang w:eastAsia="en-US"/>
        </w:rPr>
      </w:pPr>
      <w:r w:rsidRPr="00145D31">
        <w:rPr>
          <w:noProof/>
          <w:sz w:val="20"/>
          <w:lang w:eastAsia="en-US"/>
        </w:rPr>
        <w:t>spectrum licence.</w:t>
      </w:r>
    </w:p>
    <w:p w14:paraId="1EA6D503" w14:textId="77777777" w:rsidR="00145D31" w:rsidRPr="00145D31" w:rsidRDefault="00145D31" w:rsidP="00145D31">
      <w:pPr>
        <w:ind w:left="425" w:hanging="425"/>
        <w:rPr>
          <w:szCs w:val="20"/>
        </w:rPr>
      </w:pPr>
    </w:p>
    <w:p w14:paraId="1EA6D504" w14:textId="77777777" w:rsidR="00145D31" w:rsidRPr="00145D31" w:rsidRDefault="00145D31" w:rsidP="00145D31">
      <w:pPr>
        <w:ind w:left="425" w:hanging="425"/>
        <w:rPr>
          <w:i/>
          <w:szCs w:val="20"/>
        </w:rPr>
      </w:pPr>
      <w:r w:rsidRPr="00145D31">
        <w:rPr>
          <w:szCs w:val="20"/>
        </w:rPr>
        <w:t xml:space="preserve">4. </w:t>
      </w:r>
      <w:r w:rsidRPr="00145D31">
        <w:rPr>
          <w:szCs w:val="20"/>
        </w:rPr>
        <w:tab/>
        <w:t>Unless the contrary intention appears, terms and expressions used in this licence have the meaning given to them by the</w:t>
      </w:r>
      <w:r w:rsidR="00FC6071">
        <w:rPr>
          <w:szCs w:val="20"/>
        </w:rPr>
        <w:t xml:space="preserve"> </w:t>
      </w:r>
      <w:proofErr w:type="spellStart"/>
      <w:r w:rsidR="00FC6071" w:rsidRPr="00437160">
        <w:rPr>
          <w:i/>
        </w:rPr>
        <w:t>Radiocommunications</w:t>
      </w:r>
      <w:proofErr w:type="spellEnd"/>
      <w:r w:rsidR="00FC6071" w:rsidRPr="00437160">
        <w:rPr>
          <w:i/>
        </w:rPr>
        <w:t xml:space="preserve"> (Unacceptable Levels of Interference - 1800 MHz Band) Determination 2012</w:t>
      </w:r>
      <w:r w:rsidR="00FC6071">
        <w:rPr>
          <w:i/>
        </w:rPr>
        <w:t>.</w:t>
      </w:r>
      <w:r w:rsidRPr="00145D31">
        <w:rPr>
          <w:szCs w:val="20"/>
        </w:rPr>
        <w:t xml:space="preserve"> </w:t>
      </w:r>
    </w:p>
    <w:p w14:paraId="1EA6D505" w14:textId="77777777" w:rsidR="00145D31" w:rsidRPr="00145D31" w:rsidRDefault="00145D31" w:rsidP="00145D31">
      <w:pPr>
        <w:spacing w:before="60" w:line="220" w:lineRule="exact"/>
        <w:ind w:left="1276"/>
        <w:jc w:val="both"/>
        <w:rPr>
          <w:noProof/>
          <w:sz w:val="20"/>
          <w:lang w:eastAsia="en-US"/>
        </w:rPr>
      </w:pPr>
    </w:p>
    <w:p w14:paraId="1EA6D506" w14:textId="77777777" w:rsidR="00145D31" w:rsidRPr="00145D31" w:rsidRDefault="00145D31" w:rsidP="00694B8B">
      <w:pPr>
        <w:ind w:left="425" w:hanging="425"/>
        <w:rPr>
          <w:szCs w:val="20"/>
        </w:rPr>
      </w:pPr>
      <w:r w:rsidRPr="00145D31">
        <w:rPr>
          <w:szCs w:val="20"/>
        </w:rPr>
        <w:t>5.</w:t>
      </w:r>
      <w:r w:rsidRPr="00145D31">
        <w:rPr>
          <w:szCs w:val="20"/>
        </w:rPr>
        <w:tab/>
        <w:t xml:space="preserve">Unless the contrary intention appears, </w:t>
      </w:r>
      <w:r w:rsidR="00694B8B">
        <w:rPr>
          <w:szCs w:val="20"/>
        </w:rPr>
        <w:t>in this licence:</w:t>
      </w:r>
    </w:p>
    <w:p w14:paraId="1EA6D507" w14:textId="77777777" w:rsidR="00145D31" w:rsidRPr="00145D31" w:rsidRDefault="00145D31" w:rsidP="00145D31">
      <w:pPr>
        <w:ind w:left="851" w:hanging="426"/>
        <w:rPr>
          <w:szCs w:val="20"/>
        </w:rPr>
      </w:pPr>
      <w:r w:rsidRPr="00145D31">
        <w:rPr>
          <w:szCs w:val="20"/>
        </w:rPr>
        <w:t>(a)</w:t>
      </w:r>
      <w:r w:rsidRPr="00145D31">
        <w:rPr>
          <w:szCs w:val="20"/>
        </w:rPr>
        <w:tab/>
        <w:t>the value of a parameter in Licence Schedules 2 and 3 must be estimated with a level of confidence not less than 95% that the true value of the parameter will always remain below the requirement specified; and</w:t>
      </w:r>
    </w:p>
    <w:p w14:paraId="1EA6D508" w14:textId="77777777" w:rsidR="00145D31" w:rsidRPr="00145D31" w:rsidRDefault="00145D31" w:rsidP="00145D31">
      <w:pPr>
        <w:ind w:left="851" w:hanging="426"/>
        <w:rPr>
          <w:szCs w:val="20"/>
        </w:rPr>
      </w:pPr>
      <w:r w:rsidRPr="00145D31">
        <w:rPr>
          <w:szCs w:val="20"/>
        </w:rPr>
        <w:t>(b)</w:t>
      </w:r>
      <w:r w:rsidRPr="00145D31">
        <w:rPr>
          <w:szCs w:val="20"/>
        </w:rPr>
        <w:tab/>
      </w:r>
      <w:proofErr w:type="gramStart"/>
      <w:r w:rsidRPr="00145D31">
        <w:rPr>
          <w:szCs w:val="20"/>
        </w:rPr>
        <w:t>the</w:t>
      </w:r>
      <w:proofErr w:type="gramEnd"/>
      <w:r w:rsidRPr="00145D31">
        <w:rPr>
          <w:szCs w:val="20"/>
        </w:rPr>
        <w:t xml:space="preserve"> range of numbers that identify a frequency band includes the higher, but not the lower, number.</w:t>
      </w:r>
    </w:p>
    <w:p w14:paraId="1EA6D509" w14:textId="77777777" w:rsidR="00145D31" w:rsidRPr="00694B8B" w:rsidRDefault="00145D31" w:rsidP="00694B8B"/>
    <w:p w14:paraId="1EA6D50A" w14:textId="77777777" w:rsidR="00145D31" w:rsidRPr="002D56EA" w:rsidRDefault="00145D31" w:rsidP="00694B8B">
      <w:pPr>
        <w:rPr>
          <w:rFonts w:ascii="Arial" w:hAnsi="Arial" w:cs="Arial"/>
          <w:b/>
          <w:sz w:val="28"/>
        </w:rPr>
      </w:pPr>
      <w:r w:rsidRPr="00145D31">
        <w:br w:type="page"/>
      </w:r>
      <w:r w:rsidRPr="002D56EA">
        <w:rPr>
          <w:rFonts w:ascii="Arial" w:hAnsi="Arial" w:cs="Arial"/>
          <w:b/>
          <w:sz w:val="28"/>
        </w:rPr>
        <w:t>Licence Schedule 1</w:t>
      </w:r>
      <w:r w:rsidRPr="002D56EA">
        <w:rPr>
          <w:rFonts w:ascii="Arial" w:hAnsi="Arial" w:cs="Arial"/>
          <w:b/>
          <w:sz w:val="28"/>
        </w:rPr>
        <w:tab/>
        <w:t>Licence details, bands and areas</w:t>
      </w:r>
    </w:p>
    <w:p w14:paraId="1EA6D50B" w14:textId="77777777" w:rsidR="00145D31" w:rsidRPr="00145D31" w:rsidRDefault="00145D31" w:rsidP="00694B8B">
      <w:pPr>
        <w:rPr>
          <w:rFonts w:ascii="Arial" w:hAnsi="Arial" w:cs="Arial"/>
          <w:szCs w:val="20"/>
        </w:rPr>
      </w:pPr>
    </w:p>
    <w:p w14:paraId="1EA6D50C" w14:textId="77777777" w:rsidR="00145D31" w:rsidRPr="00145D31" w:rsidRDefault="00145D31" w:rsidP="00145D31">
      <w:pPr>
        <w:rPr>
          <w:szCs w:val="20"/>
        </w:rPr>
      </w:pPr>
      <w:r w:rsidRPr="00145D31">
        <w:rPr>
          <w:rFonts w:ascii="Arial" w:hAnsi="Arial" w:cs="Arial"/>
          <w:b/>
          <w:szCs w:val="20"/>
        </w:rPr>
        <w:t xml:space="preserve">Part 1 </w:t>
      </w:r>
      <w:r w:rsidRPr="00145D31">
        <w:rPr>
          <w:rFonts w:ascii="Arial" w:hAnsi="Arial" w:cs="Arial"/>
          <w:b/>
          <w:szCs w:val="20"/>
        </w:rPr>
        <w:tab/>
        <w:t>Licence details</w:t>
      </w:r>
    </w:p>
    <w:tbl>
      <w:tblPr>
        <w:tblW w:w="8609" w:type="dxa"/>
        <w:tblInd w:w="110" w:type="dxa"/>
        <w:tblLayout w:type="fixed"/>
        <w:tblCellMar>
          <w:left w:w="107" w:type="dxa"/>
          <w:right w:w="107" w:type="dxa"/>
        </w:tblCellMar>
        <w:tblLook w:val="0000" w:firstRow="0" w:lastRow="0" w:firstColumn="0" w:lastColumn="0" w:noHBand="0" w:noVBand="0"/>
      </w:tblPr>
      <w:tblGrid>
        <w:gridCol w:w="808"/>
        <w:gridCol w:w="3219"/>
        <w:gridCol w:w="4582"/>
      </w:tblGrid>
      <w:tr w:rsidR="00145D31" w:rsidRPr="00145D31" w14:paraId="1EA6D510" w14:textId="77777777" w:rsidTr="00145D31">
        <w:trPr>
          <w:trHeight w:val="95"/>
        </w:trPr>
        <w:tc>
          <w:tcPr>
            <w:tcW w:w="808" w:type="dxa"/>
            <w:tcBorders>
              <w:bottom w:val="single" w:sz="4" w:space="0" w:color="auto"/>
            </w:tcBorders>
          </w:tcPr>
          <w:p w14:paraId="1EA6D50D" w14:textId="77777777" w:rsidR="00145D31" w:rsidRPr="00145D31" w:rsidRDefault="00145D31" w:rsidP="00145D31">
            <w:pPr>
              <w:spacing w:before="80" w:after="80"/>
              <w:rPr>
                <w:rFonts w:ascii="Arial" w:hAnsi="Arial" w:cs="Arial"/>
                <w:b/>
                <w:sz w:val="20"/>
                <w:szCs w:val="20"/>
              </w:rPr>
            </w:pPr>
          </w:p>
        </w:tc>
        <w:tc>
          <w:tcPr>
            <w:tcW w:w="3219" w:type="dxa"/>
            <w:tcBorders>
              <w:bottom w:val="single" w:sz="4" w:space="0" w:color="auto"/>
            </w:tcBorders>
          </w:tcPr>
          <w:p w14:paraId="1EA6D50E" w14:textId="77777777" w:rsidR="00145D31" w:rsidRPr="00145D31" w:rsidRDefault="00145D31" w:rsidP="00145D31">
            <w:pPr>
              <w:spacing w:before="80" w:after="80"/>
              <w:rPr>
                <w:rFonts w:ascii="Arial" w:hAnsi="Arial" w:cs="Arial"/>
                <w:b/>
                <w:sz w:val="20"/>
                <w:szCs w:val="20"/>
              </w:rPr>
            </w:pPr>
          </w:p>
        </w:tc>
        <w:tc>
          <w:tcPr>
            <w:tcW w:w="4582" w:type="dxa"/>
            <w:tcBorders>
              <w:bottom w:val="single" w:sz="4" w:space="0" w:color="auto"/>
            </w:tcBorders>
          </w:tcPr>
          <w:p w14:paraId="1EA6D50F" w14:textId="77777777" w:rsidR="00145D31" w:rsidRPr="00145D31" w:rsidRDefault="00145D31" w:rsidP="00145D31">
            <w:pPr>
              <w:spacing w:before="80" w:after="80"/>
              <w:rPr>
                <w:i/>
                <w:szCs w:val="20"/>
              </w:rPr>
            </w:pPr>
          </w:p>
        </w:tc>
      </w:tr>
      <w:tr w:rsidR="00145D31" w:rsidRPr="00145D31" w14:paraId="1EA6D514" w14:textId="77777777" w:rsidTr="00145D31">
        <w:trPr>
          <w:trHeight w:val="569"/>
        </w:trPr>
        <w:tc>
          <w:tcPr>
            <w:tcW w:w="808" w:type="dxa"/>
            <w:tcBorders>
              <w:top w:val="single" w:sz="4" w:space="0" w:color="auto"/>
            </w:tcBorders>
          </w:tcPr>
          <w:p w14:paraId="1EA6D511" w14:textId="77777777" w:rsidR="00145D31" w:rsidRPr="00145D31" w:rsidRDefault="00145D31" w:rsidP="00145D31">
            <w:pPr>
              <w:spacing w:before="80" w:after="80"/>
              <w:rPr>
                <w:i/>
                <w:szCs w:val="20"/>
              </w:rPr>
            </w:pPr>
            <w:r w:rsidRPr="00145D31">
              <w:rPr>
                <w:rFonts w:ascii="Arial" w:hAnsi="Arial" w:cs="Arial"/>
                <w:b/>
                <w:sz w:val="20"/>
                <w:szCs w:val="20"/>
              </w:rPr>
              <w:t>Item</w:t>
            </w:r>
          </w:p>
        </w:tc>
        <w:tc>
          <w:tcPr>
            <w:tcW w:w="3219" w:type="dxa"/>
            <w:tcBorders>
              <w:top w:val="single" w:sz="4" w:space="0" w:color="auto"/>
            </w:tcBorders>
          </w:tcPr>
          <w:p w14:paraId="1EA6D512" w14:textId="77777777" w:rsidR="00145D31" w:rsidRPr="00145D31" w:rsidRDefault="00145D31" w:rsidP="00145D31">
            <w:pPr>
              <w:spacing w:before="120" w:after="80"/>
              <w:rPr>
                <w:i/>
                <w:szCs w:val="20"/>
              </w:rPr>
            </w:pPr>
            <w:r w:rsidRPr="00145D31">
              <w:rPr>
                <w:rFonts w:ascii="Arial" w:hAnsi="Arial" w:cs="Arial"/>
                <w:b/>
                <w:i/>
                <w:sz w:val="20"/>
                <w:szCs w:val="20"/>
              </w:rPr>
              <w:t>Licensee Details</w:t>
            </w:r>
          </w:p>
        </w:tc>
        <w:tc>
          <w:tcPr>
            <w:tcW w:w="4582" w:type="dxa"/>
            <w:tcBorders>
              <w:top w:val="single" w:sz="4" w:space="0" w:color="auto"/>
            </w:tcBorders>
          </w:tcPr>
          <w:p w14:paraId="1EA6D513" w14:textId="77777777" w:rsidR="00145D31" w:rsidRPr="00145D31" w:rsidRDefault="00145D31" w:rsidP="00145D31">
            <w:pPr>
              <w:spacing w:before="80" w:after="80"/>
              <w:rPr>
                <w:szCs w:val="20"/>
              </w:rPr>
            </w:pPr>
          </w:p>
        </w:tc>
      </w:tr>
      <w:tr w:rsidR="00145D31" w:rsidRPr="00145D31" w14:paraId="1EA6D518" w14:textId="77777777" w:rsidTr="00145D31">
        <w:trPr>
          <w:trHeight w:val="569"/>
        </w:trPr>
        <w:tc>
          <w:tcPr>
            <w:tcW w:w="808" w:type="dxa"/>
          </w:tcPr>
          <w:p w14:paraId="1EA6D515" w14:textId="77777777" w:rsidR="00145D31" w:rsidRPr="00145D31" w:rsidRDefault="00145D31" w:rsidP="00145D31">
            <w:pPr>
              <w:spacing w:after="80"/>
              <w:rPr>
                <w:i/>
                <w:szCs w:val="20"/>
              </w:rPr>
            </w:pPr>
            <w:r w:rsidRPr="00145D31">
              <w:rPr>
                <w:i/>
                <w:szCs w:val="20"/>
              </w:rPr>
              <w:t>1</w:t>
            </w:r>
          </w:p>
        </w:tc>
        <w:tc>
          <w:tcPr>
            <w:tcW w:w="3219" w:type="dxa"/>
          </w:tcPr>
          <w:p w14:paraId="1EA6D516" w14:textId="77777777" w:rsidR="00145D31" w:rsidRPr="00145D31" w:rsidRDefault="00145D31" w:rsidP="00145D31">
            <w:pPr>
              <w:spacing w:after="80"/>
              <w:rPr>
                <w:i/>
                <w:szCs w:val="20"/>
              </w:rPr>
            </w:pPr>
            <w:r w:rsidRPr="00145D31">
              <w:rPr>
                <w:i/>
                <w:szCs w:val="20"/>
              </w:rPr>
              <w:t>Name of licensee</w:t>
            </w:r>
          </w:p>
        </w:tc>
        <w:tc>
          <w:tcPr>
            <w:tcW w:w="4582" w:type="dxa"/>
          </w:tcPr>
          <w:p w14:paraId="1EA6D517" w14:textId="77777777" w:rsidR="00145D31" w:rsidRPr="00145D31" w:rsidRDefault="00145D31" w:rsidP="00145D31">
            <w:pPr>
              <w:spacing w:after="80"/>
              <w:rPr>
                <w:szCs w:val="20"/>
              </w:rPr>
            </w:pPr>
          </w:p>
        </w:tc>
      </w:tr>
      <w:tr w:rsidR="00145D31" w:rsidRPr="00145D31" w14:paraId="1EA6D51C" w14:textId="77777777" w:rsidTr="00145D31">
        <w:tc>
          <w:tcPr>
            <w:tcW w:w="808" w:type="dxa"/>
          </w:tcPr>
          <w:p w14:paraId="1EA6D519" w14:textId="77777777" w:rsidR="00145D31" w:rsidRPr="00145D31" w:rsidRDefault="00145D31" w:rsidP="00145D31">
            <w:pPr>
              <w:spacing w:after="80"/>
              <w:rPr>
                <w:i/>
                <w:szCs w:val="20"/>
              </w:rPr>
            </w:pPr>
            <w:r w:rsidRPr="00145D31">
              <w:rPr>
                <w:i/>
                <w:szCs w:val="20"/>
              </w:rPr>
              <w:t>2</w:t>
            </w:r>
          </w:p>
        </w:tc>
        <w:tc>
          <w:tcPr>
            <w:tcW w:w="3219" w:type="dxa"/>
          </w:tcPr>
          <w:p w14:paraId="1EA6D51A" w14:textId="77777777" w:rsidR="00145D31" w:rsidRPr="00145D31" w:rsidRDefault="00145D31" w:rsidP="00145D31">
            <w:pPr>
              <w:spacing w:after="80"/>
              <w:rPr>
                <w:i/>
                <w:szCs w:val="20"/>
              </w:rPr>
            </w:pPr>
            <w:r w:rsidRPr="00145D31">
              <w:rPr>
                <w:i/>
                <w:szCs w:val="20"/>
              </w:rPr>
              <w:t>Address of licensee</w:t>
            </w:r>
          </w:p>
        </w:tc>
        <w:tc>
          <w:tcPr>
            <w:tcW w:w="4582" w:type="dxa"/>
          </w:tcPr>
          <w:p w14:paraId="1EA6D51B" w14:textId="77777777" w:rsidR="00145D31" w:rsidRPr="00145D31" w:rsidRDefault="00145D31" w:rsidP="00145D31">
            <w:pPr>
              <w:spacing w:after="80"/>
              <w:rPr>
                <w:szCs w:val="20"/>
              </w:rPr>
            </w:pPr>
          </w:p>
        </w:tc>
      </w:tr>
      <w:tr w:rsidR="00145D31" w:rsidRPr="00145D31" w14:paraId="1EA6D520" w14:textId="77777777" w:rsidTr="00145D31">
        <w:tc>
          <w:tcPr>
            <w:tcW w:w="808" w:type="dxa"/>
          </w:tcPr>
          <w:p w14:paraId="1EA6D51D" w14:textId="77777777" w:rsidR="00145D31" w:rsidRPr="00145D31" w:rsidRDefault="00145D31" w:rsidP="00145D31">
            <w:pPr>
              <w:spacing w:before="80" w:after="80"/>
              <w:rPr>
                <w:i/>
                <w:szCs w:val="20"/>
              </w:rPr>
            </w:pPr>
            <w:r w:rsidRPr="00145D31">
              <w:rPr>
                <w:i/>
                <w:szCs w:val="20"/>
              </w:rPr>
              <w:t>3</w:t>
            </w:r>
          </w:p>
        </w:tc>
        <w:tc>
          <w:tcPr>
            <w:tcW w:w="3219" w:type="dxa"/>
          </w:tcPr>
          <w:p w14:paraId="1EA6D51E" w14:textId="77777777" w:rsidR="00145D31" w:rsidRPr="00145D31" w:rsidRDefault="00145D31" w:rsidP="00145D31">
            <w:pPr>
              <w:spacing w:before="80" w:after="80"/>
              <w:rPr>
                <w:i/>
                <w:szCs w:val="20"/>
              </w:rPr>
            </w:pPr>
            <w:r w:rsidRPr="00145D31">
              <w:rPr>
                <w:i/>
                <w:szCs w:val="20"/>
              </w:rPr>
              <w:t>Client number</w:t>
            </w:r>
          </w:p>
        </w:tc>
        <w:tc>
          <w:tcPr>
            <w:tcW w:w="4582" w:type="dxa"/>
          </w:tcPr>
          <w:p w14:paraId="1EA6D51F" w14:textId="77777777" w:rsidR="00145D31" w:rsidRPr="00145D31" w:rsidRDefault="00145D31" w:rsidP="00145D31">
            <w:pPr>
              <w:spacing w:before="80" w:after="80"/>
              <w:rPr>
                <w:szCs w:val="20"/>
              </w:rPr>
            </w:pPr>
          </w:p>
        </w:tc>
      </w:tr>
      <w:tr w:rsidR="00145D31" w:rsidRPr="00145D31" w14:paraId="1EA6D524" w14:textId="77777777" w:rsidTr="00145D31">
        <w:tc>
          <w:tcPr>
            <w:tcW w:w="808" w:type="dxa"/>
          </w:tcPr>
          <w:p w14:paraId="1EA6D521" w14:textId="77777777" w:rsidR="00145D31" w:rsidRPr="00145D31" w:rsidRDefault="00145D31" w:rsidP="00145D31">
            <w:pPr>
              <w:spacing w:before="80" w:after="80"/>
              <w:rPr>
                <w:b/>
                <w:i/>
                <w:szCs w:val="20"/>
              </w:rPr>
            </w:pPr>
          </w:p>
        </w:tc>
        <w:tc>
          <w:tcPr>
            <w:tcW w:w="3219" w:type="dxa"/>
          </w:tcPr>
          <w:p w14:paraId="1EA6D522" w14:textId="77777777" w:rsidR="00145D31" w:rsidRPr="00145D31" w:rsidRDefault="00145D31" w:rsidP="00145D31">
            <w:pPr>
              <w:spacing w:before="120" w:after="80"/>
              <w:rPr>
                <w:rFonts w:ascii="Arial" w:hAnsi="Arial" w:cs="Arial"/>
                <w:b/>
                <w:i/>
                <w:sz w:val="20"/>
                <w:szCs w:val="20"/>
              </w:rPr>
            </w:pPr>
            <w:r w:rsidRPr="00145D31">
              <w:rPr>
                <w:rFonts w:ascii="Arial" w:hAnsi="Arial" w:cs="Arial"/>
                <w:b/>
                <w:i/>
                <w:sz w:val="20"/>
                <w:szCs w:val="20"/>
              </w:rPr>
              <w:t>Licence Details</w:t>
            </w:r>
          </w:p>
        </w:tc>
        <w:tc>
          <w:tcPr>
            <w:tcW w:w="4582" w:type="dxa"/>
          </w:tcPr>
          <w:p w14:paraId="1EA6D523" w14:textId="77777777" w:rsidR="00145D31" w:rsidRPr="00145D31" w:rsidRDefault="00145D31" w:rsidP="00145D31">
            <w:pPr>
              <w:spacing w:before="80" w:after="80"/>
              <w:rPr>
                <w:szCs w:val="20"/>
              </w:rPr>
            </w:pPr>
          </w:p>
        </w:tc>
      </w:tr>
      <w:tr w:rsidR="00145D31" w:rsidRPr="00145D31" w14:paraId="1EA6D528" w14:textId="77777777" w:rsidTr="00145D31">
        <w:tc>
          <w:tcPr>
            <w:tcW w:w="808" w:type="dxa"/>
          </w:tcPr>
          <w:p w14:paraId="1EA6D525" w14:textId="77777777" w:rsidR="00145D31" w:rsidRPr="00145D31" w:rsidRDefault="00145D31" w:rsidP="00145D31">
            <w:pPr>
              <w:spacing w:before="80" w:after="80"/>
              <w:rPr>
                <w:i/>
                <w:szCs w:val="20"/>
              </w:rPr>
            </w:pPr>
            <w:r w:rsidRPr="00145D31">
              <w:rPr>
                <w:i/>
                <w:szCs w:val="20"/>
              </w:rPr>
              <w:t>4</w:t>
            </w:r>
          </w:p>
        </w:tc>
        <w:tc>
          <w:tcPr>
            <w:tcW w:w="3219" w:type="dxa"/>
          </w:tcPr>
          <w:p w14:paraId="1EA6D526" w14:textId="77777777" w:rsidR="00145D31" w:rsidRPr="00145D31" w:rsidRDefault="00145D31" w:rsidP="00145D31">
            <w:pPr>
              <w:spacing w:before="80" w:after="80"/>
              <w:rPr>
                <w:i/>
                <w:szCs w:val="20"/>
              </w:rPr>
            </w:pPr>
            <w:r w:rsidRPr="00145D31">
              <w:rPr>
                <w:i/>
                <w:szCs w:val="20"/>
              </w:rPr>
              <w:t>Band release</w:t>
            </w:r>
          </w:p>
        </w:tc>
        <w:tc>
          <w:tcPr>
            <w:tcW w:w="4582" w:type="dxa"/>
          </w:tcPr>
          <w:p w14:paraId="1EA6D527" w14:textId="77777777" w:rsidR="00145D31" w:rsidRPr="00145D31" w:rsidRDefault="00145D31" w:rsidP="00145D31">
            <w:pPr>
              <w:spacing w:before="80" w:after="80"/>
              <w:rPr>
                <w:szCs w:val="20"/>
              </w:rPr>
            </w:pPr>
            <w:r w:rsidRPr="00145D31">
              <w:rPr>
                <w:szCs w:val="20"/>
              </w:rPr>
              <w:t>1800 MHz band</w:t>
            </w:r>
          </w:p>
        </w:tc>
      </w:tr>
      <w:tr w:rsidR="00145D31" w:rsidRPr="00145D31" w14:paraId="1EA6D52C" w14:textId="77777777" w:rsidTr="00145D31">
        <w:tc>
          <w:tcPr>
            <w:tcW w:w="808" w:type="dxa"/>
          </w:tcPr>
          <w:p w14:paraId="1EA6D529" w14:textId="77777777" w:rsidR="00145D31" w:rsidRPr="00145D31" w:rsidRDefault="00145D31" w:rsidP="00145D31">
            <w:pPr>
              <w:spacing w:before="80" w:after="80"/>
              <w:rPr>
                <w:i/>
                <w:szCs w:val="20"/>
              </w:rPr>
            </w:pPr>
            <w:r w:rsidRPr="00145D31">
              <w:rPr>
                <w:i/>
                <w:szCs w:val="20"/>
              </w:rPr>
              <w:t>5</w:t>
            </w:r>
          </w:p>
        </w:tc>
        <w:tc>
          <w:tcPr>
            <w:tcW w:w="3219" w:type="dxa"/>
          </w:tcPr>
          <w:p w14:paraId="1EA6D52A" w14:textId="77777777" w:rsidR="00145D31" w:rsidRPr="00145D31" w:rsidRDefault="00145D31" w:rsidP="00145D31">
            <w:pPr>
              <w:spacing w:before="80" w:after="80"/>
              <w:rPr>
                <w:i/>
                <w:szCs w:val="20"/>
              </w:rPr>
            </w:pPr>
            <w:r w:rsidRPr="00145D31">
              <w:rPr>
                <w:i/>
                <w:szCs w:val="20"/>
              </w:rPr>
              <w:t>Date of licence effect</w:t>
            </w:r>
          </w:p>
        </w:tc>
        <w:tc>
          <w:tcPr>
            <w:tcW w:w="4582" w:type="dxa"/>
          </w:tcPr>
          <w:p w14:paraId="1EA6D52B" w14:textId="77777777" w:rsidR="00145D31" w:rsidRPr="00145D31" w:rsidRDefault="00145D31" w:rsidP="00145D31">
            <w:pPr>
              <w:spacing w:before="80" w:after="80"/>
              <w:rPr>
                <w:szCs w:val="20"/>
              </w:rPr>
            </w:pPr>
          </w:p>
        </w:tc>
      </w:tr>
      <w:tr w:rsidR="00145D31" w:rsidRPr="00145D31" w14:paraId="1EA6D530" w14:textId="77777777" w:rsidTr="00145D31">
        <w:tc>
          <w:tcPr>
            <w:tcW w:w="808" w:type="dxa"/>
          </w:tcPr>
          <w:p w14:paraId="1EA6D52D" w14:textId="77777777" w:rsidR="00145D31" w:rsidRPr="00145D31" w:rsidRDefault="00145D31" w:rsidP="00145D31">
            <w:pPr>
              <w:spacing w:before="80" w:after="80"/>
              <w:rPr>
                <w:i/>
                <w:szCs w:val="20"/>
              </w:rPr>
            </w:pPr>
            <w:r w:rsidRPr="00145D31">
              <w:rPr>
                <w:i/>
                <w:szCs w:val="20"/>
              </w:rPr>
              <w:t>6</w:t>
            </w:r>
          </w:p>
        </w:tc>
        <w:tc>
          <w:tcPr>
            <w:tcW w:w="3219" w:type="dxa"/>
          </w:tcPr>
          <w:p w14:paraId="1EA6D52E" w14:textId="77777777" w:rsidR="00145D31" w:rsidRPr="00145D31" w:rsidRDefault="00145D31" w:rsidP="00145D31">
            <w:pPr>
              <w:spacing w:before="80" w:after="80"/>
              <w:rPr>
                <w:szCs w:val="20"/>
              </w:rPr>
            </w:pPr>
            <w:r w:rsidRPr="00145D31">
              <w:rPr>
                <w:i/>
                <w:szCs w:val="20"/>
              </w:rPr>
              <w:t>Date of licence expiry</w:t>
            </w:r>
          </w:p>
        </w:tc>
        <w:tc>
          <w:tcPr>
            <w:tcW w:w="4582" w:type="dxa"/>
          </w:tcPr>
          <w:p w14:paraId="1EA6D52F" w14:textId="77777777" w:rsidR="00145D31" w:rsidRPr="00145D31" w:rsidRDefault="001C603C" w:rsidP="00145D31">
            <w:pPr>
              <w:spacing w:before="80" w:after="80"/>
              <w:rPr>
                <w:szCs w:val="20"/>
              </w:rPr>
            </w:pPr>
            <w:r w:rsidRPr="00565916">
              <w:rPr>
                <w:szCs w:val="20"/>
              </w:rPr>
              <w:t>17 June 2028</w:t>
            </w:r>
          </w:p>
        </w:tc>
      </w:tr>
      <w:tr w:rsidR="00145D31" w:rsidRPr="00145D31" w14:paraId="1EA6D534" w14:textId="77777777" w:rsidTr="00145D31">
        <w:tc>
          <w:tcPr>
            <w:tcW w:w="808" w:type="dxa"/>
          </w:tcPr>
          <w:p w14:paraId="1EA6D531" w14:textId="77777777" w:rsidR="00145D31" w:rsidRPr="00145D31" w:rsidRDefault="00145D31" w:rsidP="00145D31">
            <w:pPr>
              <w:spacing w:before="80" w:after="80"/>
              <w:rPr>
                <w:i/>
                <w:szCs w:val="20"/>
              </w:rPr>
            </w:pPr>
            <w:r w:rsidRPr="00145D31">
              <w:rPr>
                <w:i/>
                <w:szCs w:val="20"/>
              </w:rPr>
              <w:t>7</w:t>
            </w:r>
          </w:p>
        </w:tc>
        <w:tc>
          <w:tcPr>
            <w:tcW w:w="3219" w:type="dxa"/>
          </w:tcPr>
          <w:p w14:paraId="1EA6D532" w14:textId="77777777" w:rsidR="00145D31" w:rsidRPr="00145D31" w:rsidRDefault="00145D31" w:rsidP="00145D31">
            <w:pPr>
              <w:spacing w:before="80" w:after="80"/>
              <w:rPr>
                <w:i/>
                <w:szCs w:val="20"/>
              </w:rPr>
            </w:pPr>
            <w:r w:rsidRPr="00145D31">
              <w:rPr>
                <w:i/>
                <w:szCs w:val="20"/>
              </w:rPr>
              <w:t>Licence number</w:t>
            </w:r>
          </w:p>
        </w:tc>
        <w:tc>
          <w:tcPr>
            <w:tcW w:w="4582" w:type="dxa"/>
          </w:tcPr>
          <w:p w14:paraId="1EA6D533" w14:textId="77777777" w:rsidR="00145D31" w:rsidRPr="00145D31" w:rsidRDefault="00145D31" w:rsidP="00145D31">
            <w:pPr>
              <w:spacing w:before="80" w:after="80"/>
              <w:rPr>
                <w:szCs w:val="20"/>
              </w:rPr>
            </w:pPr>
          </w:p>
        </w:tc>
      </w:tr>
      <w:tr w:rsidR="00145D31" w:rsidRPr="00145D31" w14:paraId="1EA6D538" w14:textId="77777777" w:rsidTr="00145D31">
        <w:tc>
          <w:tcPr>
            <w:tcW w:w="808" w:type="dxa"/>
            <w:tcBorders>
              <w:bottom w:val="single" w:sz="4" w:space="0" w:color="auto"/>
            </w:tcBorders>
          </w:tcPr>
          <w:p w14:paraId="1EA6D535" w14:textId="77777777" w:rsidR="00145D31" w:rsidRPr="00145D31" w:rsidRDefault="00145D31" w:rsidP="00145D31">
            <w:pPr>
              <w:spacing w:after="120"/>
              <w:rPr>
                <w:i/>
                <w:szCs w:val="20"/>
              </w:rPr>
            </w:pPr>
            <w:r w:rsidRPr="00145D31">
              <w:rPr>
                <w:i/>
                <w:szCs w:val="20"/>
              </w:rPr>
              <w:t>8</w:t>
            </w:r>
          </w:p>
        </w:tc>
        <w:tc>
          <w:tcPr>
            <w:tcW w:w="3219" w:type="dxa"/>
            <w:tcBorders>
              <w:bottom w:val="single" w:sz="4" w:space="0" w:color="auto"/>
            </w:tcBorders>
          </w:tcPr>
          <w:p w14:paraId="1EA6D536" w14:textId="77777777" w:rsidR="00145D31" w:rsidRPr="00145D31" w:rsidRDefault="00145D31" w:rsidP="00145D31">
            <w:pPr>
              <w:spacing w:after="120"/>
              <w:rPr>
                <w:i/>
                <w:szCs w:val="20"/>
              </w:rPr>
            </w:pPr>
            <w:r w:rsidRPr="00145D31">
              <w:rPr>
                <w:i/>
                <w:szCs w:val="20"/>
              </w:rPr>
              <w:t>Date of licence issue</w:t>
            </w:r>
          </w:p>
        </w:tc>
        <w:tc>
          <w:tcPr>
            <w:tcW w:w="4582" w:type="dxa"/>
            <w:tcBorders>
              <w:bottom w:val="single" w:sz="4" w:space="0" w:color="auto"/>
            </w:tcBorders>
          </w:tcPr>
          <w:p w14:paraId="1EA6D537" w14:textId="77777777" w:rsidR="00145D31" w:rsidRPr="00145D31" w:rsidRDefault="00145D31" w:rsidP="00145D31">
            <w:pPr>
              <w:spacing w:before="80" w:after="80"/>
              <w:rPr>
                <w:szCs w:val="20"/>
              </w:rPr>
            </w:pPr>
            <w:proofErr w:type="spellStart"/>
            <w:r w:rsidRPr="00145D31">
              <w:rPr>
                <w:szCs w:val="20"/>
              </w:rPr>
              <w:t>dd</w:t>
            </w:r>
            <w:proofErr w:type="spellEnd"/>
            <w:r w:rsidRPr="00145D31">
              <w:rPr>
                <w:szCs w:val="20"/>
              </w:rPr>
              <w:t>/mm/</w:t>
            </w:r>
            <w:proofErr w:type="spellStart"/>
            <w:r w:rsidRPr="00145D31">
              <w:rPr>
                <w:szCs w:val="20"/>
              </w:rPr>
              <w:t>yyyy</w:t>
            </w:r>
            <w:proofErr w:type="spellEnd"/>
          </w:p>
        </w:tc>
      </w:tr>
    </w:tbl>
    <w:p w14:paraId="1EA6D539" w14:textId="77777777" w:rsidR="00145D31" w:rsidRPr="00145D31" w:rsidRDefault="00145D31" w:rsidP="00145D31">
      <w:pPr>
        <w:spacing w:before="80" w:after="80"/>
        <w:rPr>
          <w:szCs w:val="20"/>
        </w:rPr>
      </w:pPr>
    </w:p>
    <w:p w14:paraId="1EA6D53A" w14:textId="77777777" w:rsidR="00145D31" w:rsidRPr="00145D31" w:rsidRDefault="00145D31" w:rsidP="00145D31">
      <w:pPr>
        <w:rPr>
          <w:rFonts w:ascii="Arial" w:hAnsi="Arial" w:cs="Arial"/>
          <w:b/>
          <w:szCs w:val="20"/>
        </w:rPr>
      </w:pPr>
      <w:r w:rsidRPr="00145D31">
        <w:rPr>
          <w:rFonts w:ascii="Arial" w:hAnsi="Arial" w:cs="Arial"/>
          <w:b/>
          <w:szCs w:val="20"/>
        </w:rPr>
        <w:t>Part 2</w:t>
      </w:r>
      <w:r w:rsidRPr="00145D31">
        <w:rPr>
          <w:rFonts w:ascii="Arial" w:hAnsi="Arial" w:cs="Arial"/>
          <w:b/>
          <w:szCs w:val="20"/>
        </w:rPr>
        <w:tab/>
      </w:r>
      <w:r w:rsidRPr="00145D31">
        <w:rPr>
          <w:rFonts w:ascii="Arial" w:hAnsi="Arial" w:cs="Arial"/>
          <w:b/>
          <w:szCs w:val="20"/>
        </w:rPr>
        <w:tab/>
        <w:t>Frequency bands and geographic areas</w:t>
      </w:r>
    </w:p>
    <w:p w14:paraId="1EA6D53B" w14:textId="77777777" w:rsidR="00145D31" w:rsidRPr="00145D31" w:rsidRDefault="00145D31" w:rsidP="00145D31">
      <w:pPr>
        <w:rPr>
          <w:szCs w:val="20"/>
        </w:rPr>
      </w:pPr>
      <w:r w:rsidRPr="00145D31">
        <w:rPr>
          <w:szCs w:val="20"/>
        </w:rPr>
        <w:t xml:space="preserve">For </w:t>
      </w:r>
      <w:r w:rsidR="001C603C">
        <w:rPr>
          <w:szCs w:val="20"/>
        </w:rPr>
        <w:t>c</w:t>
      </w:r>
      <w:r w:rsidRPr="00145D31">
        <w:rPr>
          <w:szCs w:val="20"/>
        </w:rPr>
        <w:t xml:space="preserve">ore </w:t>
      </w:r>
      <w:r w:rsidR="001C603C">
        <w:rPr>
          <w:szCs w:val="20"/>
        </w:rPr>
        <w:t>c</w:t>
      </w:r>
      <w:r w:rsidRPr="00145D31">
        <w:rPr>
          <w:szCs w:val="20"/>
        </w:rPr>
        <w:t xml:space="preserve">ondition 1, this licence authorises the operation of </w:t>
      </w:r>
      <w:proofErr w:type="spellStart"/>
      <w:r w:rsidRPr="00145D31">
        <w:rPr>
          <w:szCs w:val="20"/>
        </w:rPr>
        <w:t>radiocommunications</w:t>
      </w:r>
      <w:proofErr w:type="spellEnd"/>
      <w:r w:rsidRPr="00145D31">
        <w:rPr>
          <w:szCs w:val="20"/>
        </w:rPr>
        <w:t xml:space="preserve"> devices in the frequency bands specified in column 3 and within the corresponding geographic areas specified in column 2 of Table 1. </w:t>
      </w:r>
    </w:p>
    <w:p w14:paraId="1EA6D53C" w14:textId="77777777" w:rsidR="00145D31" w:rsidRPr="00145D31" w:rsidRDefault="00145D31" w:rsidP="00145D31">
      <w:pPr>
        <w:rPr>
          <w:szCs w:val="20"/>
        </w:rPr>
      </w:pPr>
    </w:p>
    <w:p w14:paraId="1EA6D53D" w14:textId="23CD24FA" w:rsidR="00145D31" w:rsidRPr="00145D31" w:rsidRDefault="00145D31" w:rsidP="00145D31">
      <w:pPr>
        <w:rPr>
          <w:sz w:val="20"/>
          <w:szCs w:val="20"/>
        </w:rPr>
      </w:pPr>
      <w:r w:rsidRPr="00145D31">
        <w:rPr>
          <w:szCs w:val="20"/>
        </w:rPr>
        <w:t xml:space="preserve">The frequency band consists of the bandwidth between the lower and upper frequencies, where the lower frequency limit is exclusive and </w:t>
      </w:r>
      <w:r w:rsidR="004721ED">
        <w:rPr>
          <w:szCs w:val="20"/>
        </w:rPr>
        <w:t xml:space="preserve">the </w:t>
      </w:r>
      <w:r w:rsidRPr="00145D31">
        <w:rPr>
          <w:szCs w:val="20"/>
        </w:rPr>
        <w:t>upper frequency limit is inclusive. The geographic areas in column 2 of Table 1 are described by the sequence of HCIS identifiers in Table 2.</w:t>
      </w:r>
    </w:p>
    <w:p w14:paraId="1EA6D53E" w14:textId="77777777" w:rsidR="00145D31" w:rsidRPr="00145D31" w:rsidRDefault="00145D31" w:rsidP="00145D31">
      <w:pPr>
        <w:rPr>
          <w:szCs w:val="20"/>
        </w:rPr>
      </w:pPr>
    </w:p>
    <w:p w14:paraId="1EA6D53F" w14:textId="77777777" w:rsidR="001C7647" w:rsidRPr="00690F5E" w:rsidRDefault="00145D31" w:rsidP="00145D31">
      <w:pPr>
        <w:rPr>
          <w:rFonts w:ascii="Arial" w:hAnsi="Arial" w:cs="Arial"/>
          <w:b/>
          <w:sz w:val="20"/>
          <w:szCs w:val="20"/>
        </w:rPr>
      </w:pPr>
      <w:r w:rsidRPr="00690F5E">
        <w:rPr>
          <w:rFonts w:ascii="Arial" w:hAnsi="Arial" w:cs="Arial"/>
          <w:b/>
          <w:sz w:val="20"/>
          <w:szCs w:val="20"/>
        </w:rPr>
        <w:t>Table 1: Frequency bands and geographic areas of this licence</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59"/>
        <w:gridCol w:w="1304"/>
        <w:gridCol w:w="1432"/>
        <w:gridCol w:w="1448"/>
        <w:gridCol w:w="1432"/>
      </w:tblGrid>
      <w:tr w:rsidR="00145D31" w:rsidRPr="00145D31" w14:paraId="1EA6D543" w14:textId="77777777" w:rsidTr="00167A48">
        <w:trPr>
          <w:tblHeader/>
        </w:trPr>
        <w:tc>
          <w:tcPr>
            <w:tcW w:w="1575" w:type="dxa"/>
            <w:vMerge w:val="restart"/>
            <w:shd w:val="clear" w:color="auto" w:fill="auto"/>
            <w:vAlign w:val="center"/>
            <w:hideMark/>
          </w:tcPr>
          <w:p w14:paraId="1EA6D540"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Identifier (column 1)</w:t>
            </w:r>
          </w:p>
        </w:tc>
        <w:tc>
          <w:tcPr>
            <w:tcW w:w="1559" w:type="dxa"/>
            <w:vMerge w:val="restart"/>
            <w:shd w:val="clear" w:color="auto" w:fill="auto"/>
            <w:vAlign w:val="center"/>
            <w:hideMark/>
          </w:tcPr>
          <w:p w14:paraId="1EA6D541"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Geographic</w:t>
            </w:r>
            <w:r w:rsidRPr="001C7647">
              <w:rPr>
                <w:rFonts w:asciiTheme="minorHAnsi" w:hAnsiTheme="minorHAnsi" w:cs="Arial"/>
                <w:b/>
                <w:bCs/>
                <w:color w:val="000000"/>
                <w:szCs w:val="20"/>
              </w:rPr>
              <w:br/>
              <w:t>areas</w:t>
            </w:r>
            <w:r w:rsidRPr="001C7647">
              <w:rPr>
                <w:rFonts w:asciiTheme="minorHAnsi" w:hAnsiTheme="minorHAnsi" w:cs="Arial"/>
                <w:b/>
                <w:bCs/>
                <w:color w:val="000000"/>
                <w:szCs w:val="20"/>
              </w:rPr>
              <w:br/>
              <w:t>(column 2)</w:t>
            </w:r>
          </w:p>
        </w:tc>
        <w:tc>
          <w:tcPr>
            <w:tcW w:w="5616" w:type="dxa"/>
            <w:gridSpan w:val="4"/>
            <w:shd w:val="clear" w:color="auto" w:fill="auto"/>
            <w:noWrap/>
            <w:hideMark/>
          </w:tcPr>
          <w:p w14:paraId="1EA6D542"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Frequency bands (column 3)</w:t>
            </w:r>
          </w:p>
        </w:tc>
      </w:tr>
      <w:tr w:rsidR="00145D31" w:rsidRPr="00145D31" w14:paraId="1EA6D548" w14:textId="77777777" w:rsidTr="00167A48">
        <w:trPr>
          <w:tblHeader/>
        </w:trPr>
        <w:tc>
          <w:tcPr>
            <w:tcW w:w="1575" w:type="dxa"/>
            <w:vMerge/>
            <w:vAlign w:val="center"/>
            <w:hideMark/>
          </w:tcPr>
          <w:p w14:paraId="1EA6D544" w14:textId="77777777" w:rsidR="00145D31" w:rsidRPr="001C7647" w:rsidRDefault="00145D31" w:rsidP="00145D31">
            <w:pPr>
              <w:rPr>
                <w:rFonts w:asciiTheme="minorHAnsi" w:hAnsiTheme="minorHAnsi" w:cs="Arial"/>
                <w:b/>
                <w:bCs/>
                <w:color w:val="000000"/>
                <w:szCs w:val="20"/>
              </w:rPr>
            </w:pPr>
          </w:p>
        </w:tc>
        <w:tc>
          <w:tcPr>
            <w:tcW w:w="1559" w:type="dxa"/>
            <w:vMerge/>
            <w:vAlign w:val="center"/>
            <w:hideMark/>
          </w:tcPr>
          <w:p w14:paraId="1EA6D545" w14:textId="77777777" w:rsidR="00145D31" w:rsidRPr="001C7647" w:rsidRDefault="00145D31" w:rsidP="00145D31">
            <w:pPr>
              <w:rPr>
                <w:rFonts w:asciiTheme="minorHAnsi" w:hAnsiTheme="minorHAnsi" w:cs="Arial"/>
                <w:b/>
                <w:bCs/>
                <w:color w:val="000000"/>
                <w:szCs w:val="20"/>
              </w:rPr>
            </w:pPr>
          </w:p>
        </w:tc>
        <w:tc>
          <w:tcPr>
            <w:tcW w:w="2736" w:type="dxa"/>
            <w:gridSpan w:val="2"/>
            <w:shd w:val="clear" w:color="auto" w:fill="auto"/>
            <w:noWrap/>
            <w:vAlign w:val="bottom"/>
            <w:hideMark/>
          </w:tcPr>
          <w:p w14:paraId="1EA6D546"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Lower band (MHz)</w:t>
            </w:r>
          </w:p>
        </w:tc>
        <w:tc>
          <w:tcPr>
            <w:tcW w:w="2880" w:type="dxa"/>
            <w:gridSpan w:val="2"/>
            <w:shd w:val="clear" w:color="auto" w:fill="auto"/>
            <w:noWrap/>
            <w:vAlign w:val="bottom"/>
            <w:hideMark/>
          </w:tcPr>
          <w:p w14:paraId="1EA6D547"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Upper band (MHz)</w:t>
            </w:r>
          </w:p>
        </w:tc>
      </w:tr>
      <w:tr w:rsidR="00145D31" w:rsidRPr="00145D31" w14:paraId="1EA6D54F" w14:textId="77777777" w:rsidTr="00167A48">
        <w:trPr>
          <w:tblHeader/>
        </w:trPr>
        <w:tc>
          <w:tcPr>
            <w:tcW w:w="1575" w:type="dxa"/>
            <w:vMerge/>
            <w:vAlign w:val="center"/>
            <w:hideMark/>
          </w:tcPr>
          <w:p w14:paraId="1EA6D549" w14:textId="77777777" w:rsidR="00145D31" w:rsidRPr="001C7647" w:rsidRDefault="00145D31" w:rsidP="00145D31">
            <w:pPr>
              <w:rPr>
                <w:rFonts w:asciiTheme="minorHAnsi" w:hAnsiTheme="minorHAnsi" w:cs="Arial"/>
                <w:b/>
                <w:bCs/>
                <w:color w:val="000000"/>
                <w:szCs w:val="20"/>
              </w:rPr>
            </w:pPr>
          </w:p>
        </w:tc>
        <w:tc>
          <w:tcPr>
            <w:tcW w:w="1559" w:type="dxa"/>
            <w:vMerge/>
            <w:vAlign w:val="center"/>
            <w:hideMark/>
          </w:tcPr>
          <w:p w14:paraId="1EA6D54A" w14:textId="77777777" w:rsidR="00145D31" w:rsidRPr="001C7647" w:rsidRDefault="00145D31" w:rsidP="00145D31">
            <w:pPr>
              <w:rPr>
                <w:rFonts w:asciiTheme="minorHAnsi" w:hAnsiTheme="minorHAnsi" w:cs="Arial"/>
                <w:b/>
                <w:bCs/>
                <w:color w:val="000000"/>
                <w:szCs w:val="20"/>
              </w:rPr>
            </w:pPr>
          </w:p>
        </w:tc>
        <w:tc>
          <w:tcPr>
            <w:tcW w:w="1304" w:type="dxa"/>
            <w:shd w:val="clear" w:color="auto" w:fill="auto"/>
            <w:noWrap/>
            <w:vAlign w:val="bottom"/>
            <w:hideMark/>
          </w:tcPr>
          <w:p w14:paraId="1EA6D54B"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Lower limit</w:t>
            </w:r>
          </w:p>
        </w:tc>
        <w:tc>
          <w:tcPr>
            <w:tcW w:w="1432" w:type="dxa"/>
            <w:shd w:val="clear" w:color="auto" w:fill="auto"/>
            <w:noWrap/>
            <w:vAlign w:val="bottom"/>
            <w:hideMark/>
          </w:tcPr>
          <w:p w14:paraId="1EA6D54C"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Upper limit</w:t>
            </w:r>
          </w:p>
        </w:tc>
        <w:tc>
          <w:tcPr>
            <w:tcW w:w="1448" w:type="dxa"/>
            <w:shd w:val="clear" w:color="auto" w:fill="auto"/>
            <w:noWrap/>
            <w:vAlign w:val="bottom"/>
            <w:hideMark/>
          </w:tcPr>
          <w:p w14:paraId="1EA6D54D"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Lower limit</w:t>
            </w:r>
          </w:p>
        </w:tc>
        <w:tc>
          <w:tcPr>
            <w:tcW w:w="1432" w:type="dxa"/>
            <w:shd w:val="clear" w:color="auto" w:fill="auto"/>
            <w:noWrap/>
            <w:vAlign w:val="bottom"/>
            <w:hideMark/>
          </w:tcPr>
          <w:p w14:paraId="1EA6D54E" w14:textId="77777777" w:rsidR="00145D31" w:rsidRPr="001C7647" w:rsidRDefault="00145D31" w:rsidP="00145D31">
            <w:pPr>
              <w:jc w:val="center"/>
              <w:rPr>
                <w:rFonts w:asciiTheme="minorHAnsi" w:hAnsiTheme="minorHAnsi" w:cs="Arial"/>
                <w:b/>
                <w:bCs/>
                <w:color w:val="000000"/>
                <w:szCs w:val="20"/>
              </w:rPr>
            </w:pPr>
            <w:r w:rsidRPr="001C7647">
              <w:rPr>
                <w:rFonts w:asciiTheme="minorHAnsi" w:hAnsiTheme="minorHAnsi" w:cs="Arial"/>
                <w:b/>
                <w:bCs/>
                <w:color w:val="000000"/>
                <w:szCs w:val="20"/>
              </w:rPr>
              <w:t>Upper limit</w:t>
            </w:r>
          </w:p>
        </w:tc>
      </w:tr>
      <w:tr w:rsidR="00145D31" w:rsidRPr="00145D31" w14:paraId="1EA6D556" w14:textId="77777777" w:rsidTr="00167A48">
        <w:tc>
          <w:tcPr>
            <w:tcW w:w="1575" w:type="dxa"/>
            <w:tcBorders>
              <w:top w:val="single" w:sz="4" w:space="0" w:color="auto"/>
              <w:left w:val="single" w:sz="4" w:space="0" w:color="auto"/>
              <w:bottom w:val="single" w:sz="4" w:space="0" w:color="auto"/>
              <w:right w:val="single" w:sz="4" w:space="0" w:color="auto"/>
            </w:tcBorders>
            <w:noWrap/>
            <w:vAlign w:val="bottom"/>
            <w:hideMark/>
          </w:tcPr>
          <w:p w14:paraId="1EA6D550" w14:textId="77777777" w:rsidR="00145D31" w:rsidRPr="001C7647" w:rsidRDefault="00145D31" w:rsidP="00145D31">
            <w:pPr>
              <w:spacing w:line="276" w:lineRule="auto"/>
              <w:jc w:val="center"/>
              <w:rPr>
                <w:rFonts w:asciiTheme="minorHAnsi" w:hAnsiTheme="minorHAnsi"/>
                <w:color w:val="000000"/>
                <w:szCs w:val="20"/>
                <w:lang w:eastAsia="en-US"/>
              </w:rPr>
            </w:pPr>
            <w:r w:rsidRPr="001C7647">
              <w:rPr>
                <w:rFonts w:asciiTheme="minorHAnsi" w:hAnsiTheme="minorHAnsi"/>
                <w:color w:val="000000"/>
                <w:szCs w:val="20"/>
                <w:lang w:eastAsia="en-US"/>
              </w:rPr>
              <w: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A6D551" w14:textId="731A51BF" w:rsidR="00145D31" w:rsidRPr="001C7647" w:rsidRDefault="007241A2" w:rsidP="001B73E5">
            <w:pPr>
              <w:spacing w:line="276" w:lineRule="auto"/>
              <w:jc w:val="center"/>
              <w:rPr>
                <w:rFonts w:asciiTheme="minorHAnsi" w:hAnsiTheme="minorHAnsi"/>
                <w:color w:val="000000"/>
                <w:szCs w:val="20"/>
                <w:lang w:eastAsia="en-US"/>
              </w:rPr>
            </w:pPr>
            <w:r>
              <w:rPr>
                <w:rFonts w:asciiTheme="minorHAnsi" w:hAnsiTheme="minorHAnsi"/>
                <w:color w:val="000000"/>
                <w:szCs w:val="20"/>
                <w:lang w:eastAsia="en-US"/>
              </w:rPr>
              <w:t>1</w:t>
            </w:r>
            <w:r w:rsidR="00B25404">
              <w:rPr>
                <w:rFonts w:asciiTheme="minorHAnsi" w:hAnsiTheme="minorHAnsi"/>
                <w:color w:val="000000"/>
                <w:szCs w:val="20"/>
                <w:lang w:eastAsia="en-US"/>
              </w:rPr>
              <w:t xml:space="preserve">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1EA6D552" w14:textId="77777777" w:rsidR="00145D31" w:rsidRPr="001C7647" w:rsidRDefault="007241A2" w:rsidP="00145D31">
            <w:pPr>
              <w:spacing w:line="276" w:lineRule="auto"/>
              <w:jc w:val="center"/>
              <w:rPr>
                <w:rFonts w:asciiTheme="minorHAnsi" w:hAnsiTheme="minorHAnsi"/>
                <w:color w:val="000000"/>
                <w:szCs w:val="20"/>
                <w:lang w:eastAsia="en-US"/>
              </w:rPr>
            </w:pPr>
            <w:r>
              <w:rPr>
                <w:rFonts w:asciiTheme="minorHAnsi" w:hAnsiTheme="minorHAnsi"/>
                <w:color w:val="000000"/>
                <w:szCs w:val="20"/>
                <w:lang w:eastAsia="en-US"/>
              </w:rPr>
              <w:t>1725</w:t>
            </w:r>
          </w:p>
        </w:tc>
        <w:tc>
          <w:tcPr>
            <w:tcW w:w="1432" w:type="dxa"/>
            <w:tcBorders>
              <w:top w:val="single" w:sz="4" w:space="0" w:color="auto"/>
              <w:left w:val="single" w:sz="4" w:space="0" w:color="auto"/>
              <w:bottom w:val="single" w:sz="4" w:space="0" w:color="auto"/>
              <w:right w:val="single" w:sz="4" w:space="0" w:color="auto"/>
            </w:tcBorders>
            <w:noWrap/>
            <w:vAlign w:val="bottom"/>
            <w:hideMark/>
          </w:tcPr>
          <w:p w14:paraId="1EA6D553" w14:textId="77777777" w:rsidR="00145D31" w:rsidRPr="001C7647" w:rsidRDefault="007241A2" w:rsidP="00145D31">
            <w:pPr>
              <w:spacing w:line="276" w:lineRule="auto"/>
              <w:jc w:val="center"/>
              <w:rPr>
                <w:rFonts w:asciiTheme="minorHAnsi" w:hAnsiTheme="minorHAnsi"/>
                <w:color w:val="000000"/>
                <w:szCs w:val="20"/>
                <w:lang w:eastAsia="en-US"/>
              </w:rPr>
            </w:pPr>
            <w:r>
              <w:rPr>
                <w:rFonts w:asciiTheme="minorHAnsi" w:hAnsiTheme="minorHAnsi"/>
                <w:color w:val="000000"/>
                <w:szCs w:val="20"/>
                <w:lang w:eastAsia="en-US"/>
              </w:rPr>
              <w:t>1730</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1EA6D554" w14:textId="77777777" w:rsidR="00145D31" w:rsidRPr="001C7647" w:rsidRDefault="007241A2" w:rsidP="00145D31">
            <w:pPr>
              <w:spacing w:line="276" w:lineRule="auto"/>
              <w:jc w:val="center"/>
              <w:rPr>
                <w:rFonts w:asciiTheme="minorHAnsi" w:hAnsiTheme="minorHAnsi"/>
                <w:color w:val="000000"/>
                <w:szCs w:val="20"/>
                <w:lang w:eastAsia="en-US"/>
              </w:rPr>
            </w:pPr>
            <w:r>
              <w:rPr>
                <w:rFonts w:asciiTheme="minorHAnsi" w:hAnsiTheme="minorHAnsi"/>
                <w:color w:val="000000"/>
                <w:szCs w:val="20"/>
                <w:lang w:eastAsia="en-US"/>
              </w:rPr>
              <w:t>1820</w:t>
            </w:r>
          </w:p>
        </w:tc>
        <w:tc>
          <w:tcPr>
            <w:tcW w:w="1432" w:type="dxa"/>
            <w:tcBorders>
              <w:top w:val="single" w:sz="4" w:space="0" w:color="auto"/>
              <w:left w:val="single" w:sz="4" w:space="0" w:color="auto"/>
              <w:bottom w:val="single" w:sz="4" w:space="0" w:color="auto"/>
              <w:right w:val="single" w:sz="4" w:space="0" w:color="auto"/>
            </w:tcBorders>
            <w:noWrap/>
            <w:vAlign w:val="bottom"/>
            <w:hideMark/>
          </w:tcPr>
          <w:p w14:paraId="1EA6D555" w14:textId="77777777" w:rsidR="00145D31" w:rsidRPr="001C7647" w:rsidRDefault="007241A2" w:rsidP="00145D31">
            <w:pPr>
              <w:spacing w:line="276" w:lineRule="auto"/>
              <w:jc w:val="center"/>
              <w:rPr>
                <w:rFonts w:asciiTheme="minorHAnsi" w:hAnsiTheme="minorHAnsi"/>
                <w:color w:val="000000"/>
                <w:szCs w:val="20"/>
                <w:lang w:eastAsia="en-US"/>
              </w:rPr>
            </w:pPr>
            <w:r>
              <w:rPr>
                <w:rFonts w:asciiTheme="minorHAnsi" w:hAnsiTheme="minorHAnsi"/>
                <w:color w:val="000000"/>
                <w:szCs w:val="20"/>
                <w:lang w:eastAsia="en-US"/>
              </w:rPr>
              <w:t>1825</w:t>
            </w:r>
          </w:p>
        </w:tc>
      </w:tr>
    </w:tbl>
    <w:p w14:paraId="1EA6D557" w14:textId="77777777" w:rsidR="001C7647" w:rsidRDefault="001C7647" w:rsidP="00145D31">
      <w:pPr>
        <w:rPr>
          <w:szCs w:val="20"/>
        </w:rPr>
      </w:pPr>
    </w:p>
    <w:p w14:paraId="1EA6D558" w14:textId="77777777" w:rsidR="00145D31" w:rsidRPr="00690F5E" w:rsidRDefault="00145D31" w:rsidP="00690F5E">
      <w:pPr>
        <w:ind w:left="720" w:hanging="720"/>
        <w:rPr>
          <w:rFonts w:ascii="Arial" w:hAnsi="Arial" w:cs="Arial"/>
          <w:b/>
          <w:sz w:val="20"/>
          <w:szCs w:val="20"/>
          <w:lang w:eastAsia="en-US"/>
        </w:rPr>
      </w:pPr>
      <w:r w:rsidRPr="00690F5E">
        <w:rPr>
          <w:rFonts w:ascii="Arial" w:hAnsi="Arial" w:cs="Arial"/>
          <w:b/>
          <w:sz w:val="20"/>
          <w:szCs w:val="20"/>
          <w:lang w:eastAsia="en-US"/>
        </w:rPr>
        <w:t>Table 2: Description of the geographic areas of this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8"/>
      </w:tblGrid>
      <w:tr w:rsidR="00145D31" w:rsidRPr="00145D31" w14:paraId="1EA6D55D" w14:textId="77777777" w:rsidTr="00167A48">
        <w:trPr>
          <w:tblHeader/>
        </w:trPr>
        <w:tc>
          <w:tcPr>
            <w:tcW w:w="1555" w:type="dxa"/>
            <w:vAlign w:val="center"/>
          </w:tcPr>
          <w:p w14:paraId="1EA6D559" w14:textId="77777777" w:rsidR="00145D31" w:rsidRPr="00145D31" w:rsidRDefault="00145D31" w:rsidP="00167A48">
            <w:pPr>
              <w:tabs>
                <w:tab w:val="right" w:pos="1080"/>
                <w:tab w:val="left" w:pos="1260"/>
                <w:tab w:val="left" w:pos="1800"/>
              </w:tabs>
              <w:spacing w:before="40"/>
              <w:rPr>
                <w:rFonts w:ascii="Arial" w:hAnsi="Arial" w:cs="Arial"/>
                <w:b/>
                <w:color w:val="000000"/>
                <w:sz w:val="22"/>
                <w:szCs w:val="22"/>
              </w:rPr>
            </w:pPr>
            <w:r w:rsidRPr="00145D31">
              <w:rPr>
                <w:rFonts w:ascii="Arial" w:hAnsi="Arial" w:cs="Arial"/>
                <w:b/>
                <w:color w:val="000000"/>
                <w:szCs w:val="20"/>
              </w:rPr>
              <w:t>Geographic areas</w:t>
            </w:r>
          </w:p>
          <w:p w14:paraId="1EA6D55A" w14:textId="77777777" w:rsidR="00145D31" w:rsidRPr="00145D31" w:rsidRDefault="00145D31" w:rsidP="00145D31">
            <w:pPr>
              <w:tabs>
                <w:tab w:val="right" w:pos="1080"/>
                <w:tab w:val="left" w:pos="1260"/>
                <w:tab w:val="left" w:pos="1800"/>
              </w:tabs>
              <w:spacing w:before="40"/>
              <w:jc w:val="center"/>
              <w:rPr>
                <w:rFonts w:ascii="Arial" w:hAnsi="Arial" w:cs="Arial"/>
                <w:color w:val="000000"/>
                <w:sz w:val="22"/>
                <w:szCs w:val="22"/>
              </w:rPr>
            </w:pPr>
            <w:r w:rsidRPr="00145D31">
              <w:rPr>
                <w:rFonts w:ascii="Arial" w:hAnsi="Arial" w:cs="Arial"/>
                <w:b/>
                <w:color w:val="000000"/>
                <w:szCs w:val="20"/>
              </w:rPr>
              <w:t>(column 1)</w:t>
            </w:r>
          </w:p>
        </w:tc>
        <w:tc>
          <w:tcPr>
            <w:tcW w:w="6748" w:type="dxa"/>
            <w:vAlign w:val="center"/>
          </w:tcPr>
          <w:p w14:paraId="1EA6D55B"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0"/>
              </w:rPr>
            </w:pPr>
            <w:r w:rsidRPr="00145D31">
              <w:rPr>
                <w:rFonts w:ascii="Arial" w:hAnsi="Arial" w:cs="Arial"/>
                <w:b/>
                <w:color w:val="000000"/>
                <w:szCs w:val="20"/>
              </w:rPr>
              <w:t>HCIS identifiers</w:t>
            </w:r>
          </w:p>
          <w:p w14:paraId="1EA6D55C" w14:textId="77777777" w:rsidR="00145D31" w:rsidRPr="00145D31" w:rsidRDefault="00145D31" w:rsidP="00145D31">
            <w:pPr>
              <w:tabs>
                <w:tab w:val="right" w:pos="1080"/>
                <w:tab w:val="left" w:pos="1260"/>
                <w:tab w:val="left" w:pos="1800"/>
              </w:tabs>
              <w:spacing w:before="40"/>
              <w:jc w:val="center"/>
              <w:rPr>
                <w:rFonts w:ascii="Arial" w:hAnsi="Arial" w:cs="Arial"/>
                <w:color w:val="000000"/>
                <w:sz w:val="22"/>
                <w:szCs w:val="22"/>
              </w:rPr>
            </w:pPr>
            <w:r w:rsidRPr="00145D31">
              <w:rPr>
                <w:rFonts w:ascii="Arial" w:hAnsi="Arial" w:cs="Arial"/>
                <w:b/>
                <w:color w:val="000000"/>
                <w:szCs w:val="20"/>
              </w:rPr>
              <w:t>(column 2)</w:t>
            </w:r>
          </w:p>
        </w:tc>
      </w:tr>
      <w:tr w:rsidR="00145D31" w:rsidRPr="00145D31" w14:paraId="1EA6D560" w14:textId="77777777" w:rsidTr="00167A48">
        <w:tc>
          <w:tcPr>
            <w:tcW w:w="1555" w:type="dxa"/>
            <w:vAlign w:val="center"/>
          </w:tcPr>
          <w:p w14:paraId="1EA6D55E" w14:textId="77777777" w:rsidR="00145D31" w:rsidRPr="00145D31" w:rsidRDefault="007241A2" w:rsidP="00145D31">
            <w:pPr>
              <w:tabs>
                <w:tab w:val="right" w:pos="1080"/>
                <w:tab w:val="left" w:pos="1260"/>
                <w:tab w:val="left" w:pos="1800"/>
              </w:tabs>
              <w:spacing w:before="40"/>
              <w:jc w:val="center"/>
              <w:rPr>
                <w:color w:val="000000"/>
                <w:sz w:val="22"/>
                <w:szCs w:val="22"/>
              </w:rPr>
            </w:pPr>
            <w:r>
              <w:rPr>
                <w:color w:val="000000"/>
                <w:sz w:val="22"/>
                <w:szCs w:val="22"/>
              </w:rPr>
              <w:t>1</w:t>
            </w:r>
          </w:p>
        </w:tc>
        <w:tc>
          <w:tcPr>
            <w:tcW w:w="6748" w:type="dxa"/>
          </w:tcPr>
          <w:p w14:paraId="1EA6D55F" w14:textId="77777777" w:rsidR="00145D31" w:rsidRPr="00E96C20" w:rsidRDefault="00182103" w:rsidP="00E96C20">
            <w:pPr>
              <w:tabs>
                <w:tab w:val="right" w:pos="1080"/>
                <w:tab w:val="left" w:pos="1260"/>
                <w:tab w:val="left" w:pos="1800"/>
              </w:tabs>
              <w:spacing w:before="40"/>
              <w:jc w:val="center"/>
              <w:rPr>
                <w:rFonts w:ascii="Trebuchet MS" w:hAnsi="Trebuchet MS"/>
                <w:color w:val="000000" w:themeColor="text1"/>
                <w:sz w:val="20"/>
                <w:szCs w:val="22"/>
              </w:rPr>
            </w:pPr>
            <w:r w:rsidRPr="00E96C20">
              <w:rPr>
                <w:color w:val="000000"/>
                <w:sz w:val="22"/>
                <w:szCs w:val="22"/>
              </w:rPr>
              <w:t>GO7C,GO7D,GO7G,GO7H,GO8A,GO8E,GO7K,GO7L,GO8I</w:t>
            </w:r>
          </w:p>
        </w:tc>
      </w:tr>
    </w:tbl>
    <w:p w14:paraId="1EA6D561" w14:textId="77777777" w:rsidR="00145D31" w:rsidRPr="00145D31" w:rsidRDefault="00145D31" w:rsidP="00145D31">
      <w:pPr>
        <w:rPr>
          <w:szCs w:val="20"/>
        </w:rPr>
      </w:pPr>
    </w:p>
    <w:p w14:paraId="1EA6D562" w14:textId="621A6E92" w:rsidR="004265FA" w:rsidRPr="00145D31" w:rsidRDefault="00145D31" w:rsidP="00545250">
      <w:pPr>
        <w:tabs>
          <w:tab w:val="left" w:pos="567"/>
        </w:tabs>
        <w:rPr>
          <w:rFonts w:cs="Arial"/>
          <w:szCs w:val="20"/>
        </w:rPr>
      </w:pPr>
      <w:r w:rsidRPr="00145D31">
        <w:rPr>
          <w:i/>
          <w:sz w:val="20"/>
          <w:szCs w:val="20"/>
        </w:rPr>
        <w:t>Note</w:t>
      </w:r>
      <w:r w:rsidR="00545250">
        <w:rPr>
          <w:sz w:val="20"/>
        </w:rPr>
        <w:tab/>
      </w:r>
      <w:r w:rsidR="00770729" w:rsidRPr="007A40E0">
        <w:rPr>
          <w:sz w:val="20"/>
        </w:rPr>
        <w:t xml:space="preserve">The HCIS is described in the </w:t>
      </w:r>
      <w:r w:rsidR="00770729" w:rsidRPr="007A40E0">
        <w:rPr>
          <w:i/>
          <w:sz w:val="20"/>
        </w:rPr>
        <w:t>Au</w:t>
      </w:r>
      <w:r w:rsidR="00F23219">
        <w:rPr>
          <w:i/>
          <w:sz w:val="20"/>
        </w:rPr>
        <w:t>stralian Spectrum Map Grid 2012</w:t>
      </w:r>
      <w:r w:rsidR="00770729" w:rsidRPr="007A40E0">
        <w:rPr>
          <w:sz w:val="20"/>
        </w:rPr>
        <w:t xml:space="preserve">. </w:t>
      </w:r>
      <w:r w:rsidR="00770729">
        <w:rPr>
          <w:sz w:val="20"/>
        </w:rPr>
        <w:t xml:space="preserve">The </w:t>
      </w:r>
      <w:r w:rsidR="00770729">
        <w:rPr>
          <w:i/>
          <w:sz w:val="20"/>
        </w:rPr>
        <w:t xml:space="preserve">Australian Spectrum Map Grid 2012 </w:t>
      </w:r>
      <w:r w:rsidR="00770729">
        <w:rPr>
          <w:sz w:val="20"/>
        </w:rPr>
        <w:t xml:space="preserve">is available on the ACMA website at: </w:t>
      </w:r>
      <w:hyperlink r:id="rId43" w:history="1">
        <w:r w:rsidR="00770729" w:rsidRPr="0042099D">
          <w:rPr>
            <w:rStyle w:val="Hyperlink"/>
            <w:sz w:val="20"/>
          </w:rPr>
          <w:t>www.acma.gov.au</w:t>
        </w:r>
      </w:hyperlink>
      <w:r w:rsidR="00770729">
        <w:rPr>
          <w:sz w:val="20"/>
        </w:rPr>
        <w:t xml:space="preserve">. Copies </w:t>
      </w:r>
      <w:r w:rsidR="00770729" w:rsidRPr="007A40E0">
        <w:rPr>
          <w:sz w:val="20"/>
        </w:rPr>
        <w:t xml:space="preserve">are </w:t>
      </w:r>
      <w:r w:rsidR="00770729">
        <w:rPr>
          <w:sz w:val="20"/>
        </w:rPr>
        <w:t xml:space="preserve">also </w:t>
      </w:r>
      <w:r w:rsidR="00770729" w:rsidRPr="007A40E0">
        <w:rPr>
          <w:sz w:val="20"/>
        </w:rPr>
        <w:t>available from the ACMA.</w:t>
      </w:r>
      <w:r w:rsidR="004265FA" w:rsidRPr="004265FA">
        <w:rPr>
          <w:szCs w:val="20"/>
        </w:rPr>
        <w:t xml:space="preserve"> </w:t>
      </w:r>
      <w:r w:rsidR="004265FA" w:rsidRPr="00145D31">
        <w:rPr>
          <w:szCs w:val="20"/>
        </w:rPr>
        <w:br w:type="page"/>
      </w:r>
    </w:p>
    <w:p w14:paraId="1EA6D563" w14:textId="77777777" w:rsidR="00145D31" w:rsidRDefault="00145D31" w:rsidP="002D56EA">
      <w:pPr>
        <w:tabs>
          <w:tab w:val="left" w:pos="2835"/>
        </w:tabs>
        <w:rPr>
          <w:rFonts w:ascii="Arial" w:hAnsi="Arial" w:cs="Arial"/>
          <w:b/>
          <w:sz w:val="28"/>
          <w:szCs w:val="20"/>
        </w:rPr>
      </w:pPr>
      <w:r w:rsidRPr="00145D31">
        <w:rPr>
          <w:rFonts w:ascii="Arial" w:hAnsi="Arial" w:cs="Arial"/>
          <w:b/>
          <w:sz w:val="28"/>
          <w:szCs w:val="20"/>
        </w:rPr>
        <w:t>Lice</w:t>
      </w:r>
      <w:r w:rsidR="002D56EA">
        <w:rPr>
          <w:rFonts w:ascii="Arial" w:hAnsi="Arial" w:cs="Arial"/>
          <w:b/>
          <w:sz w:val="28"/>
          <w:szCs w:val="20"/>
        </w:rPr>
        <w:t>nce Schedule 2</w:t>
      </w:r>
      <w:r w:rsidR="002D56EA">
        <w:rPr>
          <w:rFonts w:ascii="Arial" w:hAnsi="Arial" w:cs="Arial"/>
          <w:b/>
          <w:sz w:val="28"/>
          <w:szCs w:val="20"/>
        </w:rPr>
        <w:tab/>
        <w:t xml:space="preserve">Core conditions </w:t>
      </w:r>
    </w:p>
    <w:p w14:paraId="1EA6D564" w14:textId="77777777" w:rsidR="002D56EA" w:rsidRPr="002D56EA" w:rsidRDefault="002D56EA" w:rsidP="002D56EA">
      <w:pPr>
        <w:tabs>
          <w:tab w:val="left" w:pos="2835"/>
        </w:tabs>
        <w:rPr>
          <w:rFonts w:ascii="Arial" w:hAnsi="Arial" w:cs="Arial"/>
          <w:b/>
          <w:sz w:val="28"/>
          <w:szCs w:val="20"/>
        </w:rPr>
      </w:pPr>
    </w:p>
    <w:p w14:paraId="1EA6D565" w14:textId="77777777" w:rsidR="00145D31" w:rsidRPr="00694B8B" w:rsidRDefault="00145D31" w:rsidP="00145D31">
      <w:pPr>
        <w:rPr>
          <w:rFonts w:ascii="Arial" w:hAnsi="Arial" w:cs="Arial"/>
          <w:b/>
          <w:szCs w:val="20"/>
        </w:rPr>
      </w:pPr>
      <w:r w:rsidRPr="00145D31">
        <w:rPr>
          <w:rFonts w:ascii="Arial" w:hAnsi="Arial" w:cs="Arial"/>
          <w:b/>
          <w:szCs w:val="20"/>
        </w:rPr>
        <w:t>Frequ</w:t>
      </w:r>
      <w:r w:rsidR="00694B8B">
        <w:rPr>
          <w:rFonts w:ascii="Arial" w:hAnsi="Arial" w:cs="Arial"/>
          <w:b/>
          <w:szCs w:val="20"/>
        </w:rPr>
        <w:t>ency bands and geographic areas</w:t>
      </w:r>
    </w:p>
    <w:p w14:paraId="1EA6D566" w14:textId="77777777" w:rsidR="00145D31" w:rsidRPr="00145D31" w:rsidRDefault="00145D31" w:rsidP="00145D31">
      <w:pPr>
        <w:tabs>
          <w:tab w:val="left" w:pos="2835"/>
        </w:tabs>
        <w:spacing w:before="120"/>
        <w:ind w:left="720" w:hanging="720"/>
        <w:rPr>
          <w:szCs w:val="20"/>
        </w:rPr>
      </w:pPr>
      <w:r w:rsidRPr="00145D31">
        <w:rPr>
          <w:szCs w:val="20"/>
        </w:rPr>
        <w:t>1.</w:t>
      </w:r>
      <w:r w:rsidRPr="00145D31">
        <w:rPr>
          <w:szCs w:val="20"/>
        </w:rPr>
        <w:tab/>
        <w:t xml:space="preserve">This licence authorises the operation of </w:t>
      </w:r>
      <w:proofErr w:type="spellStart"/>
      <w:r w:rsidRPr="00145D31">
        <w:rPr>
          <w:szCs w:val="20"/>
        </w:rPr>
        <w:t>radiocommunications</w:t>
      </w:r>
      <w:proofErr w:type="spellEnd"/>
      <w:r w:rsidRPr="00145D31">
        <w:rPr>
          <w:szCs w:val="20"/>
        </w:rPr>
        <w:t xml:space="preserve"> devices in the frequency bands and within the geographic areas set out in Part 2 of Licence Schedule 1.</w:t>
      </w:r>
    </w:p>
    <w:p w14:paraId="1EA6D567" w14:textId="77777777" w:rsidR="00145D31" w:rsidRPr="00145D31" w:rsidRDefault="00145D31" w:rsidP="00145D31">
      <w:pPr>
        <w:ind w:left="720" w:hanging="720"/>
        <w:rPr>
          <w:szCs w:val="20"/>
        </w:rPr>
      </w:pPr>
    </w:p>
    <w:p w14:paraId="1EA6D568" w14:textId="77777777" w:rsidR="00145D31" w:rsidRPr="00694B8B" w:rsidRDefault="00145D31" w:rsidP="00145D31">
      <w:pPr>
        <w:rPr>
          <w:rFonts w:ascii="Arial" w:hAnsi="Arial" w:cs="Arial"/>
          <w:szCs w:val="20"/>
        </w:rPr>
      </w:pPr>
      <w:r w:rsidRPr="00145D31">
        <w:rPr>
          <w:rFonts w:ascii="Arial" w:hAnsi="Arial" w:cs="Arial"/>
          <w:b/>
          <w:szCs w:val="20"/>
        </w:rPr>
        <w:t>Emission limits outside the frequency bands</w:t>
      </w:r>
    </w:p>
    <w:p w14:paraId="1EA6D569" w14:textId="77777777" w:rsidR="00145D31" w:rsidRPr="00145D31" w:rsidRDefault="00145D31" w:rsidP="00145D31">
      <w:pPr>
        <w:ind w:left="720" w:hanging="720"/>
        <w:rPr>
          <w:szCs w:val="20"/>
        </w:rPr>
      </w:pPr>
      <w:r w:rsidRPr="00145D31">
        <w:rPr>
          <w:szCs w:val="20"/>
        </w:rPr>
        <w:t>2.</w:t>
      </w:r>
      <w:r w:rsidRPr="00145D31">
        <w:rPr>
          <w:szCs w:val="20"/>
        </w:rPr>
        <w:tab/>
        <w:t xml:space="preserve">Core </w:t>
      </w:r>
      <w:r w:rsidR="00D376AA">
        <w:rPr>
          <w:szCs w:val="20"/>
        </w:rPr>
        <w:t>c</w:t>
      </w:r>
      <w:r w:rsidRPr="00145D31">
        <w:rPr>
          <w:szCs w:val="20"/>
        </w:rPr>
        <w:t>onditions 3 to 11 apply in relation to those frequencies that are outside the frequency bands set out in Part 2 of Licence Schedule 1.</w:t>
      </w:r>
    </w:p>
    <w:p w14:paraId="1EA6D56A" w14:textId="77777777" w:rsidR="00145D31" w:rsidRPr="00145D31" w:rsidRDefault="00145D31" w:rsidP="00145D31">
      <w:pPr>
        <w:ind w:left="720" w:hanging="720"/>
        <w:rPr>
          <w:i/>
          <w:szCs w:val="20"/>
        </w:rPr>
      </w:pPr>
    </w:p>
    <w:p w14:paraId="1EA6D56B" w14:textId="77777777" w:rsidR="00145D31" w:rsidRPr="00145D31" w:rsidRDefault="00145D31" w:rsidP="00145D31">
      <w:pPr>
        <w:ind w:left="720" w:hanging="720"/>
        <w:rPr>
          <w:szCs w:val="20"/>
        </w:rPr>
      </w:pPr>
      <w:r w:rsidRPr="00145D31">
        <w:rPr>
          <w:szCs w:val="20"/>
        </w:rPr>
        <w:t>3.</w:t>
      </w:r>
      <w:r w:rsidRPr="00145D31">
        <w:rPr>
          <w:szCs w:val="20"/>
        </w:rPr>
        <w:tab/>
        <w:t xml:space="preserve">Where a written agreement specifying the maximum permitted level of radio emission for frequencies described in </w:t>
      </w:r>
      <w:r w:rsidR="00D376AA">
        <w:rPr>
          <w:szCs w:val="20"/>
        </w:rPr>
        <w:t>c</w:t>
      </w:r>
      <w:r w:rsidRPr="00145D31">
        <w:rPr>
          <w:szCs w:val="20"/>
        </w:rPr>
        <w:t xml:space="preserve">ore </w:t>
      </w:r>
      <w:r w:rsidR="00D376AA">
        <w:rPr>
          <w:szCs w:val="20"/>
        </w:rPr>
        <w:t>c</w:t>
      </w:r>
      <w:r w:rsidRPr="00145D31">
        <w:rPr>
          <w:szCs w:val="20"/>
        </w:rPr>
        <w:t>ondition 2 exists between:</w:t>
      </w:r>
    </w:p>
    <w:p w14:paraId="1EA6D56C" w14:textId="77777777" w:rsidR="00145D31" w:rsidRPr="00145D31" w:rsidRDefault="00145D31" w:rsidP="00145D31">
      <w:pPr>
        <w:tabs>
          <w:tab w:val="left" w:pos="1418"/>
        </w:tabs>
        <w:spacing w:before="120"/>
        <w:ind w:left="720"/>
        <w:rPr>
          <w:szCs w:val="20"/>
        </w:rPr>
      </w:pPr>
      <w:r w:rsidRPr="00145D31">
        <w:rPr>
          <w:szCs w:val="20"/>
        </w:rPr>
        <w:t>(a)</w:t>
      </w:r>
      <w:r w:rsidRPr="00145D31">
        <w:rPr>
          <w:szCs w:val="20"/>
        </w:rPr>
        <w:tab/>
      </w:r>
      <w:proofErr w:type="gramStart"/>
      <w:r w:rsidRPr="00145D31">
        <w:rPr>
          <w:szCs w:val="20"/>
        </w:rPr>
        <w:t>the</w:t>
      </w:r>
      <w:proofErr w:type="gramEnd"/>
      <w:r w:rsidRPr="00145D31">
        <w:rPr>
          <w:szCs w:val="20"/>
        </w:rPr>
        <w:t xml:space="preserve"> licensee; and</w:t>
      </w:r>
    </w:p>
    <w:p w14:paraId="1EA6D56D" w14:textId="77777777" w:rsidR="00145D31" w:rsidRPr="00145D31" w:rsidRDefault="00145D31" w:rsidP="00145D31">
      <w:pPr>
        <w:tabs>
          <w:tab w:val="left" w:pos="1418"/>
        </w:tabs>
        <w:spacing w:before="120"/>
        <w:ind w:left="1440" w:hanging="720"/>
        <w:rPr>
          <w:szCs w:val="20"/>
        </w:rPr>
      </w:pPr>
      <w:r w:rsidRPr="00145D31">
        <w:rPr>
          <w:szCs w:val="20"/>
        </w:rPr>
        <w:t>(b)</w:t>
      </w:r>
      <w:r w:rsidRPr="00145D31">
        <w:rPr>
          <w:szCs w:val="20"/>
        </w:rPr>
        <w:tab/>
      </w:r>
      <w:proofErr w:type="gramStart"/>
      <w:r w:rsidRPr="00145D31">
        <w:rPr>
          <w:szCs w:val="20"/>
        </w:rPr>
        <w:t>all</w:t>
      </w:r>
      <w:proofErr w:type="gramEnd"/>
      <w:r w:rsidRPr="00145D31">
        <w:rPr>
          <w:szCs w:val="20"/>
        </w:rPr>
        <w:t xml:space="preserve"> the affected licensees of frequency-adjacent licences and area-adjacent licences;</w:t>
      </w:r>
    </w:p>
    <w:p w14:paraId="1EA6D56E" w14:textId="77777777" w:rsidR="00145D31" w:rsidRPr="00145D31" w:rsidRDefault="00145D31" w:rsidP="00145D31">
      <w:pPr>
        <w:spacing w:before="120"/>
        <w:ind w:left="720"/>
        <w:rPr>
          <w:szCs w:val="20"/>
        </w:rPr>
      </w:pPr>
      <w:proofErr w:type="gramStart"/>
      <w:r w:rsidRPr="00145D31">
        <w:rPr>
          <w:szCs w:val="20"/>
        </w:rPr>
        <w:t>the</w:t>
      </w:r>
      <w:proofErr w:type="gramEnd"/>
      <w:r w:rsidRPr="00145D31">
        <w:rPr>
          <w:szCs w:val="20"/>
        </w:rPr>
        <w:t xml:space="preserve"> licensee must comply with that specified maximum permitted level of radio emission.</w:t>
      </w:r>
    </w:p>
    <w:p w14:paraId="1EA6D56F" w14:textId="77777777" w:rsidR="00145D31" w:rsidRPr="00145D31" w:rsidRDefault="00145D31" w:rsidP="00145D31">
      <w:pPr>
        <w:ind w:left="720" w:hanging="720"/>
        <w:rPr>
          <w:i/>
          <w:szCs w:val="20"/>
        </w:rPr>
      </w:pPr>
    </w:p>
    <w:p w14:paraId="1EA6D570" w14:textId="77777777" w:rsidR="00145D31" w:rsidRPr="00145D31" w:rsidRDefault="00145D31" w:rsidP="00145D31">
      <w:pPr>
        <w:ind w:left="720" w:hanging="720"/>
        <w:rPr>
          <w:szCs w:val="20"/>
        </w:rPr>
      </w:pPr>
      <w:r w:rsidRPr="00145D31">
        <w:rPr>
          <w:szCs w:val="20"/>
        </w:rPr>
        <w:t>4.</w:t>
      </w:r>
      <w:r w:rsidRPr="00145D31">
        <w:rPr>
          <w:szCs w:val="20"/>
        </w:rPr>
        <w:tab/>
        <w:t xml:space="preserve">Where there is no written agreement for the purposes of </w:t>
      </w:r>
      <w:r w:rsidR="00D376AA">
        <w:rPr>
          <w:szCs w:val="20"/>
        </w:rPr>
        <w:t>c</w:t>
      </w:r>
      <w:r w:rsidRPr="00145D31">
        <w:rPr>
          <w:szCs w:val="20"/>
        </w:rPr>
        <w:t xml:space="preserve">ore </w:t>
      </w:r>
      <w:r w:rsidR="00D376AA">
        <w:rPr>
          <w:szCs w:val="20"/>
        </w:rPr>
        <w:t>c</w:t>
      </w:r>
      <w:r w:rsidRPr="00145D31">
        <w:rPr>
          <w:szCs w:val="20"/>
        </w:rPr>
        <w:t xml:space="preserve">ondition 3 in force, the licensee must comply with </w:t>
      </w:r>
      <w:r w:rsidR="00D376AA">
        <w:rPr>
          <w:szCs w:val="20"/>
        </w:rPr>
        <w:t>c</w:t>
      </w:r>
      <w:r w:rsidRPr="00145D31">
        <w:rPr>
          <w:szCs w:val="20"/>
        </w:rPr>
        <w:t xml:space="preserve">ore </w:t>
      </w:r>
      <w:r w:rsidR="00D376AA">
        <w:rPr>
          <w:szCs w:val="20"/>
        </w:rPr>
        <w:t>c</w:t>
      </w:r>
      <w:r w:rsidRPr="00145D31">
        <w:rPr>
          <w:szCs w:val="20"/>
        </w:rPr>
        <w:t>onditions 5 to 11.</w:t>
      </w:r>
    </w:p>
    <w:p w14:paraId="1EA6D571" w14:textId="77777777" w:rsidR="00145D31" w:rsidRPr="00145D31" w:rsidRDefault="00145D31" w:rsidP="00145D31">
      <w:pPr>
        <w:ind w:left="720" w:hanging="720"/>
        <w:rPr>
          <w:szCs w:val="20"/>
        </w:rPr>
      </w:pPr>
    </w:p>
    <w:p w14:paraId="1EA6D572" w14:textId="77777777" w:rsidR="00145D31" w:rsidRPr="00145D31" w:rsidRDefault="00145D31" w:rsidP="00145D31">
      <w:pPr>
        <w:spacing w:after="120"/>
        <w:ind w:left="425" w:hanging="425"/>
        <w:rPr>
          <w:rFonts w:ascii="Arial" w:hAnsi="Arial" w:cs="Arial"/>
          <w:b/>
          <w:szCs w:val="20"/>
        </w:rPr>
      </w:pPr>
      <w:r w:rsidRPr="00145D31">
        <w:rPr>
          <w:rFonts w:ascii="Arial" w:hAnsi="Arial" w:cs="Arial"/>
          <w:b/>
          <w:szCs w:val="20"/>
        </w:rPr>
        <w:t xml:space="preserve">Non spurious emission limits </w:t>
      </w:r>
    </w:p>
    <w:p w14:paraId="1EA6D573" w14:textId="77777777" w:rsidR="00145D31" w:rsidRPr="00145D31" w:rsidRDefault="00145D31" w:rsidP="00145D31">
      <w:pPr>
        <w:tabs>
          <w:tab w:val="left" w:pos="709"/>
          <w:tab w:val="left" w:pos="1418"/>
        </w:tabs>
        <w:spacing w:after="120"/>
        <w:ind w:left="1418" w:hanging="1418"/>
        <w:rPr>
          <w:szCs w:val="20"/>
        </w:rPr>
      </w:pPr>
      <w:r w:rsidRPr="00145D31">
        <w:rPr>
          <w:szCs w:val="20"/>
        </w:rPr>
        <w:t xml:space="preserve">5. </w:t>
      </w:r>
      <w:r w:rsidRPr="00145D31">
        <w:rPr>
          <w:szCs w:val="20"/>
        </w:rPr>
        <w:tab/>
        <w:t xml:space="preserve">(1) </w:t>
      </w:r>
      <w:r w:rsidRPr="00145D31">
        <w:rPr>
          <w:szCs w:val="20"/>
        </w:rPr>
        <w:tab/>
        <w:t xml:space="preserve">Subject to sub-condition 5(2), the licensee must ensure that </w:t>
      </w:r>
      <w:proofErr w:type="spellStart"/>
      <w:r w:rsidRPr="00145D31">
        <w:rPr>
          <w:szCs w:val="20"/>
        </w:rPr>
        <w:t>radiocommunications</w:t>
      </w:r>
      <w:proofErr w:type="spellEnd"/>
      <w:r w:rsidRPr="00145D31">
        <w:rPr>
          <w:szCs w:val="20"/>
        </w:rPr>
        <w:t xml:space="preserve"> devices operated under this licence do not exceed the </w:t>
      </w:r>
      <w:proofErr w:type="spellStart"/>
      <w:r w:rsidRPr="00145D31">
        <w:rPr>
          <w:szCs w:val="20"/>
        </w:rPr>
        <w:t>non spurious</w:t>
      </w:r>
      <w:proofErr w:type="spellEnd"/>
      <w:r w:rsidRPr="00145D31">
        <w:rPr>
          <w:szCs w:val="20"/>
        </w:rPr>
        <w:t xml:space="preserve"> emission limits in </w:t>
      </w:r>
      <w:r w:rsidR="00D376AA">
        <w:rPr>
          <w:szCs w:val="20"/>
        </w:rPr>
        <w:t>c</w:t>
      </w:r>
      <w:r w:rsidRPr="00145D31">
        <w:rPr>
          <w:szCs w:val="20"/>
        </w:rPr>
        <w:t xml:space="preserve">ore </w:t>
      </w:r>
      <w:r w:rsidR="00D376AA">
        <w:rPr>
          <w:szCs w:val="20"/>
        </w:rPr>
        <w:t>c</w:t>
      </w:r>
      <w:r w:rsidRPr="00145D31">
        <w:rPr>
          <w:szCs w:val="20"/>
        </w:rPr>
        <w:t>onditions 6 and 7.</w:t>
      </w:r>
    </w:p>
    <w:p w14:paraId="1EA6D574" w14:textId="77777777" w:rsidR="00145D31" w:rsidRPr="00145D31" w:rsidRDefault="00145D31" w:rsidP="00145D31">
      <w:pPr>
        <w:tabs>
          <w:tab w:val="left" w:pos="709"/>
        </w:tabs>
        <w:ind w:left="1418" w:hanging="709"/>
        <w:rPr>
          <w:szCs w:val="20"/>
        </w:rPr>
      </w:pPr>
      <w:r w:rsidRPr="00145D31">
        <w:rPr>
          <w:szCs w:val="20"/>
        </w:rPr>
        <w:t>(2)</w:t>
      </w:r>
      <w:r w:rsidRPr="00145D31">
        <w:rPr>
          <w:szCs w:val="20"/>
        </w:rPr>
        <w:tab/>
        <w:t xml:space="preserve">For any frequency where an emission limit described in </w:t>
      </w:r>
      <w:r w:rsidR="00D376AA">
        <w:rPr>
          <w:szCs w:val="20"/>
        </w:rPr>
        <w:t>c</w:t>
      </w:r>
      <w:r w:rsidRPr="00145D31">
        <w:rPr>
          <w:szCs w:val="20"/>
        </w:rPr>
        <w:t xml:space="preserve">ore </w:t>
      </w:r>
      <w:r w:rsidR="00D376AA">
        <w:rPr>
          <w:szCs w:val="20"/>
        </w:rPr>
        <w:t>c</w:t>
      </w:r>
      <w:r w:rsidRPr="00145D31">
        <w:rPr>
          <w:szCs w:val="20"/>
        </w:rPr>
        <w:t xml:space="preserve">ondition 8 is less than an emission limit described in </w:t>
      </w:r>
      <w:r w:rsidR="00D376AA">
        <w:rPr>
          <w:szCs w:val="20"/>
        </w:rPr>
        <w:t>c</w:t>
      </w:r>
      <w:r w:rsidRPr="00145D31">
        <w:rPr>
          <w:szCs w:val="20"/>
        </w:rPr>
        <w:t xml:space="preserve">ore </w:t>
      </w:r>
      <w:r w:rsidR="00D376AA">
        <w:rPr>
          <w:szCs w:val="20"/>
        </w:rPr>
        <w:t>c</w:t>
      </w:r>
      <w:r w:rsidRPr="00145D31">
        <w:rPr>
          <w:szCs w:val="20"/>
        </w:rPr>
        <w:t xml:space="preserve">ondition 6 or 7, the emission limit in </w:t>
      </w:r>
      <w:r w:rsidR="00D376AA">
        <w:rPr>
          <w:szCs w:val="20"/>
        </w:rPr>
        <w:t>c</w:t>
      </w:r>
      <w:r w:rsidRPr="00145D31">
        <w:rPr>
          <w:szCs w:val="20"/>
        </w:rPr>
        <w:t xml:space="preserve">ore </w:t>
      </w:r>
      <w:r w:rsidR="00D376AA">
        <w:rPr>
          <w:szCs w:val="20"/>
        </w:rPr>
        <w:t>c</w:t>
      </w:r>
      <w:r w:rsidRPr="00145D31">
        <w:rPr>
          <w:szCs w:val="20"/>
        </w:rPr>
        <w:t>ondition 8 applies</w:t>
      </w:r>
      <w:r w:rsidR="0003317B">
        <w:rPr>
          <w:szCs w:val="20"/>
        </w:rPr>
        <w:t xml:space="preserve"> instead of </w:t>
      </w:r>
      <w:r w:rsidR="00E064E1">
        <w:rPr>
          <w:szCs w:val="20"/>
        </w:rPr>
        <w:t xml:space="preserve">the emission limits in </w:t>
      </w:r>
      <w:r w:rsidR="0003317B">
        <w:rPr>
          <w:szCs w:val="20"/>
        </w:rPr>
        <w:t>core conditions 6 and 7</w:t>
      </w:r>
      <w:r w:rsidRPr="00145D31">
        <w:rPr>
          <w:szCs w:val="20"/>
        </w:rPr>
        <w:t>.</w:t>
      </w:r>
    </w:p>
    <w:p w14:paraId="1EA6D575" w14:textId="77777777" w:rsidR="00145D31" w:rsidRPr="00145D31" w:rsidRDefault="00145D31" w:rsidP="00145D31">
      <w:pPr>
        <w:rPr>
          <w:sz w:val="20"/>
          <w:szCs w:val="20"/>
        </w:rPr>
      </w:pPr>
    </w:p>
    <w:p w14:paraId="1EA6D576" w14:textId="77777777" w:rsidR="00145D31" w:rsidRPr="00145D31" w:rsidRDefault="00145D31" w:rsidP="00145D31">
      <w:pPr>
        <w:spacing w:after="200" w:line="276" w:lineRule="auto"/>
        <w:rPr>
          <w:szCs w:val="20"/>
        </w:rPr>
      </w:pPr>
      <w:r w:rsidRPr="00145D31">
        <w:rPr>
          <w:szCs w:val="20"/>
        </w:rPr>
        <w:t>6.</w:t>
      </w:r>
      <w:r w:rsidRPr="00145D31">
        <w:rPr>
          <w:szCs w:val="20"/>
        </w:rPr>
        <w:tab/>
        <w:t xml:space="preserve">The </w:t>
      </w:r>
      <w:proofErr w:type="spellStart"/>
      <w:r w:rsidRPr="00145D31">
        <w:rPr>
          <w:szCs w:val="20"/>
        </w:rPr>
        <w:t>non spurious</w:t>
      </w:r>
      <w:proofErr w:type="spellEnd"/>
      <w:r w:rsidRPr="00145D31">
        <w:rPr>
          <w:szCs w:val="20"/>
        </w:rPr>
        <w:t xml:space="preserve"> emission limits in Table 3 apply:</w:t>
      </w:r>
    </w:p>
    <w:p w14:paraId="1EA6D577" w14:textId="77777777" w:rsidR="00145D31" w:rsidRPr="00145D31" w:rsidRDefault="00145D31" w:rsidP="00145D31">
      <w:pPr>
        <w:spacing w:before="120"/>
        <w:ind w:left="1440" w:hanging="720"/>
        <w:rPr>
          <w:szCs w:val="22"/>
          <w:lang w:eastAsia="en-US"/>
        </w:rPr>
      </w:pPr>
      <w:r w:rsidRPr="00145D31">
        <w:rPr>
          <w:szCs w:val="20"/>
        </w:rPr>
        <w:t>(a)</w:t>
      </w:r>
      <w:r w:rsidRPr="00145D31">
        <w:rPr>
          <w:szCs w:val="20"/>
        </w:rPr>
        <w:tab/>
      </w:r>
      <w:proofErr w:type="gramStart"/>
      <w:r w:rsidRPr="00145D31">
        <w:rPr>
          <w:szCs w:val="20"/>
        </w:rPr>
        <w:t>at</w:t>
      </w:r>
      <w:proofErr w:type="gramEnd"/>
      <w:r w:rsidRPr="00145D31">
        <w:rPr>
          <w:szCs w:val="20"/>
        </w:rPr>
        <w:t xml:space="preserve"> frequencies outside </w:t>
      </w:r>
      <w:r w:rsidRPr="00145D31">
        <w:rPr>
          <w:szCs w:val="22"/>
          <w:lang w:eastAsia="en-US"/>
        </w:rPr>
        <w:t>the 1710-1785 MHz and 1805-1880 MHz frequency bands; and</w:t>
      </w:r>
    </w:p>
    <w:p w14:paraId="1EA6D578" w14:textId="77777777" w:rsidR="00145D31" w:rsidRPr="00145D31" w:rsidRDefault="00145D31" w:rsidP="00145D31">
      <w:pPr>
        <w:spacing w:before="120"/>
        <w:ind w:left="720"/>
        <w:rPr>
          <w:szCs w:val="22"/>
          <w:lang w:eastAsia="en-US"/>
        </w:rPr>
      </w:pPr>
      <w:r w:rsidRPr="00145D31">
        <w:rPr>
          <w:szCs w:val="22"/>
          <w:lang w:eastAsia="en-US"/>
        </w:rPr>
        <w:t>(</w:t>
      </w:r>
      <w:proofErr w:type="gramStart"/>
      <w:r w:rsidRPr="00145D31">
        <w:rPr>
          <w:szCs w:val="22"/>
          <w:lang w:eastAsia="en-US"/>
        </w:rPr>
        <w:t>b</w:t>
      </w:r>
      <w:proofErr w:type="gramEnd"/>
      <w:r w:rsidRPr="00145D31">
        <w:rPr>
          <w:szCs w:val="22"/>
          <w:lang w:eastAsia="en-US"/>
        </w:rPr>
        <w:t>)</w:t>
      </w:r>
      <w:r w:rsidRPr="00145D31">
        <w:rPr>
          <w:szCs w:val="22"/>
          <w:lang w:eastAsia="en-US"/>
        </w:rPr>
        <w:tab/>
        <w:t>offset from 1785 MHz, 1805 MHz and 1880 MHz;</w:t>
      </w:r>
    </w:p>
    <w:p w14:paraId="1EA6D579" w14:textId="77777777" w:rsidR="00145D31" w:rsidRPr="00145D31" w:rsidRDefault="00145D31" w:rsidP="00145D31">
      <w:pPr>
        <w:spacing w:before="120"/>
        <w:ind w:left="720" w:hanging="720"/>
        <w:rPr>
          <w:szCs w:val="22"/>
          <w:lang w:eastAsia="en-US"/>
        </w:rPr>
      </w:pPr>
      <w:r w:rsidRPr="00145D31">
        <w:rPr>
          <w:szCs w:val="22"/>
          <w:lang w:eastAsia="en-US"/>
        </w:rPr>
        <w:tab/>
      </w:r>
      <w:proofErr w:type="gramStart"/>
      <w:r w:rsidRPr="00145D31">
        <w:rPr>
          <w:szCs w:val="22"/>
          <w:lang w:eastAsia="en-US"/>
        </w:rPr>
        <w:t>where</w:t>
      </w:r>
      <w:proofErr w:type="gramEnd"/>
      <w:r w:rsidRPr="00145D31">
        <w:rPr>
          <w:szCs w:val="22"/>
          <w:lang w:eastAsia="en-US"/>
        </w:rPr>
        <w:t>:</w:t>
      </w:r>
    </w:p>
    <w:p w14:paraId="1EA6D57B" w14:textId="3521A528" w:rsidR="00145D31" w:rsidRDefault="00145D31" w:rsidP="00C65D97">
      <w:pPr>
        <w:keepNext/>
        <w:spacing w:before="120"/>
        <w:ind w:left="720" w:hanging="720"/>
        <w:rPr>
          <w:rFonts w:ascii="TimesNewRoman,Bold" w:hAnsi="TimesNewRoman,Bold"/>
          <w:b/>
          <w:bCs/>
          <w:vertAlign w:val="subscript"/>
        </w:rPr>
      </w:pPr>
      <w:r w:rsidRPr="00145D31">
        <w:rPr>
          <w:szCs w:val="22"/>
          <w:lang w:eastAsia="en-US"/>
        </w:rPr>
        <w:tab/>
      </w:r>
      <w:proofErr w:type="spellStart"/>
      <w:proofErr w:type="gramStart"/>
      <w:r w:rsidRPr="00545250">
        <w:rPr>
          <w:lang w:eastAsia="en-US"/>
        </w:rPr>
        <w:t>f</w:t>
      </w:r>
      <w:r w:rsidRPr="00545250">
        <w:rPr>
          <w:vertAlign w:val="subscript"/>
          <w:lang w:eastAsia="en-US"/>
        </w:rPr>
        <w:t>offset</w:t>
      </w:r>
      <w:proofErr w:type="spellEnd"/>
      <w:proofErr w:type="gramEnd"/>
      <w:r w:rsidRPr="00545250">
        <w:rPr>
          <w:lang w:eastAsia="en-US"/>
        </w:rPr>
        <w:t>: is the frequency offset from the 1785 MHz, 1805 MHz and 1880 MHz band edges.</w:t>
      </w:r>
      <w:r w:rsidRPr="00545250">
        <w:t xml:space="preserve"> </w:t>
      </w:r>
      <w:r w:rsidR="00C65D97" w:rsidRPr="00AB3EE2">
        <w:rPr>
          <w:rFonts w:ascii="TimesNewRoman" w:hAnsi="TimesNewRoman"/>
        </w:rPr>
        <w:t xml:space="preserve">The -3dB point of the specified bandwidth closest to the band edge being frequency offset from, is placed at </w:t>
      </w:r>
      <w:proofErr w:type="spellStart"/>
      <w:r w:rsidR="00C65D97" w:rsidRPr="00AB3EE2">
        <w:rPr>
          <w:rFonts w:ascii="TimesNewRoman,Bold" w:hAnsi="TimesNewRoman,Bold"/>
          <w:b/>
          <w:bCs/>
        </w:rPr>
        <w:t>f</w:t>
      </w:r>
      <w:r w:rsidR="00C65D97" w:rsidRPr="00AB3EE2">
        <w:rPr>
          <w:rFonts w:ascii="TimesNewRoman,Bold" w:hAnsi="TimesNewRoman,Bold"/>
          <w:b/>
          <w:bCs/>
          <w:vertAlign w:val="subscript"/>
        </w:rPr>
        <w:t>offse</w:t>
      </w:r>
      <w:r w:rsidR="00DB6F54" w:rsidRPr="00AB3EE2">
        <w:rPr>
          <w:rFonts w:ascii="TimesNewRoman,Bold" w:hAnsi="TimesNewRoman,Bold"/>
          <w:b/>
          <w:bCs/>
          <w:vertAlign w:val="subscript"/>
        </w:rPr>
        <w:t>t</w:t>
      </w:r>
      <w:proofErr w:type="spellEnd"/>
    </w:p>
    <w:p w14:paraId="4C8C7594" w14:textId="3CA09972" w:rsidR="00D4170F" w:rsidRDefault="00D4170F" w:rsidP="00C65D97">
      <w:pPr>
        <w:keepNext/>
        <w:spacing w:before="120"/>
        <w:ind w:left="720" w:hanging="720"/>
        <w:rPr>
          <w:szCs w:val="22"/>
          <w:lang w:eastAsia="en-US"/>
        </w:rPr>
      </w:pPr>
    </w:p>
    <w:p w14:paraId="6650963D" w14:textId="77777777" w:rsidR="00D4170F" w:rsidRPr="00145D31" w:rsidRDefault="00D4170F" w:rsidP="00C65D97">
      <w:pPr>
        <w:keepNext/>
        <w:spacing w:before="120"/>
        <w:ind w:left="720" w:hanging="720"/>
        <w:rPr>
          <w:szCs w:val="22"/>
          <w:lang w:eastAsia="en-US"/>
        </w:rPr>
      </w:pPr>
    </w:p>
    <w:p w14:paraId="1A6F97FA" w14:textId="77777777" w:rsidR="00D4170F" w:rsidRDefault="00D4170F" w:rsidP="00045476">
      <w:pPr>
        <w:spacing w:before="120"/>
        <w:ind w:left="720" w:hanging="720"/>
        <w:rPr>
          <w:rFonts w:ascii="Arial" w:hAnsi="Arial" w:cs="Arial"/>
          <w:b/>
          <w:sz w:val="20"/>
          <w:szCs w:val="20"/>
          <w:lang w:eastAsia="en-US"/>
        </w:rPr>
      </w:pPr>
    </w:p>
    <w:p w14:paraId="1EA6D57C" w14:textId="77777777" w:rsidR="00145D31" w:rsidRPr="00690F5E" w:rsidRDefault="00145D31" w:rsidP="00045476">
      <w:pPr>
        <w:spacing w:before="120"/>
        <w:ind w:left="720" w:hanging="720"/>
        <w:rPr>
          <w:rFonts w:ascii="Arial" w:hAnsi="Arial" w:cs="Arial"/>
          <w:b/>
          <w:sz w:val="20"/>
          <w:szCs w:val="20"/>
          <w:lang w:eastAsia="en-US"/>
        </w:rPr>
      </w:pPr>
      <w:r w:rsidRPr="00690F5E">
        <w:rPr>
          <w:rFonts w:ascii="Arial" w:hAnsi="Arial" w:cs="Arial"/>
          <w:b/>
          <w:sz w:val="20"/>
          <w:szCs w:val="20"/>
          <w:lang w:eastAsia="en-US"/>
        </w:rPr>
        <w:t>Table 3: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4248"/>
        <w:gridCol w:w="1518"/>
      </w:tblGrid>
      <w:tr w:rsidR="00145D31" w:rsidRPr="00145D31" w14:paraId="1EA6D582" w14:textId="77777777" w:rsidTr="00145D31">
        <w:trPr>
          <w:cantSplit/>
          <w:jc w:val="center"/>
        </w:trPr>
        <w:tc>
          <w:tcPr>
            <w:tcW w:w="2538" w:type="dxa"/>
          </w:tcPr>
          <w:p w14:paraId="1EA6D57D"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Frequency offset range</w:t>
            </w:r>
          </w:p>
        </w:tc>
        <w:tc>
          <w:tcPr>
            <w:tcW w:w="4277" w:type="dxa"/>
          </w:tcPr>
          <w:p w14:paraId="1EA6D57E"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Radiated maximum true mean power</w:t>
            </w:r>
          </w:p>
          <w:p w14:paraId="1EA6D57F"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1519" w:type="dxa"/>
          </w:tcPr>
          <w:p w14:paraId="1EA6D580"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Specified</w:t>
            </w:r>
          </w:p>
          <w:p w14:paraId="1EA6D581"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bandwidth</w:t>
            </w:r>
          </w:p>
        </w:tc>
      </w:tr>
      <w:tr w:rsidR="00145D31" w:rsidRPr="00145D31" w14:paraId="1EA6D586" w14:textId="77777777" w:rsidTr="00145D31">
        <w:trPr>
          <w:cantSplit/>
          <w:jc w:val="center"/>
        </w:trPr>
        <w:tc>
          <w:tcPr>
            <w:tcW w:w="2538" w:type="dxa"/>
          </w:tcPr>
          <w:p w14:paraId="1EA6D583"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0 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200 kHz</w:t>
            </w:r>
          </w:p>
        </w:tc>
        <w:tc>
          <w:tcPr>
            <w:tcW w:w="4277" w:type="dxa"/>
          </w:tcPr>
          <w:p w14:paraId="1EA6D584"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2</w:t>
            </w:r>
          </w:p>
        </w:tc>
        <w:tc>
          <w:tcPr>
            <w:tcW w:w="1519" w:type="dxa"/>
            <w:vAlign w:val="center"/>
          </w:tcPr>
          <w:p w14:paraId="1EA6D585"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8A" w14:textId="77777777" w:rsidTr="00145D31">
        <w:trPr>
          <w:cantSplit/>
          <w:jc w:val="center"/>
        </w:trPr>
        <w:tc>
          <w:tcPr>
            <w:tcW w:w="2538" w:type="dxa"/>
          </w:tcPr>
          <w:p w14:paraId="1EA6D587" w14:textId="77777777" w:rsidR="00145D31" w:rsidRPr="00145D31" w:rsidRDefault="00145D31" w:rsidP="00145D31">
            <w:pPr>
              <w:keepNext/>
              <w:tabs>
                <w:tab w:val="right" w:pos="1080"/>
                <w:tab w:val="left" w:pos="1260"/>
                <w:tab w:val="left" w:pos="1800"/>
                <w:tab w:val="right" w:pos="8278"/>
              </w:tabs>
              <w:spacing w:before="80"/>
              <w:ind w:left="1843" w:hanging="1843"/>
              <w:jc w:val="both"/>
              <w:rPr>
                <w:color w:val="000000"/>
                <w:sz w:val="20"/>
                <w:szCs w:val="22"/>
                <w:lang w:eastAsia="en-US"/>
              </w:rPr>
            </w:pPr>
            <w:r w:rsidRPr="00145D31">
              <w:rPr>
                <w:color w:val="000000"/>
                <w:sz w:val="20"/>
                <w:szCs w:val="22"/>
                <w:lang w:eastAsia="en-US"/>
              </w:rPr>
              <w:t xml:space="preserve">200 kHz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900 kHz</w:t>
            </w:r>
          </w:p>
        </w:tc>
        <w:tc>
          <w:tcPr>
            <w:tcW w:w="4277" w:type="dxa"/>
          </w:tcPr>
          <w:p w14:paraId="1EA6D588"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m:oMathPara>
              <m:oMath>
                <m:r>
                  <m:rPr>
                    <m:sty m:val="p"/>
                  </m:rPr>
                  <w:rPr>
                    <w:rFonts w:ascii="Cambria Math" w:hAnsi="Cambria Math"/>
                    <w:color w:val="000000"/>
                    <w:sz w:val="20"/>
                    <w:szCs w:val="22"/>
                    <w:lang w:eastAsia="en-US"/>
                  </w:rPr>
                  <m:t>2-</m:t>
                </m:r>
                <m:r>
                  <w:rPr>
                    <w:rFonts w:ascii="Cambria Math" w:hAnsi="Cambria Math"/>
                    <w:sz w:val="20"/>
                    <w:szCs w:val="22"/>
                    <w:lang w:eastAsia="en-US"/>
                  </w:rPr>
                  <m:t>15×</m:t>
                </m:r>
                <m:d>
                  <m:dPr>
                    <m:ctrlPr>
                      <w:rPr>
                        <w:rFonts w:ascii="Cambria Math" w:hAnsi="Cambria Math"/>
                        <w:i/>
                        <w:sz w:val="20"/>
                        <w:szCs w:val="22"/>
                        <w:lang w:eastAsia="en-US"/>
                      </w:rPr>
                    </m:ctrlPr>
                  </m:dPr>
                  <m:e>
                    <m:sSub>
                      <m:sSubPr>
                        <m:ctrlPr>
                          <w:rPr>
                            <w:rFonts w:ascii="Cambria Math" w:hAnsi="Cambria Math"/>
                            <w:i/>
                            <w:sz w:val="20"/>
                            <w:szCs w:val="22"/>
                            <w:lang w:eastAsia="en-US"/>
                          </w:rPr>
                        </m:ctrlPr>
                      </m:sSubPr>
                      <m:e>
                        <m:r>
                          <w:rPr>
                            <w:rFonts w:ascii="Cambria Math" w:hAnsi="Cambria Math"/>
                            <w:sz w:val="20"/>
                            <w:szCs w:val="22"/>
                            <w:lang w:eastAsia="en-US"/>
                          </w:rPr>
                          <m:t>f</m:t>
                        </m:r>
                      </m:e>
                      <m:sub>
                        <m:r>
                          <w:rPr>
                            <w:rFonts w:ascii="Cambria Math" w:hAnsi="Cambria Math"/>
                            <w:sz w:val="20"/>
                            <w:szCs w:val="22"/>
                            <w:lang w:eastAsia="en-US"/>
                          </w:rPr>
                          <m:t>offset</m:t>
                        </m:r>
                      </m:sub>
                    </m:sSub>
                    <m:d>
                      <m:dPr>
                        <m:ctrlPr>
                          <w:rPr>
                            <w:rFonts w:ascii="Cambria Math" w:hAnsi="Cambria Math"/>
                            <w:i/>
                            <w:sz w:val="20"/>
                            <w:szCs w:val="22"/>
                            <w:lang w:eastAsia="en-US"/>
                          </w:rPr>
                        </m:ctrlPr>
                      </m:dPr>
                      <m:e>
                        <m:r>
                          <w:rPr>
                            <w:rFonts w:ascii="Cambria Math" w:hAnsi="Cambria Math"/>
                            <w:sz w:val="20"/>
                            <w:szCs w:val="22"/>
                            <w:lang w:eastAsia="en-US"/>
                          </w:rPr>
                          <m:t>MHz</m:t>
                        </m:r>
                      </m:e>
                    </m:d>
                    <m:r>
                      <w:rPr>
                        <w:rFonts w:ascii="Cambria Math" w:hAnsi="Cambria Math"/>
                        <w:sz w:val="20"/>
                        <w:szCs w:val="22"/>
                        <w:lang w:eastAsia="en-US"/>
                      </w:rPr>
                      <m:t>-0.2</m:t>
                    </m:r>
                  </m:e>
                </m:d>
              </m:oMath>
            </m:oMathPara>
          </w:p>
        </w:tc>
        <w:tc>
          <w:tcPr>
            <w:tcW w:w="1519" w:type="dxa"/>
            <w:vAlign w:val="center"/>
          </w:tcPr>
          <w:p w14:paraId="1EA6D589"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8E" w14:textId="77777777" w:rsidTr="00145D31">
        <w:trPr>
          <w:cantSplit/>
          <w:jc w:val="center"/>
        </w:trPr>
        <w:tc>
          <w:tcPr>
            <w:tcW w:w="2538" w:type="dxa"/>
          </w:tcPr>
          <w:p w14:paraId="1EA6D58B" w14:textId="77777777" w:rsidR="00145D31" w:rsidRPr="00145D31" w:rsidRDefault="00145D31" w:rsidP="00145D31">
            <w:pPr>
              <w:keepNext/>
              <w:tabs>
                <w:tab w:val="right" w:pos="1080"/>
                <w:tab w:val="left" w:pos="1260"/>
                <w:tab w:val="left" w:pos="1800"/>
                <w:tab w:val="right" w:pos="8278"/>
              </w:tabs>
              <w:spacing w:before="80" w:after="120"/>
              <w:ind w:left="1843" w:hanging="1843"/>
              <w:jc w:val="both"/>
              <w:rPr>
                <w:color w:val="000000"/>
                <w:sz w:val="20"/>
                <w:szCs w:val="22"/>
                <w:lang w:eastAsia="en-US"/>
              </w:rPr>
            </w:pPr>
            <w:r w:rsidRPr="00145D31">
              <w:rPr>
                <w:color w:val="000000"/>
                <w:sz w:val="20"/>
                <w:szCs w:val="22"/>
                <w:lang w:eastAsia="en-US"/>
              </w:rPr>
              <w:t xml:space="preserve">900 kHz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5.6 MHz</w:t>
            </w:r>
          </w:p>
        </w:tc>
        <w:tc>
          <w:tcPr>
            <w:tcW w:w="4277" w:type="dxa"/>
          </w:tcPr>
          <w:p w14:paraId="1EA6D58C"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-8.5</w:t>
            </w:r>
          </w:p>
        </w:tc>
        <w:tc>
          <w:tcPr>
            <w:tcW w:w="1519" w:type="dxa"/>
            <w:vAlign w:val="center"/>
          </w:tcPr>
          <w:p w14:paraId="1EA6D58D"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92" w14:textId="77777777" w:rsidTr="00145D31">
        <w:trPr>
          <w:cantSplit/>
          <w:jc w:val="center"/>
        </w:trPr>
        <w:tc>
          <w:tcPr>
            <w:tcW w:w="2538" w:type="dxa"/>
          </w:tcPr>
          <w:p w14:paraId="1EA6D58F" w14:textId="77777777" w:rsidR="00145D31" w:rsidRPr="00145D31" w:rsidRDefault="00145D31" w:rsidP="00145D31">
            <w:pPr>
              <w:keepNext/>
              <w:tabs>
                <w:tab w:val="right" w:pos="1080"/>
                <w:tab w:val="left" w:pos="1260"/>
                <w:tab w:val="left" w:pos="1800"/>
                <w:tab w:val="right" w:pos="8278"/>
              </w:tabs>
              <w:spacing w:before="80"/>
              <w:ind w:left="1843" w:hanging="1843"/>
              <w:jc w:val="both"/>
              <w:rPr>
                <w:color w:val="000000"/>
                <w:sz w:val="20"/>
                <w:szCs w:val="22"/>
                <w:lang w:eastAsia="en-US"/>
              </w:rPr>
            </w:pP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 5.6 MHz</w:t>
            </w:r>
          </w:p>
        </w:tc>
        <w:tc>
          <w:tcPr>
            <w:tcW w:w="4277" w:type="dxa"/>
          </w:tcPr>
          <w:p w14:paraId="1EA6D590"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-18.5</w:t>
            </w:r>
          </w:p>
        </w:tc>
        <w:tc>
          <w:tcPr>
            <w:tcW w:w="1519" w:type="dxa"/>
            <w:vAlign w:val="center"/>
          </w:tcPr>
          <w:p w14:paraId="1EA6D591"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bl>
    <w:p w14:paraId="1EA6D593" w14:textId="77777777" w:rsidR="00145D31" w:rsidRPr="00145D31" w:rsidRDefault="00145D31" w:rsidP="00145D31">
      <w:pPr>
        <w:rPr>
          <w:szCs w:val="20"/>
        </w:rPr>
      </w:pPr>
    </w:p>
    <w:p w14:paraId="1EA6D594" w14:textId="77777777" w:rsidR="00145D31" w:rsidRPr="00167A48" w:rsidRDefault="00145D31" w:rsidP="00167A48">
      <w:r w:rsidRPr="00167A48">
        <w:t>7.</w:t>
      </w:r>
      <w:r w:rsidRPr="00167A48">
        <w:tab/>
        <w:t xml:space="preserve">The </w:t>
      </w:r>
      <w:proofErr w:type="spellStart"/>
      <w:r w:rsidRPr="00167A48">
        <w:t>non spurious</w:t>
      </w:r>
      <w:proofErr w:type="spellEnd"/>
      <w:r w:rsidRPr="00167A48">
        <w:t xml:space="preserve"> emission limits in Tables 4a and 4b apply:</w:t>
      </w:r>
    </w:p>
    <w:p w14:paraId="1EA6D595" w14:textId="77777777" w:rsidR="00145D31" w:rsidRPr="00167A48" w:rsidRDefault="00145D31" w:rsidP="00167A48">
      <w:pPr>
        <w:spacing w:before="120"/>
        <w:ind w:firstLine="720"/>
        <w:rPr>
          <w:szCs w:val="22"/>
          <w:lang w:eastAsia="en-US"/>
        </w:rPr>
      </w:pPr>
      <w:r w:rsidRPr="00167A48">
        <w:rPr>
          <w:szCs w:val="22"/>
          <w:lang w:eastAsia="en-US"/>
        </w:rPr>
        <w:t>(a)</w:t>
      </w:r>
      <w:r w:rsidRPr="00167A48">
        <w:rPr>
          <w:szCs w:val="22"/>
          <w:lang w:eastAsia="en-US"/>
        </w:rPr>
        <w:tab/>
      </w:r>
      <w:proofErr w:type="gramStart"/>
      <w:r w:rsidRPr="00167A48">
        <w:rPr>
          <w:szCs w:val="22"/>
          <w:lang w:eastAsia="en-US"/>
        </w:rPr>
        <w:t>at</w:t>
      </w:r>
      <w:proofErr w:type="gramEnd"/>
      <w:r w:rsidRPr="00167A48">
        <w:rPr>
          <w:szCs w:val="22"/>
          <w:lang w:eastAsia="en-US"/>
        </w:rPr>
        <w:t xml:space="preserve"> frequencies outside the 1710-1785 MHz frequency band; and</w:t>
      </w:r>
    </w:p>
    <w:p w14:paraId="1EA6D596" w14:textId="77777777" w:rsidR="00145D31" w:rsidRPr="00167A48" w:rsidRDefault="00145D31" w:rsidP="00167A48">
      <w:pPr>
        <w:spacing w:before="120"/>
        <w:ind w:firstLine="720"/>
        <w:rPr>
          <w:szCs w:val="22"/>
          <w:lang w:eastAsia="en-US"/>
        </w:rPr>
      </w:pPr>
      <w:r w:rsidRPr="00167A48">
        <w:rPr>
          <w:szCs w:val="22"/>
          <w:lang w:eastAsia="en-US"/>
        </w:rPr>
        <w:t>(b)</w:t>
      </w:r>
      <w:r w:rsidRPr="00167A48">
        <w:rPr>
          <w:szCs w:val="22"/>
          <w:lang w:eastAsia="en-US"/>
        </w:rPr>
        <w:tab/>
      </w:r>
      <w:proofErr w:type="gramStart"/>
      <w:r w:rsidRPr="00167A48">
        <w:rPr>
          <w:szCs w:val="22"/>
          <w:lang w:eastAsia="en-US"/>
        </w:rPr>
        <w:t>offset</w:t>
      </w:r>
      <w:proofErr w:type="gramEnd"/>
      <w:r w:rsidRPr="00167A48">
        <w:rPr>
          <w:szCs w:val="22"/>
          <w:lang w:eastAsia="en-US"/>
        </w:rPr>
        <w:t xml:space="preserve"> from 1710 MHz;</w:t>
      </w:r>
    </w:p>
    <w:p w14:paraId="1EA6D597" w14:textId="77777777" w:rsidR="00145D31" w:rsidRPr="00167A48" w:rsidRDefault="00145D31" w:rsidP="00167A48">
      <w:pPr>
        <w:spacing w:before="120"/>
      </w:pPr>
      <w:r w:rsidRPr="00167A48">
        <w:tab/>
      </w:r>
      <w:proofErr w:type="gramStart"/>
      <w:r w:rsidRPr="00167A48">
        <w:t>where</w:t>
      </w:r>
      <w:proofErr w:type="gramEnd"/>
      <w:r w:rsidRPr="00167A48">
        <w:t>:</w:t>
      </w:r>
    </w:p>
    <w:p w14:paraId="1EA6D599" w14:textId="4C66FEB5" w:rsidR="00145D31" w:rsidRPr="00145D31" w:rsidRDefault="00145D31" w:rsidP="00DB6F54">
      <w:pPr>
        <w:spacing w:before="120"/>
        <w:ind w:left="720"/>
        <w:rPr>
          <w:sz w:val="20"/>
          <w:szCs w:val="20"/>
        </w:rPr>
      </w:pPr>
      <w:proofErr w:type="spellStart"/>
      <w:proofErr w:type="gramStart"/>
      <w:r w:rsidRPr="00545250">
        <w:t>f</w:t>
      </w:r>
      <w:r w:rsidRPr="00545250">
        <w:rPr>
          <w:vertAlign w:val="subscript"/>
        </w:rPr>
        <w:t>offset</w:t>
      </w:r>
      <w:proofErr w:type="spellEnd"/>
      <w:proofErr w:type="gramEnd"/>
      <w:r w:rsidRPr="00545250">
        <w:t xml:space="preserve">: is the frequency offset from the 1710 MHz band edge. </w:t>
      </w:r>
      <w:r w:rsidR="00DB6F54" w:rsidRPr="00AB3EE2">
        <w:rPr>
          <w:rFonts w:ascii="TimesNewRoman" w:hAnsi="TimesNewRoman"/>
        </w:rPr>
        <w:t xml:space="preserve">The -3dB point of the specified bandwidth closest to the band edge being frequency offset from, is placed at </w:t>
      </w:r>
      <w:proofErr w:type="spellStart"/>
      <w:r w:rsidR="00DB6F54" w:rsidRPr="00AB3EE2">
        <w:rPr>
          <w:rFonts w:ascii="TimesNewRoman,Bold" w:hAnsi="TimesNewRoman,Bold"/>
          <w:b/>
          <w:bCs/>
        </w:rPr>
        <w:t>f</w:t>
      </w:r>
      <w:r w:rsidR="00DB6F54" w:rsidRPr="00AB3EE2">
        <w:rPr>
          <w:rFonts w:ascii="TimesNewRoman,Bold" w:hAnsi="TimesNewRoman,Bold"/>
          <w:b/>
          <w:bCs/>
          <w:vertAlign w:val="subscript"/>
        </w:rPr>
        <w:t>offset</w:t>
      </w:r>
      <w:proofErr w:type="spellEnd"/>
    </w:p>
    <w:p w14:paraId="1EA6D59A" w14:textId="77777777" w:rsidR="00145D31" w:rsidRPr="00690F5E" w:rsidRDefault="00145D31" w:rsidP="00045476">
      <w:pPr>
        <w:spacing w:before="120"/>
        <w:ind w:left="720" w:hanging="720"/>
        <w:rPr>
          <w:rFonts w:ascii="Arial" w:hAnsi="Arial" w:cs="Arial"/>
          <w:b/>
          <w:sz w:val="20"/>
          <w:szCs w:val="20"/>
          <w:lang w:eastAsia="en-US"/>
        </w:rPr>
      </w:pPr>
      <w:r w:rsidRPr="00690F5E">
        <w:rPr>
          <w:rFonts w:ascii="Arial" w:hAnsi="Arial" w:cs="Arial"/>
          <w:b/>
          <w:sz w:val="20"/>
          <w:szCs w:val="20"/>
          <w:lang w:eastAsia="en-US"/>
        </w:rPr>
        <w:t>Table 4a: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186"/>
        <w:gridCol w:w="1549"/>
      </w:tblGrid>
      <w:tr w:rsidR="00145D31" w:rsidRPr="00145D31" w14:paraId="1EA6D5A0" w14:textId="77777777" w:rsidTr="00145D31">
        <w:trPr>
          <w:cantSplit/>
          <w:jc w:val="center"/>
        </w:trPr>
        <w:tc>
          <w:tcPr>
            <w:tcW w:w="2595" w:type="dxa"/>
          </w:tcPr>
          <w:p w14:paraId="1EA6D59B"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 xml:space="preserve">Frequency offset </w:t>
            </w:r>
          </w:p>
          <w:p w14:paraId="1EA6D59C" w14:textId="77777777" w:rsidR="00145D31" w:rsidRPr="00145D31" w:rsidRDefault="00145D31" w:rsidP="00145D31">
            <w:pPr>
              <w:keepNext/>
              <w:tabs>
                <w:tab w:val="right" w:pos="1080"/>
                <w:tab w:val="left" w:pos="1260"/>
                <w:tab w:val="left" w:pos="1800"/>
                <w:tab w:val="right" w:pos="8278"/>
              </w:tabs>
              <w:spacing w:before="80"/>
              <w:ind w:left="1843" w:hanging="1843"/>
              <w:jc w:val="center"/>
              <w:rPr>
                <w:rFonts w:ascii="Arial" w:hAnsi="Arial" w:cs="Arial"/>
                <w:b/>
                <w:color w:val="000000"/>
                <w:szCs w:val="22"/>
                <w:lang w:eastAsia="en-US"/>
              </w:rPr>
            </w:pPr>
            <w:r w:rsidRPr="00145D31">
              <w:rPr>
                <w:rFonts w:ascii="Arial" w:hAnsi="Arial" w:cs="Arial"/>
                <w:b/>
                <w:color w:val="000000"/>
                <w:szCs w:val="22"/>
                <w:lang w:eastAsia="en-US"/>
              </w:rPr>
              <w:t>range</w:t>
            </w:r>
          </w:p>
        </w:tc>
        <w:tc>
          <w:tcPr>
            <w:tcW w:w="4252" w:type="dxa"/>
          </w:tcPr>
          <w:p w14:paraId="1EA6D59D"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Radiated maximum true mean power</w:t>
            </w:r>
          </w:p>
          <w:p w14:paraId="1EA6D59E"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1552" w:type="dxa"/>
          </w:tcPr>
          <w:p w14:paraId="1EA6D59F"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Specified bandwidth</w:t>
            </w:r>
          </w:p>
        </w:tc>
      </w:tr>
      <w:tr w:rsidR="00145D31" w:rsidRPr="00145D31" w14:paraId="1EA6D5A4" w14:textId="77777777" w:rsidTr="00145D31">
        <w:trPr>
          <w:cantSplit/>
          <w:jc w:val="center"/>
        </w:trPr>
        <w:tc>
          <w:tcPr>
            <w:tcW w:w="2595" w:type="dxa"/>
          </w:tcPr>
          <w:p w14:paraId="1EA6D5A1"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0 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500 kHz</w:t>
            </w:r>
          </w:p>
        </w:tc>
        <w:tc>
          <w:tcPr>
            <w:tcW w:w="4252" w:type="dxa"/>
          </w:tcPr>
          <w:p w14:paraId="1EA6D5A2"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-8.5</w:t>
            </w:r>
          </w:p>
        </w:tc>
        <w:tc>
          <w:tcPr>
            <w:tcW w:w="1552" w:type="dxa"/>
            <w:vAlign w:val="center"/>
          </w:tcPr>
          <w:p w14:paraId="1EA6D5A3"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A8" w14:textId="77777777" w:rsidTr="00145D31">
        <w:trPr>
          <w:cantSplit/>
          <w:jc w:val="center"/>
        </w:trPr>
        <w:tc>
          <w:tcPr>
            <w:tcW w:w="2595" w:type="dxa"/>
          </w:tcPr>
          <w:p w14:paraId="1EA6D5A5"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 500 kHz</w:t>
            </w:r>
          </w:p>
        </w:tc>
        <w:tc>
          <w:tcPr>
            <w:tcW w:w="4252" w:type="dxa"/>
          </w:tcPr>
          <w:p w14:paraId="1EA6D5A6"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-33.5</w:t>
            </w:r>
          </w:p>
        </w:tc>
        <w:tc>
          <w:tcPr>
            <w:tcW w:w="1552" w:type="dxa"/>
            <w:vAlign w:val="center"/>
          </w:tcPr>
          <w:p w14:paraId="1EA6D5A7"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bl>
    <w:p w14:paraId="1EA6D5A9" w14:textId="77777777" w:rsidR="00145D31" w:rsidRPr="00145D31" w:rsidRDefault="00145D31" w:rsidP="00145D31">
      <w:pPr>
        <w:rPr>
          <w:szCs w:val="20"/>
        </w:rPr>
      </w:pPr>
    </w:p>
    <w:p w14:paraId="1EA6D5AA" w14:textId="77777777" w:rsidR="00145D31" w:rsidRPr="00690F5E" w:rsidRDefault="00145D31" w:rsidP="00690F5E">
      <w:pPr>
        <w:ind w:left="720" w:hanging="720"/>
        <w:rPr>
          <w:rFonts w:ascii="Arial" w:hAnsi="Arial" w:cs="Arial"/>
          <w:b/>
          <w:sz w:val="20"/>
          <w:szCs w:val="20"/>
          <w:lang w:eastAsia="en-US"/>
        </w:rPr>
      </w:pPr>
      <w:r w:rsidRPr="00690F5E">
        <w:rPr>
          <w:rFonts w:ascii="Arial" w:hAnsi="Arial" w:cs="Arial"/>
          <w:b/>
          <w:sz w:val="20"/>
          <w:szCs w:val="20"/>
          <w:lang w:eastAsia="en-US"/>
        </w:rPr>
        <w:t>Table 4b: Radiated peak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4067"/>
        <w:gridCol w:w="1627"/>
      </w:tblGrid>
      <w:tr w:rsidR="00145D31" w:rsidRPr="00145D31" w14:paraId="1EA6D5B0" w14:textId="77777777" w:rsidTr="00145D31">
        <w:trPr>
          <w:cantSplit/>
          <w:jc w:val="center"/>
        </w:trPr>
        <w:tc>
          <w:tcPr>
            <w:tcW w:w="2685" w:type="dxa"/>
          </w:tcPr>
          <w:p w14:paraId="1EA6D5AB"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Frequency offset</w:t>
            </w:r>
          </w:p>
          <w:p w14:paraId="1EA6D5AC" w14:textId="77777777" w:rsidR="00145D31" w:rsidRPr="00145D31" w:rsidRDefault="00145D31" w:rsidP="00145D31">
            <w:pPr>
              <w:tabs>
                <w:tab w:val="right" w:pos="1080"/>
                <w:tab w:val="left" w:pos="1260"/>
                <w:tab w:val="left" w:pos="1800"/>
              </w:tabs>
              <w:spacing w:before="40"/>
              <w:jc w:val="center"/>
              <w:rPr>
                <w:rFonts w:ascii="Arial" w:hAnsi="Arial" w:cs="Arial"/>
                <w:color w:val="000000"/>
                <w:sz w:val="20"/>
                <w:szCs w:val="22"/>
                <w:lang w:eastAsia="en-US"/>
              </w:rPr>
            </w:pPr>
            <w:r w:rsidRPr="00145D31">
              <w:rPr>
                <w:rFonts w:ascii="Arial" w:hAnsi="Arial" w:cs="Arial"/>
                <w:b/>
                <w:color w:val="000000"/>
                <w:szCs w:val="22"/>
                <w:lang w:eastAsia="en-US"/>
              </w:rPr>
              <w:t>range</w:t>
            </w:r>
          </w:p>
        </w:tc>
        <w:tc>
          <w:tcPr>
            <w:tcW w:w="4252" w:type="dxa"/>
          </w:tcPr>
          <w:p w14:paraId="1EA6D5AD"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Radiated peak power</w:t>
            </w:r>
          </w:p>
          <w:p w14:paraId="1EA6D5AE" w14:textId="77777777" w:rsidR="00145D31" w:rsidRPr="00145D31" w:rsidRDefault="00145D31" w:rsidP="00145D31">
            <w:pPr>
              <w:tabs>
                <w:tab w:val="right" w:pos="1080"/>
                <w:tab w:val="left" w:pos="1260"/>
                <w:tab w:val="left" w:pos="1800"/>
              </w:tabs>
              <w:spacing w:before="40"/>
              <w:jc w:val="center"/>
              <w:rPr>
                <w:rFonts w:ascii="Arial" w:hAnsi="Arial" w:cs="Arial"/>
                <w:color w:val="000000"/>
                <w:sz w:val="2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1641" w:type="dxa"/>
          </w:tcPr>
          <w:p w14:paraId="1EA6D5AF" w14:textId="77777777" w:rsidR="00145D31" w:rsidRPr="00145D31" w:rsidRDefault="00145D31" w:rsidP="00145D31">
            <w:pPr>
              <w:tabs>
                <w:tab w:val="right" w:pos="1080"/>
                <w:tab w:val="left" w:pos="1260"/>
                <w:tab w:val="left" w:pos="1800"/>
              </w:tabs>
              <w:spacing w:before="40"/>
              <w:jc w:val="center"/>
              <w:rPr>
                <w:rFonts w:ascii="Arial" w:hAnsi="Arial" w:cs="Arial"/>
                <w:color w:val="000000"/>
                <w:sz w:val="20"/>
                <w:szCs w:val="22"/>
                <w:lang w:eastAsia="en-US"/>
              </w:rPr>
            </w:pPr>
            <w:r w:rsidRPr="00145D31">
              <w:rPr>
                <w:rFonts w:ascii="Arial" w:hAnsi="Arial" w:cs="Arial"/>
                <w:b/>
                <w:color w:val="000000"/>
                <w:szCs w:val="22"/>
                <w:lang w:eastAsia="en-US"/>
              </w:rPr>
              <w:t>Specified bandwidth</w:t>
            </w:r>
          </w:p>
        </w:tc>
      </w:tr>
      <w:tr w:rsidR="00145D31" w:rsidRPr="00145D31" w14:paraId="1EA6D5B4" w14:textId="77777777" w:rsidTr="00145D31">
        <w:trPr>
          <w:cantSplit/>
          <w:jc w:val="center"/>
        </w:trPr>
        <w:tc>
          <w:tcPr>
            <w:tcW w:w="2685" w:type="dxa"/>
          </w:tcPr>
          <w:p w14:paraId="1EA6D5B1"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0 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300 kHz</w:t>
            </w:r>
          </w:p>
        </w:tc>
        <w:tc>
          <w:tcPr>
            <w:tcW w:w="4252" w:type="dxa"/>
          </w:tcPr>
          <w:p w14:paraId="1EA6D5B2"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10</w:t>
            </w:r>
          </w:p>
        </w:tc>
        <w:tc>
          <w:tcPr>
            <w:tcW w:w="1641" w:type="dxa"/>
            <w:vAlign w:val="center"/>
          </w:tcPr>
          <w:p w14:paraId="1EA6D5B3"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300 kHz</w:t>
            </w:r>
          </w:p>
        </w:tc>
      </w:tr>
    </w:tbl>
    <w:p w14:paraId="1EA6D5B5" w14:textId="77777777" w:rsidR="00145D31" w:rsidRPr="00145D31" w:rsidRDefault="00145D31" w:rsidP="00145D31">
      <w:pPr>
        <w:rPr>
          <w:szCs w:val="22"/>
          <w:lang w:eastAsia="en-US"/>
        </w:rPr>
      </w:pPr>
    </w:p>
    <w:p w14:paraId="1EA6D5B6" w14:textId="77777777" w:rsidR="00145D31" w:rsidRPr="00145D31" w:rsidRDefault="00145D31" w:rsidP="00145D31">
      <w:pPr>
        <w:spacing w:before="120"/>
        <w:ind w:left="720" w:hanging="720"/>
        <w:rPr>
          <w:szCs w:val="22"/>
          <w:lang w:eastAsia="en-US"/>
        </w:rPr>
      </w:pPr>
      <w:r w:rsidRPr="00145D31">
        <w:rPr>
          <w:szCs w:val="22"/>
          <w:lang w:eastAsia="en-US"/>
        </w:rPr>
        <w:t>8.</w:t>
      </w:r>
      <w:r w:rsidRPr="00145D31">
        <w:rPr>
          <w:szCs w:val="22"/>
          <w:lang w:eastAsia="en-US"/>
        </w:rPr>
        <w:tab/>
        <w:t xml:space="preserve">The </w:t>
      </w:r>
      <w:proofErr w:type="spellStart"/>
      <w:r w:rsidRPr="00145D31">
        <w:rPr>
          <w:szCs w:val="22"/>
          <w:lang w:eastAsia="en-US"/>
        </w:rPr>
        <w:t>non spurious</w:t>
      </w:r>
      <w:proofErr w:type="spellEnd"/>
      <w:r w:rsidRPr="00145D31">
        <w:rPr>
          <w:szCs w:val="22"/>
          <w:lang w:eastAsia="en-US"/>
        </w:rPr>
        <w:t xml:space="preserve"> emission limits in Table 5 apply:</w:t>
      </w:r>
    </w:p>
    <w:p w14:paraId="1EA6D5B7" w14:textId="77777777" w:rsidR="00145D31" w:rsidRPr="00145D31" w:rsidRDefault="00145D31" w:rsidP="00145D31">
      <w:pPr>
        <w:spacing w:before="120"/>
        <w:ind w:left="1440" w:hanging="720"/>
        <w:rPr>
          <w:szCs w:val="20"/>
        </w:rPr>
      </w:pPr>
      <w:r w:rsidRPr="00145D31">
        <w:rPr>
          <w:szCs w:val="22"/>
          <w:lang w:eastAsia="en-US"/>
        </w:rPr>
        <w:t>(a)</w:t>
      </w:r>
      <w:r w:rsidRPr="00145D31">
        <w:rPr>
          <w:szCs w:val="22"/>
          <w:lang w:eastAsia="en-US"/>
        </w:rPr>
        <w:tab/>
      </w:r>
      <w:proofErr w:type="gramStart"/>
      <w:r w:rsidRPr="00145D31">
        <w:rPr>
          <w:szCs w:val="22"/>
          <w:lang w:eastAsia="en-US"/>
        </w:rPr>
        <w:t>at</w:t>
      </w:r>
      <w:proofErr w:type="gramEnd"/>
      <w:r w:rsidRPr="00145D31">
        <w:rPr>
          <w:szCs w:val="22"/>
          <w:lang w:eastAsia="en-US"/>
        </w:rPr>
        <w:t xml:space="preserve"> frequencies outside </w:t>
      </w:r>
      <w:r w:rsidRPr="00145D31">
        <w:rPr>
          <w:szCs w:val="20"/>
        </w:rPr>
        <w:t>the upper or lower frequency limits set out in Part 2 of Licence Schedule 1; and</w:t>
      </w:r>
    </w:p>
    <w:p w14:paraId="1EA6D5B8" w14:textId="77777777" w:rsidR="00145D31" w:rsidRPr="00145D31" w:rsidRDefault="00145D31" w:rsidP="00145D31">
      <w:pPr>
        <w:spacing w:before="120"/>
        <w:ind w:left="1440" w:hanging="720"/>
        <w:rPr>
          <w:szCs w:val="22"/>
          <w:lang w:eastAsia="en-US"/>
        </w:rPr>
      </w:pPr>
      <w:r w:rsidRPr="00145D31">
        <w:rPr>
          <w:szCs w:val="20"/>
        </w:rPr>
        <w:t>(b)</w:t>
      </w:r>
      <w:r w:rsidRPr="00145D31">
        <w:rPr>
          <w:szCs w:val="20"/>
        </w:rPr>
        <w:tab/>
      </w:r>
      <w:proofErr w:type="gramStart"/>
      <w:r w:rsidRPr="00145D31">
        <w:rPr>
          <w:szCs w:val="20"/>
        </w:rPr>
        <w:t>offset</w:t>
      </w:r>
      <w:proofErr w:type="gramEnd"/>
      <w:r w:rsidRPr="00145D31">
        <w:rPr>
          <w:szCs w:val="20"/>
        </w:rPr>
        <w:t xml:space="preserve"> from the upper or lower frequency limits set out in Part 2 of Licence Schedule 1;</w:t>
      </w:r>
    </w:p>
    <w:p w14:paraId="1EA6D5B9" w14:textId="77777777" w:rsidR="00145D31" w:rsidRPr="00145D31" w:rsidRDefault="00145D31" w:rsidP="00145D31">
      <w:pPr>
        <w:spacing w:before="120"/>
        <w:ind w:left="720" w:hanging="720"/>
        <w:rPr>
          <w:szCs w:val="22"/>
          <w:lang w:eastAsia="en-US"/>
        </w:rPr>
      </w:pPr>
      <w:r w:rsidRPr="00145D31">
        <w:rPr>
          <w:szCs w:val="22"/>
          <w:lang w:eastAsia="en-US"/>
        </w:rPr>
        <w:tab/>
      </w:r>
      <w:proofErr w:type="gramStart"/>
      <w:r w:rsidRPr="00145D31">
        <w:rPr>
          <w:szCs w:val="22"/>
          <w:lang w:eastAsia="en-US"/>
        </w:rPr>
        <w:t>where</w:t>
      </w:r>
      <w:proofErr w:type="gramEnd"/>
      <w:r w:rsidRPr="00145D31">
        <w:rPr>
          <w:szCs w:val="22"/>
          <w:lang w:eastAsia="en-US"/>
        </w:rPr>
        <w:t>:</w:t>
      </w:r>
    </w:p>
    <w:p w14:paraId="1EA6D5BA" w14:textId="74934867" w:rsidR="00145D31" w:rsidRDefault="00145D31" w:rsidP="00145D31">
      <w:pPr>
        <w:spacing w:before="120"/>
        <w:ind w:left="720" w:hanging="720"/>
        <w:rPr>
          <w:szCs w:val="20"/>
        </w:rPr>
      </w:pPr>
      <w:r w:rsidRPr="00145D31">
        <w:rPr>
          <w:szCs w:val="22"/>
          <w:lang w:eastAsia="en-US"/>
        </w:rPr>
        <w:tab/>
      </w:r>
      <w:proofErr w:type="spellStart"/>
      <w:proofErr w:type="gramStart"/>
      <w:r w:rsidRPr="00145D31">
        <w:rPr>
          <w:szCs w:val="22"/>
          <w:lang w:eastAsia="en-US"/>
        </w:rPr>
        <w:t>f</w:t>
      </w:r>
      <w:r w:rsidRPr="00145D31">
        <w:rPr>
          <w:szCs w:val="22"/>
          <w:vertAlign w:val="subscript"/>
          <w:lang w:eastAsia="en-US"/>
        </w:rPr>
        <w:t>offset</w:t>
      </w:r>
      <w:proofErr w:type="spellEnd"/>
      <w:proofErr w:type="gramEnd"/>
      <w:r w:rsidRPr="00145D31">
        <w:rPr>
          <w:szCs w:val="22"/>
          <w:lang w:eastAsia="en-US"/>
        </w:rPr>
        <w:t xml:space="preserve">: is the frequency offset from the </w:t>
      </w:r>
      <w:r w:rsidRPr="00145D31">
        <w:rPr>
          <w:szCs w:val="20"/>
        </w:rPr>
        <w:t>upper or lower frequency limits set out in Part 2 of Licence Schedule 1</w:t>
      </w:r>
      <w:r w:rsidRPr="00AB3EE2">
        <w:rPr>
          <w:szCs w:val="20"/>
          <w:lang w:eastAsia="en-US"/>
        </w:rPr>
        <w:t>.</w:t>
      </w:r>
      <w:r w:rsidR="00DB6F54" w:rsidRPr="00AB3EE2">
        <w:rPr>
          <w:rFonts w:ascii="TimesNewRoman" w:hAnsi="TimesNewRoman"/>
          <w:sz w:val="21"/>
          <w:szCs w:val="21"/>
        </w:rPr>
        <w:t xml:space="preserve"> </w:t>
      </w:r>
      <w:r w:rsidR="00DB6F54" w:rsidRPr="00AB3EE2">
        <w:rPr>
          <w:rFonts w:ascii="TimesNewRoman" w:hAnsi="TimesNewRoman"/>
        </w:rPr>
        <w:t xml:space="preserve">The -3dB point of the specified bandwidth closest to the band edge being frequency offset from, is placed at </w:t>
      </w:r>
      <w:proofErr w:type="spellStart"/>
      <w:r w:rsidR="00DB6F54" w:rsidRPr="00AB3EE2">
        <w:rPr>
          <w:rFonts w:ascii="TimesNewRoman,Bold" w:hAnsi="TimesNewRoman,Bold"/>
          <w:b/>
          <w:bCs/>
        </w:rPr>
        <w:t>f</w:t>
      </w:r>
      <w:r w:rsidR="00DB6F54" w:rsidRPr="00AB3EE2">
        <w:rPr>
          <w:rFonts w:ascii="TimesNewRoman,Bold" w:hAnsi="TimesNewRoman,Bold"/>
          <w:b/>
          <w:bCs/>
          <w:vertAlign w:val="subscript"/>
        </w:rPr>
        <w:t>offset</w:t>
      </w:r>
      <w:proofErr w:type="spellEnd"/>
    </w:p>
    <w:p w14:paraId="1EA6D5BB" w14:textId="77777777" w:rsidR="00167A48" w:rsidRPr="00145D31" w:rsidRDefault="00167A48" w:rsidP="00145D31">
      <w:pPr>
        <w:spacing w:before="120"/>
        <w:ind w:left="720" w:hanging="720"/>
        <w:rPr>
          <w:szCs w:val="20"/>
        </w:rPr>
      </w:pPr>
    </w:p>
    <w:p w14:paraId="4A6781E6" w14:textId="77777777" w:rsidR="00FF7C71" w:rsidRDefault="00FF7C71" w:rsidP="00690F5E">
      <w:pPr>
        <w:ind w:left="720" w:hanging="720"/>
        <w:rPr>
          <w:rFonts w:ascii="Arial" w:hAnsi="Arial" w:cs="Arial"/>
          <w:b/>
          <w:sz w:val="20"/>
          <w:szCs w:val="20"/>
          <w:lang w:eastAsia="en-US"/>
        </w:rPr>
      </w:pPr>
    </w:p>
    <w:p w14:paraId="1F0C0D96" w14:textId="77777777" w:rsidR="00FF7C71" w:rsidRDefault="00FF7C71" w:rsidP="00690F5E">
      <w:pPr>
        <w:ind w:left="720" w:hanging="720"/>
        <w:rPr>
          <w:rFonts w:ascii="Arial" w:hAnsi="Arial" w:cs="Arial"/>
          <w:b/>
          <w:sz w:val="20"/>
          <w:szCs w:val="20"/>
          <w:lang w:eastAsia="en-US"/>
        </w:rPr>
      </w:pPr>
    </w:p>
    <w:p w14:paraId="14C1CB78" w14:textId="77777777" w:rsidR="00FF7C71" w:rsidRDefault="00FF7C71" w:rsidP="00690F5E">
      <w:pPr>
        <w:ind w:left="720" w:hanging="720"/>
        <w:rPr>
          <w:rFonts w:ascii="Arial" w:hAnsi="Arial" w:cs="Arial"/>
          <w:b/>
          <w:sz w:val="20"/>
          <w:szCs w:val="20"/>
          <w:lang w:eastAsia="en-US"/>
        </w:rPr>
      </w:pPr>
    </w:p>
    <w:p w14:paraId="6796D343" w14:textId="77777777" w:rsidR="00FF7C71" w:rsidRDefault="00FF7C71" w:rsidP="00690F5E">
      <w:pPr>
        <w:ind w:left="720" w:hanging="720"/>
        <w:rPr>
          <w:rFonts w:ascii="Arial" w:hAnsi="Arial" w:cs="Arial"/>
          <w:b/>
          <w:sz w:val="20"/>
          <w:szCs w:val="20"/>
          <w:lang w:eastAsia="en-US"/>
        </w:rPr>
      </w:pPr>
    </w:p>
    <w:p w14:paraId="3DF3B632" w14:textId="77777777" w:rsidR="00FF7C71" w:rsidRDefault="00FF7C71" w:rsidP="00690F5E">
      <w:pPr>
        <w:ind w:left="720" w:hanging="720"/>
        <w:rPr>
          <w:rFonts w:ascii="Arial" w:hAnsi="Arial" w:cs="Arial"/>
          <w:b/>
          <w:sz w:val="20"/>
          <w:szCs w:val="20"/>
          <w:lang w:eastAsia="en-US"/>
        </w:rPr>
      </w:pPr>
    </w:p>
    <w:p w14:paraId="1EA6D5BC" w14:textId="77777777" w:rsidR="00145D31" w:rsidRPr="00690F5E" w:rsidRDefault="00145D31" w:rsidP="00690F5E">
      <w:pPr>
        <w:ind w:left="720" w:hanging="720"/>
        <w:rPr>
          <w:rFonts w:ascii="Arial" w:hAnsi="Arial" w:cs="Arial"/>
          <w:b/>
          <w:sz w:val="20"/>
          <w:szCs w:val="20"/>
          <w:lang w:eastAsia="en-US"/>
        </w:rPr>
      </w:pPr>
      <w:r w:rsidRPr="00690F5E">
        <w:rPr>
          <w:rFonts w:ascii="Arial" w:hAnsi="Arial" w:cs="Arial"/>
          <w:b/>
          <w:sz w:val="20"/>
          <w:szCs w:val="20"/>
          <w:lang w:eastAsia="en-US"/>
        </w:rPr>
        <w:t>Table 5: Radiated maximum true mean power non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250"/>
        <w:gridCol w:w="1633"/>
      </w:tblGrid>
      <w:tr w:rsidR="00145D31" w:rsidRPr="00145D31" w14:paraId="1EA6D5C1" w14:textId="77777777" w:rsidTr="00145D31">
        <w:trPr>
          <w:cantSplit/>
          <w:jc w:val="center"/>
        </w:trPr>
        <w:tc>
          <w:tcPr>
            <w:tcW w:w="2396" w:type="dxa"/>
          </w:tcPr>
          <w:p w14:paraId="1EA6D5BD" w14:textId="77777777" w:rsidR="00145D31" w:rsidRPr="00145D31" w:rsidRDefault="00145D31" w:rsidP="00145D31">
            <w:pPr>
              <w:tabs>
                <w:tab w:val="right" w:pos="1080"/>
                <w:tab w:val="left" w:pos="1260"/>
                <w:tab w:val="left" w:pos="1800"/>
              </w:tabs>
              <w:spacing w:before="120" w:after="120"/>
              <w:jc w:val="center"/>
              <w:rPr>
                <w:rFonts w:ascii="Arial" w:hAnsi="Arial" w:cs="Arial"/>
                <w:b/>
                <w:color w:val="000000"/>
                <w:szCs w:val="22"/>
                <w:lang w:eastAsia="en-US"/>
              </w:rPr>
            </w:pPr>
            <w:r w:rsidRPr="00145D31">
              <w:rPr>
                <w:rFonts w:ascii="Arial" w:hAnsi="Arial" w:cs="Arial"/>
                <w:b/>
                <w:color w:val="000000"/>
                <w:szCs w:val="22"/>
                <w:lang w:eastAsia="en-US"/>
              </w:rPr>
              <w:t>Frequency offset range</w:t>
            </w:r>
          </w:p>
        </w:tc>
        <w:tc>
          <w:tcPr>
            <w:tcW w:w="4250" w:type="dxa"/>
          </w:tcPr>
          <w:p w14:paraId="1EA6D5BE"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Radiated maximum true mean power</w:t>
            </w:r>
          </w:p>
          <w:p w14:paraId="1EA6D5BF"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1633" w:type="dxa"/>
          </w:tcPr>
          <w:p w14:paraId="1EA6D5C0"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Specified bandwidth</w:t>
            </w:r>
          </w:p>
        </w:tc>
      </w:tr>
      <w:tr w:rsidR="00145D31" w:rsidRPr="00145D31" w14:paraId="1EA6D5C5" w14:textId="77777777" w:rsidTr="00145D31">
        <w:trPr>
          <w:cantSplit/>
          <w:jc w:val="center"/>
        </w:trPr>
        <w:tc>
          <w:tcPr>
            <w:tcW w:w="2396" w:type="dxa"/>
          </w:tcPr>
          <w:p w14:paraId="1EA6D5C2"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0 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200 kHz</w:t>
            </w:r>
          </w:p>
        </w:tc>
        <w:tc>
          <w:tcPr>
            <w:tcW w:w="4250" w:type="dxa"/>
          </w:tcPr>
          <w:p w14:paraId="1EA6D5C3"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21.5</w:t>
            </w:r>
          </w:p>
        </w:tc>
        <w:tc>
          <w:tcPr>
            <w:tcW w:w="1633" w:type="dxa"/>
            <w:vAlign w:val="center"/>
          </w:tcPr>
          <w:p w14:paraId="1EA6D5C4"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C9" w14:textId="77777777" w:rsidTr="00145D31">
        <w:trPr>
          <w:cantSplit/>
          <w:jc w:val="center"/>
        </w:trPr>
        <w:tc>
          <w:tcPr>
            <w:tcW w:w="2396" w:type="dxa"/>
          </w:tcPr>
          <w:p w14:paraId="1EA6D5C6"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200 kHz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1 MHz</w:t>
            </w:r>
          </w:p>
        </w:tc>
        <w:tc>
          <w:tcPr>
            <w:tcW w:w="4250" w:type="dxa"/>
          </w:tcPr>
          <w:p w14:paraId="1EA6D5C7"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m:oMathPara>
              <m:oMath>
                <m:r>
                  <m:rPr>
                    <m:sty m:val="p"/>
                  </m:rPr>
                  <w:rPr>
                    <w:rFonts w:ascii="Cambria Math" w:hAnsi="Cambria Math"/>
                    <w:color w:val="000000"/>
                    <w:sz w:val="20"/>
                    <w:szCs w:val="22"/>
                    <w:lang w:eastAsia="en-US"/>
                  </w:rPr>
                  <m:t>2-13.125</m:t>
                </m:r>
                <m:r>
                  <w:rPr>
                    <w:rFonts w:ascii="Cambria Math" w:hAnsi="Cambria Math"/>
                    <w:sz w:val="20"/>
                    <w:szCs w:val="22"/>
                    <w:lang w:eastAsia="en-US"/>
                  </w:rPr>
                  <m:t>×</m:t>
                </m:r>
                <m:d>
                  <m:dPr>
                    <m:ctrlPr>
                      <w:rPr>
                        <w:rFonts w:ascii="Cambria Math" w:hAnsi="Cambria Math"/>
                        <w:i/>
                        <w:sz w:val="20"/>
                        <w:szCs w:val="22"/>
                        <w:lang w:eastAsia="en-US"/>
                      </w:rPr>
                    </m:ctrlPr>
                  </m:dPr>
                  <m:e>
                    <m:sSub>
                      <m:sSubPr>
                        <m:ctrlPr>
                          <w:rPr>
                            <w:rFonts w:ascii="Cambria Math" w:hAnsi="Cambria Math"/>
                            <w:i/>
                            <w:sz w:val="20"/>
                            <w:szCs w:val="22"/>
                            <w:lang w:eastAsia="en-US"/>
                          </w:rPr>
                        </m:ctrlPr>
                      </m:sSubPr>
                      <m:e>
                        <m:r>
                          <w:rPr>
                            <w:rFonts w:ascii="Cambria Math" w:hAnsi="Cambria Math"/>
                            <w:sz w:val="20"/>
                            <w:szCs w:val="22"/>
                            <w:lang w:eastAsia="en-US"/>
                          </w:rPr>
                          <m:t>f</m:t>
                        </m:r>
                      </m:e>
                      <m:sub>
                        <m:r>
                          <w:rPr>
                            <w:rFonts w:ascii="Cambria Math" w:hAnsi="Cambria Math"/>
                            <w:sz w:val="20"/>
                            <w:szCs w:val="22"/>
                            <w:lang w:eastAsia="en-US"/>
                          </w:rPr>
                          <m:t>offset</m:t>
                        </m:r>
                      </m:sub>
                    </m:sSub>
                    <m:d>
                      <m:dPr>
                        <m:ctrlPr>
                          <w:rPr>
                            <w:rFonts w:ascii="Cambria Math" w:hAnsi="Cambria Math"/>
                            <w:i/>
                            <w:sz w:val="20"/>
                            <w:szCs w:val="22"/>
                            <w:lang w:eastAsia="en-US"/>
                          </w:rPr>
                        </m:ctrlPr>
                      </m:dPr>
                      <m:e>
                        <m:r>
                          <w:rPr>
                            <w:rFonts w:ascii="Cambria Math" w:hAnsi="Cambria Math"/>
                            <w:sz w:val="20"/>
                            <w:szCs w:val="22"/>
                            <w:lang w:eastAsia="en-US"/>
                          </w:rPr>
                          <m:t>MHz</m:t>
                        </m:r>
                      </m:e>
                    </m:d>
                    <m:r>
                      <w:rPr>
                        <w:rFonts w:ascii="Cambria Math" w:hAnsi="Cambria Math"/>
                        <w:sz w:val="20"/>
                        <w:szCs w:val="22"/>
                        <w:lang w:eastAsia="en-US"/>
                      </w:rPr>
                      <m:t>-0.2</m:t>
                    </m:r>
                  </m:e>
                </m:d>
              </m:oMath>
            </m:oMathPara>
          </w:p>
        </w:tc>
        <w:tc>
          <w:tcPr>
            <w:tcW w:w="1633" w:type="dxa"/>
            <w:vAlign w:val="center"/>
          </w:tcPr>
          <w:p w14:paraId="1EA6D5C8"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CD" w14:textId="77777777" w:rsidTr="00145D31">
        <w:trPr>
          <w:cantSplit/>
          <w:jc w:val="center"/>
        </w:trPr>
        <w:tc>
          <w:tcPr>
            <w:tcW w:w="2396" w:type="dxa"/>
          </w:tcPr>
          <w:p w14:paraId="1EA6D5CA"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 xml:space="preserve">1 MHz ≤ </w:t>
            </w: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&lt; 5.8 MHz</w:t>
            </w:r>
          </w:p>
        </w:tc>
        <w:tc>
          <w:tcPr>
            <w:tcW w:w="4250" w:type="dxa"/>
          </w:tcPr>
          <w:p w14:paraId="1EA6D5CB"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-8.5</w:t>
            </w:r>
          </w:p>
        </w:tc>
        <w:tc>
          <w:tcPr>
            <w:tcW w:w="1633" w:type="dxa"/>
            <w:vAlign w:val="center"/>
          </w:tcPr>
          <w:p w14:paraId="1EA6D5CC"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r w:rsidR="00145D31" w:rsidRPr="00145D31" w14:paraId="1EA6D5D1" w14:textId="77777777" w:rsidTr="00145D31">
        <w:trPr>
          <w:cantSplit/>
          <w:jc w:val="center"/>
        </w:trPr>
        <w:tc>
          <w:tcPr>
            <w:tcW w:w="2396" w:type="dxa"/>
          </w:tcPr>
          <w:p w14:paraId="1EA6D5CE"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proofErr w:type="spellStart"/>
            <w:r w:rsidRPr="00145D31">
              <w:rPr>
                <w:color w:val="000000"/>
                <w:sz w:val="20"/>
                <w:szCs w:val="22"/>
                <w:lang w:eastAsia="en-US"/>
              </w:rPr>
              <w:t>f</w:t>
            </w:r>
            <w:r w:rsidRPr="00145D31">
              <w:rPr>
                <w:color w:val="000000"/>
                <w:sz w:val="20"/>
                <w:szCs w:val="22"/>
                <w:vertAlign w:val="subscript"/>
                <w:lang w:eastAsia="en-US"/>
              </w:rPr>
              <w:t>offset</w:t>
            </w:r>
            <w:proofErr w:type="spellEnd"/>
            <w:r w:rsidRPr="00145D31">
              <w:rPr>
                <w:color w:val="000000"/>
                <w:sz w:val="20"/>
                <w:szCs w:val="22"/>
                <w:lang w:eastAsia="en-US"/>
              </w:rPr>
              <w:t xml:space="preserve"> ≥ 5.8 MHz</w:t>
            </w:r>
          </w:p>
        </w:tc>
        <w:tc>
          <w:tcPr>
            <w:tcW w:w="4250" w:type="dxa"/>
          </w:tcPr>
          <w:p w14:paraId="1EA6D5CF"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-13</w:t>
            </w:r>
          </w:p>
        </w:tc>
        <w:tc>
          <w:tcPr>
            <w:tcW w:w="1633" w:type="dxa"/>
            <w:vAlign w:val="center"/>
          </w:tcPr>
          <w:p w14:paraId="1EA6D5D0"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 kHz</w:t>
            </w:r>
          </w:p>
        </w:tc>
      </w:tr>
    </w:tbl>
    <w:p w14:paraId="1EA6D5D2" w14:textId="77777777" w:rsidR="00145D31" w:rsidRPr="00145D31" w:rsidRDefault="00145D31" w:rsidP="00145D31">
      <w:pPr>
        <w:rPr>
          <w:rFonts w:ascii="Arial" w:hAnsi="Arial" w:cs="Arial"/>
          <w:b/>
          <w:szCs w:val="20"/>
        </w:rPr>
      </w:pPr>
    </w:p>
    <w:p w14:paraId="1EA6D5D3" w14:textId="77777777" w:rsidR="00145D31" w:rsidRPr="00145D31" w:rsidRDefault="00694B8B" w:rsidP="00045476">
      <w:pPr>
        <w:keepNext/>
        <w:keepLines/>
        <w:rPr>
          <w:rFonts w:ascii="Arial" w:hAnsi="Arial" w:cs="Arial"/>
          <w:b/>
          <w:szCs w:val="20"/>
        </w:rPr>
      </w:pPr>
      <w:r>
        <w:rPr>
          <w:rFonts w:ascii="Arial" w:hAnsi="Arial" w:cs="Arial"/>
          <w:b/>
          <w:szCs w:val="20"/>
        </w:rPr>
        <w:t>Spurious emission limits</w:t>
      </w:r>
    </w:p>
    <w:p w14:paraId="1EA6D5D4" w14:textId="77777777" w:rsidR="00145D31" w:rsidRPr="00145D31" w:rsidRDefault="00145D31" w:rsidP="00045476">
      <w:pPr>
        <w:keepNext/>
        <w:keepLines/>
        <w:spacing w:before="120" w:after="120"/>
        <w:ind w:left="720" w:hanging="720"/>
        <w:rPr>
          <w:rFonts w:ascii="Arial" w:hAnsi="Arial" w:cs="Arial"/>
          <w:szCs w:val="20"/>
        </w:rPr>
      </w:pPr>
      <w:r w:rsidRPr="00145D31">
        <w:rPr>
          <w:szCs w:val="20"/>
        </w:rPr>
        <w:t>9.</w:t>
      </w:r>
      <w:r w:rsidRPr="00145D31">
        <w:rPr>
          <w:szCs w:val="20"/>
        </w:rPr>
        <w:tab/>
        <w:t xml:space="preserve">The licensee must ensure that </w:t>
      </w:r>
      <w:proofErr w:type="spellStart"/>
      <w:r w:rsidRPr="00145D31">
        <w:rPr>
          <w:szCs w:val="20"/>
        </w:rPr>
        <w:t>radiocommunications</w:t>
      </w:r>
      <w:proofErr w:type="spellEnd"/>
      <w:r w:rsidRPr="00145D31">
        <w:rPr>
          <w:szCs w:val="20"/>
        </w:rPr>
        <w:t xml:space="preserve"> devices operated under this licence do not exceed the spurious emission limits in </w:t>
      </w:r>
      <w:r w:rsidR="00D376AA">
        <w:rPr>
          <w:szCs w:val="20"/>
        </w:rPr>
        <w:t>c</w:t>
      </w:r>
      <w:r w:rsidRPr="00145D31">
        <w:rPr>
          <w:szCs w:val="20"/>
        </w:rPr>
        <w:t xml:space="preserve">ore </w:t>
      </w:r>
      <w:r w:rsidR="00D376AA">
        <w:rPr>
          <w:szCs w:val="20"/>
        </w:rPr>
        <w:t>c</w:t>
      </w:r>
      <w:r w:rsidRPr="00145D31">
        <w:rPr>
          <w:szCs w:val="20"/>
        </w:rPr>
        <w:t>onditions 10 and 11.</w:t>
      </w:r>
    </w:p>
    <w:p w14:paraId="1EA6D5D5" w14:textId="2634DDBD" w:rsidR="00145D31" w:rsidRPr="00145D31" w:rsidRDefault="00145D31" w:rsidP="00145D31">
      <w:pPr>
        <w:spacing w:before="120"/>
        <w:ind w:left="720" w:hanging="720"/>
        <w:rPr>
          <w:szCs w:val="20"/>
        </w:rPr>
      </w:pPr>
      <w:r w:rsidRPr="00145D31">
        <w:rPr>
          <w:szCs w:val="20"/>
        </w:rPr>
        <w:t>10.</w:t>
      </w:r>
      <w:r w:rsidRPr="00145D31">
        <w:rPr>
          <w:szCs w:val="20"/>
        </w:rPr>
        <w:tab/>
        <w:t xml:space="preserve">For </w:t>
      </w:r>
      <w:proofErr w:type="spellStart"/>
      <w:r w:rsidRPr="00145D31">
        <w:rPr>
          <w:szCs w:val="20"/>
        </w:rPr>
        <w:t>radiocommunications</w:t>
      </w:r>
      <w:proofErr w:type="spellEnd"/>
      <w:r w:rsidRPr="00145D31">
        <w:rPr>
          <w:szCs w:val="20"/>
        </w:rPr>
        <w:t xml:space="preserve"> transmitters operated under this licence, the spurious emission limits in Table 6 apply at frequencies outside </w:t>
      </w:r>
      <w:r w:rsidRPr="00145D31">
        <w:rPr>
          <w:szCs w:val="22"/>
          <w:lang w:eastAsia="en-US"/>
        </w:rPr>
        <w:t>the 1710</w:t>
      </w:r>
      <w:r w:rsidR="00CD5F53">
        <w:rPr>
          <w:szCs w:val="22"/>
          <w:lang w:eastAsia="en-US"/>
        </w:rPr>
        <w:t xml:space="preserve"> - </w:t>
      </w:r>
      <w:r w:rsidRPr="00145D31">
        <w:rPr>
          <w:szCs w:val="22"/>
          <w:lang w:eastAsia="en-US"/>
        </w:rPr>
        <w:t>1785 MHz and 1805</w:t>
      </w:r>
      <w:r w:rsidR="00CD5F53">
        <w:rPr>
          <w:szCs w:val="22"/>
          <w:lang w:eastAsia="en-US"/>
        </w:rPr>
        <w:t xml:space="preserve"> - </w:t>
      </w:r>
      <w:r w:rsidRPr="00145D31">
        <w:rPr>
          <w:szCs w:val="22"/>
          <w:lang w:eastAsia="en-US"/>
        </w:rPr>
        <w:t>1880 MHz frequency bands.</w:t>
      </w:r>
    </w:p>
    <w:p w14:paraId="1EA6D5D6" w14:textId="77777777" w:rsidR="00145D31" w:rsidRPr="00145D31" w:rsidRDefault="00145D31" w:rsidP="00145D31">
      <w:pPr>
        <w:ind w:left="720" w:hanging="720"/>
        <w:rPr>
          <w:szCs w:val="22"/>
          <w:lang w:eastAsia="en-US"/>
        </w:rPr>
      </w:pPr>
    </w:p>
    <w:p w14:paraId="1EA6D5D7" w14:textId="77777777" w:rsidR="00145D31" w:rsidRPr="00690F5E" w:rsidRDefault="00145D31" w:rsidP="00690F5E">
      <w:pPr>
        <w:ind w:left="720" w:hanging="720"/>
        <w:rPr>
          <w:rFonts w:ascii="Arial" w:hAnsi="Arial" w:cs="Arial"/>
          <w:b/>
          <w:sz w:val="20"/>
          <w:szCs w:val="20"/>
          <w:lang w:eastAsia="en-US"/>
        </w:rPr>
      </w:pPr>
      <w:r w:rsidRPr="00690F5E">
        <w:rPr>
          <w:rFonts w:ascii="Arial" w:hAnsi="Arial" w:cs="Arial"/>
          <w:b/>
          <w:sz w:val="20"/>
          <w:szCs w:val="20"/>
          <w:lang w:eastAsia="en-US"/>
        </w:rPr>
        <w:t xml:space="preserve">Table 6: </w:t>
      </w:r>
      <w:proofErr w:type="spellStart"/>
      <w:r w:rsidRPr="00690F5E">
        <w:rPr>
          <w:rFonts w:ascii="Arial" w:hAnsi="Arial" w:cs="Arial"/>
          <w:b/>
          <w:sz w:val="20"/>
          <w:szCs w:val="20"/>
          <w:lang w:eastAsia="en-US"/>
        </w:rPr>
        <w:t>Radiocommunications</w:t>
      </w:r>
      <w:proofErr w:type="spellEnd"/>
      <w:r w:rsidRPr="00690F5E">
        <w:rPr>
          <w:rFonts w:ascii="Arial" w:hAnsi="Arial" w:cs="Arial"/>
          <w:b/>
          <w:sz w:val="20"/>
          <w:szCs w:val="20"/>
          <w:lang w:eastAsia="en-US"/>
        </w:rPr>
        <w:t xml:space="preserve"> transmitter spurious emission limits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1984"/>
      </w:tblGrid>
      <w:tr w:rsidR="00145D31" w:rsidRPr="00145D31" w14:paraId="1EA6D5DE" w14:textId="77777777" w:rsidTr="00145D31">
        <w:trPr>
          <w:cantSplit/>
          <w:trHeight w:val="948"/>
        </w:trPr>
        <w:tc>
          <w:tcPr>
            <w:tcW w:w="2552" w:type="dxa"/>
          </w:tcPr>
          <w:p w14:paraId="1EA6D5D8"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Frequency range</w:t>
            </w:r>
          </w:p>
          <w:p w14:paraId="1EA6D5D9"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w:t>
            </w:r>
          </w:p>
        </w:tc>
        <w:tc>
          <w:tcPr>
            <w:tcW w:w="3544" w:type="dxa"/>
          </w:tcPr>
          <w:p w14:paraId="1EA6D5DA"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0"/>
              </w:rPr>
            </w:pPr>
            <w:r w:rsidRPr="00145D31">
              <w:rPr>
                <w:rFonts w:ascii="Arial" w:hAnsi="Arial" w:cs="Arial"/>
                <w:b/>
                <w:color w:val="000000"/>
                <w:szCs w:val="20"/>
              </w:rPr>
              <w:t>Radiated mean power</w:t>
            </w:r>
          </w:p>
          <w:p w14:paraId="1EA6D5DB"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1984" w:type="dxa"/>
          </w:tcPr>
          <w:p w14:paraId="1EA6D5DC"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Specified</w:t>
            </w:r>
          </w:p>
          <w:p w14:paraId="1EA6D5DD"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bandwidth</w:t>
            </w:r>
          </w:p>
        </w:tc>
      </w:tr>
      <w:tr w:rsidR="00145D31" w:rsidRPr="00145D31" w14:paraId="1EA6D5E2" w14:textId="77777777" w:rsidTr="00145D31">
        <w:trPr>
          <w:cantSplit/>
          <w:trHeight w:val="275"/>
        </w:trPr>
        <w:tc>
          <w:tcPr>
            <w:tcW w:w="2552" w:type="dxa"/>
          </w:tcPr>
          <w:p w14:paraId="1EA6D5DF"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9 kHz ≤ f &lt; 150 kHz</w:t>
            </w:r>
          </w:p>
        </w:tc>
        <w:tc>
          <w:tcPr>
            <w:tcW w:w="3544" w:type="dxa"/>
          </w:tcPr>
          <w:p w14:paraId="1EA6D5E0"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-36</w:t>
            </w:r>
          </w:p>
        </w:tc>
        <w:tc>
          <w:tcPr>
            <w:tcW w:w="1984" w:type="dxa"/>
            <w:vAlign w:val="center"/>
          </w:tcPr>
          <w:p w14:paraId="1EA6D5E1"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 kHz</w:t>
            </w:r>
          </w:p>
        </w:tc>
      </w:tr>
      <w:tr w:rsidR="00145D31" w:rsidRPr="00145D31" w14:paraId="1EA6D5E6" w14:textId="77777777" w:rsidTr="00145D31">
        <w:trPr>
          <w:cantSplit/>
          <w:trHeight w:val="275"/>
        </w:trPr>
        <w:tc>
          <w:tcPr>
            <w:tcW w:w="2552" w:type="dxa"/>
          </w:tcPr>
          <w:p w14:paraId="1EA6D5E3"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150 kHz ≤ f &lt; 30 MHz</w:t>
            </w:r>
          </w:p>
        </w:tc>
        <w:tc>
          <w:tcPr>
            <w:tcW w:w="3544" w:type="dxa"/>
          </w:tcPr>
          <w:p w14:paraId="1EA6D5E4"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-36</w:t>
            </w:r>
          </w:p>
        </w:tc>
        <w:tc>
          <w:tcPr>
            <w:tcW w:w="1984" w:type="dxa"/>
            <w:vAlign w:val="center"/>
          </w:tcPr>
          <w:p w14:paraId="1EA6D5E5"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10 kHz</w:t>
            </w:r>
          </w:p>
        </w:tc>
      </w:tr>
      <w:tr w:rsidR="00145D31" w:rsidRPr="00145D31" w14:paraId="1EA6D5EA" w14:textId="77777777" w:rsidTr="00145D31">
        <w:trPr>
          <w:cantSplit/>
          <w:trHeight w:val="275"/>
        </w:trPr>
        <w:tc>
          <w:tcPr>
            <w:tcW w:w="2552" w:type="dxa"/>
          </w:tcPr>
          <w:p w14:paraId="1EA6D5E7"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30 MHz ≤ f &lt; 1 GHz</w:t>
            </w:r>
          </w:p>
        </w:tc>
        <w:tc>
          <w:tcPr>
            <w:tcW w:w="3544" w:type="dxa"/>
          </w:tcPr>
          <w:p w14:paraId="1EA6D5E8"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-36</w:t>
            </w:r>
          </w:p>
        </w:tc>
        <w:tc>
          <w:tcPr>
            <w:tcW w:w="1984" w:type="dxa"/>
            <w:vAlign w:val="center"/>
          </w:tcPr>
          <w:p w14:paraId="1EA6D5E9"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100 kHz</w:t>
            </w:r>
          </w:p>
        </w:tc>
      </w:tr>
      <w:tr w:rsidR="00145D31" w:rsidRPr="00145D31" w14:paraId="1EA6D5EE" w14:textId="77777777" w:rsidTr="00145D31">
        <w:trPr>
          <w:cantSplit/>
          <w:trHeight w:val="275"/>
        </w:trPr>
        <w:tc>
          <w:tcPr>
            <w:tcW w:w="2552" w:type="dxa"/>
          </w:tcPr>
          <w:p w14:paraId="1EA6D5EB"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1 GHz ≤ f &lt; 3.5 GHz</w:t>
            </w:r>
          </w:p>
        </w:tc>
        <w:tc>
          <w:tcPr>
            <w:tcW w:w="3544" w:type="dxa"/>
          </w:tcPr>
          <w:p w14:paraId="1EA6D5EC"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-2</w:t>
            </w:r>
          </w:p>
        </w:tc>
        <w:tc>
          <w:tcPr>
            <w:tcW w:w="1984" w:type="dxa"/>
            <w:vAlign w:val="center"/>
          </w:tcPr>
          <w:p w14:paraId="1EA6D5ED"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 MHz</w:t>
            </w:r>
          </w:p>
        </w:tc>
      </w:tr>
      <w:tr w:rsidR="00145D31" w:rsidRPr="00145D31" w14:paraId="1EA6D5F2" w14:textId="77777777" w:rsidTr="00145D31">
        <w:trPr>
          <w:cantSplit/>
          <w:trHeight w:val="290"/>
        </w:trPr>
        <w:tc>
          <w:tcPr>
            <w:tcW w:w="2552" w:type="dxa"/>
          </w:tcPr>
          <w:p w14:paraId="1EA6D5EF"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3.5 GHz ≤ f &lt; 12.75 GHz</w:t>
            </w:r>
          </w:p>
        </w:tc>
        <w:tc>
          <w:tcPr>
            <w:tcW w:w="3544" w:type="dxa"/>
          </w:tcPr>
          <w:p w14:paraId="1EA6D5F0"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-30</w:t>
            </w:r>
          </w:p>
        </w:tc>
        <w:tc>
          <w:tcPr>
            <w:tcW w:w="1984" w:type="dxa"/>
            <w:vAlign w:val="center"/>
          </w:tcPr>
          <w:p w14:paraId="1EA6D5F1"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 MHz</w:t>
            </w:r>
          </w:p>
        </w:tc>
      </w:tr>
    </w:tbl>
    <w:p w14:paraId="1EA6D5F3" w14:textId="77777777" w:rsidR="00145D31" w:rsidRPr="00145D31" w:rsidRDefault="00145D31" w:rsidP="00145D31">
      <w:pPr>
        <w:rPr>
          <w:szCs w:val="20"/>
        </w:rPr>
      </w:pPr>
    </w:p>
    <w:p w14:paraId="1EA6D5F4" w14:textId="6BA4685F" w:rsidR="00145D31" w:rsidRPr="00145D31" w:rsidRDefault="00145D31" w:rsidP="00145D31">
      <w:pPr>
        <w:ind w:left="709" w:hanging="709"/>
        <w:rPr>
          <w:szCs w:val="20"/>
        </w:rPr>
      </w:pPr>
      <w:r w:rsidRPr="00145D31">
        <w:rPr>
          <w:szCs w:val="20"/>
        </w:rPr>
        <w:t>11.</w:t>
      </w:r>
      <w:r w:rsidRPr="00145D31">
        <w:rPr>
          <w:szCs w:val="20"/>
        </w:rPr>
        <w:tab/>
        <w:t xml:space="preserve">For </w:t>
      </w:r>
      <w:proofErr w:type="spellStart"/>
      <w:r w:rsidRPr="00145D31">
        <w:rPr>
          <w:szCs w:val="20"/>
        </w:rPr>
        <w:t>radiocommunications</w:t>
      </w:r>
      <w:proofErr w:type="spellEnd"/>
      <w:r w:rsidRPr="00145D31">
        <w:rPr>
          <w:szCs w:val="20"/>
        </w:rPr>
        <w:t xml:space="preserve"> receivers operated under this licence, the spurious emission limits in Table 7 apply at frequencies outside </w:t>
      </w:r>
      <w:r w:rsidRPr="00145D31">
        <w:rPr>
          <w:szCs w:val="22"/>
          <w:lang w:eastAsia="en-US"/>
        </w:rPr>
        <w:t>the 1710</w:t>
      </w:r>
      <w:r w:rsidR="00CD5F53">
        <w:rPr>
          <w:szCs w:val="22"/>
          <w:lang w:eastAsia="en-US"/>
        </w:rPr>
        <w:t xml:space="preserve"> </w:t>
      </w:r>
      <w:r w:rsidRPr="00145D31">
        <w:rPr>
          <w:szCs w:val="22"/>
          <w:lang w:eastAsia="en-US"/>
        </w:rPr>
        <w:t>-</w:t>
      </w:r>
      <w:r w:rsidR="00CD5F53">
        <w:rPr>
          <w:szCs w:val="22"/>
          <w:lang w:eastAsia="en-US"/>
        </w:rPr>
        <w:t xml:space="preserve"> </w:t>
      </w:r>
      <w:r w:rsidRPr="00145D31">
        <w:rPr>
          <w:szCs w:val="22"/>
          <w:lang w:eastAsia="en-US"/>
        </w:rPr>
        <w:t>1785 MHz and 1805</w:t>
      </w:r>
      <w:r w:rsidR="00CD5F53">
        <w:rPr>
          <w:szCs w:val="22"/>
          <w:lang w:eastAsia="en-US"/>
        </w:rPr>
        <w:t xml:space="preserve"> </w:t>
      </w:r>
      <w:r w:rsidRPr="00145D31">
        <w:rPr>
          <w:szCs w:val="22"/>
          <w:lang w:eastAsia="en-US"/>
        </w:rPr>
        <w:t>-</w:t>
      </w:r>
      <w:r w:rsidR="00CD5F53">
        <w:rPr>
          <w:szCs w:val="22"/>
          <w:lang w:eastAsia="en-US"/>
        </w:rPr>
        <w:t xml:space="preserve"> </w:t>
      </w:r>
      <w:r w:rsidRPr="00145D31">
        <w:rPr>
          <w:szCs w:val="22"/>
          <w:lang w:eastAsia="en-US"/>
        </w:rPr>
        <w:t xml:space="preserve">1880 MHz frequency bands. </w:t>
      </w:r>
    </w:p>
    <w:p w14:paraId="1EA6D5F5" w14:textId="77777777" w:rsidR="00145D31" w:rsidRPr="00145D31" w:rsidRDefault="00145D31" w:rsidP="00145D31">
      <w:pPr>
        <w:ind w:left="720" w:hanging="720"/>
        <w:rPr>
          <w:szCs w:val="22"/>
          <w:lang w:eastAsia="en-US"/>
        </w:rPr>
      </w:pPr>
    </w:p>
    <w:p w14:paraId="1EA6D5F6" w14:textId="77777777" w:rsidR="00145D31" w:rsidRPr="00690F5E" w:rsidRDefault="00145D31" w:rsidP="00690F5E">
      <w:pPr>
        <w:ind w:left="720" w:hanging="720"/>
        <w:rPr>
          <w:rFonts w:ascii="Arial" w:hAnsi="Arial" w:cs="Arial"/>
          <w:b/>
          <w:sz w:val="20"/>
          <w:szCs w:val="20"/>
          <w:lang w:eastAsia="en-US"/>
        </w:rPr>
      </w:pPr>
      <w:r w:rsidRPr="00690F5E">
        <w:rPr>
          <w:rFonts w:ascii="Arial" w:hAnsi="Arial" w:cs="Arial"/>
          <w:b/>
          <w:sz w:val="20"/>
          <w:szCs w:val="20"/>
          <w:lang w:eastAsia="en-US"/>
        </w:rPr>
        <w:t xml:space="preserve">Table 7: </w:t>
      </w:r>
      <w:proofErr w:type="spellStart"/>
      <w:r w:rsidRPr="00690F5E">
        <w:rPr>
          <w:rFonts w:ascii="Arial" w:hAnsi="Arial" w:cs="Arial"/>
          <w:b/>
          <w:sz w:val="20"/>
          <w:szCs w:val="20"/>
          <w:lang w:eastAsia="en-US"/>
        </w:rPr>
        <w:t>Radiocommunications</w:t>
      </w:r>
      <w:proofErr w:type="spellEnd"/>
      <w:r w:rsidRPr="00690F5E">
        <w:rPr>
          <w:rFonts w:ascii="Arial" w:hAnsi="Arial" w:cs="Arial"/>
          <w:b/>
          <w:sz w:val="20"/>
          <w:szCs w:val="20"/>
          <w:lang w:eastAsia="en-US"/>
        </w:rPr>
        <w:t xml:space="preserve"> receiver spurious 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145D31" w:rsidRPr="00145D31" w14:paraId="1EA6D5FD" w14:textId="77777777" w:rsidTr="00145D31">
        <w:trPr>
          <w:cantSplit/>
          <w:jc w:val="center"/>
        </w:trPr>
        <w:tc>
          <w:tcPr>
            <w:tcW w:w="2498" w:type="dxa"/>
          </w:tcPr>
          <w:p w14:paraId="1EA6D5F7"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Frequency range</w:t>
            </w:r>
          </w:p>
          <w:p w14:paraId="1EA6D5F8"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(f)</w:t>
            </w:r>
          </w:p>
        </w:tc>
        <w:tc>
          <w:tcPr>
            <w:tcW w:w="3565" w:type="dxa"/>
          </w:tcPr>
          <w:p w14:paraId="1EA6D5F9"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0"/>
              </w:rPr>
            </w:pPr>
            <w:r w:rsidRPr="00145D31">
              <w:rPr>
                <w:rFonts w:ascii="Arial" w:hAnsi="Arial" w:cs="Arial"/>
                <w:b/>
                <w:color w:val="000000"/>
                <w:szCs w:val="20"/>
              </w:rPr>
              <w:t>Radiated mean power</w:t>
            </w:r>
          </w:p>
          <w:p w14:paraId="1EA6D5FA"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w:t>
            </w:r>
            <w:proofErr w:type="spellStart"/>
            <w:r w:rsidRPr="00145D31">
              <w:rPr>
                <w:rFonts w:ascii="Arial" w:hAnsi="Arial" w:cs="Arial"/>
                <w:b/>
                <w:color w:val="000000"/>
                <w:szCs w:val="22"/>
                <w:lang w:eastAsia="en-US"/>
              </w:rPr>
              <w:t>dBm</w:t>
            </w:r>
            <w:proofErr w:type="spellEnd"/>
            <w:r w:rsidRPr="00145D31">
              <w:rPr>
                <w:rFonts w:ascii="Arial" w:hAnsi="Arial" w:cs="Arial"/>
                <w:b/>
                <w:color w:val="000000"/>
                <w:szCs w:val="22"/>
                <w:lang w:eastAsia="en-US"/>
              </w:rPr>
              <w:t xml:space="preserve"> EIRP)</w:t>
            </w:r>
          </w:p>
        </w:tc>
        <w:tc>
          <w:tcPr>
            <w:tcW w:w="2141" w:type="dxa"/>
          </w:tcPr>
          <w:p w14:paraId="1EA6D5FB"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Specified</w:t>
            </w:r>
          </w:p>
          <w:p w14:paraId="1EA6D5FC" w14:textId="77777777" w:rsidR="00145D31" w:rsidRPr="00145D31" w:rsidRDefault="00145D31" w:rsidP="00145D31">
            <w:pPr>
              <w:tabs>
                <w:tab w:val="right" w:pos="1080"/>
                <w:tab w:val="left" w:pos="1260"/>
                <w:tab w:val="left" w:pos="1800"/>
              </w:tabs>
              <w:spacing w:before="40"/>
              <w:jc w:val="center"/>
              <w:rPr>
                <w:rFonts w:ascii="Arial" w:hAnsi="Arial" w:cs="Arial"/>
                <w:b/>
                <w:color w:val="000000"/>
                <w:szCs w:val="22"/>
                <w:lang w:eastAsia="en-US"/>
              </w:rPr>
            </w:pPr>
            <w:r w:rsidRPr="00145D31">
              <w:rPr>
                <w:rFonts w:ascii="Arial" w:hAnsi="Arial" w:cs="Arial"/>
                <w:b/>
                <w:color w:val="000000"/>
                <w:szCs w:val="22"/>
                <w:lang w:eastAsia="en-US"/>
              </w:rPr>
              <w:t>bandwidth</w:t>
            </w:r>
          </w:p>
        </w:tc>
      </w:tr>
      <w:tr w:rsidR="00145D31" w:rsidRPr="00145D31" w14:paraId="1EA6D601" w14:textId="77777777" w:rsidTr="00145D31">
        <w:trPr>
          <w:cantSplit/>
          <w:jc w:val="center"/>
        </w:trPr>
        <w:tc>
          <w:tcPr>
            <w:tcW w:w="2498" w:type="dxa"/>
          </w:tcPr>
          <w:p w14:paraId="1EA6D5FE"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9 kHz ≤ f &lt; 1 GHz</w:t>
            </w:r>
          </w:p>
        </w:tc>
        <w:tc>
          <w:tcPr>
            <w:tcW w:w="3565" w:type="dxa"/>
          </w:tcPr>
          <w:p w14:paraId="1EA6D5FF"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-57</w:t>
            </w:r>
          </w:p>
        </w:tc>
        <w:tc>
          <w:tcPr>
            <w:tcW w:w="2141" w:type="dxa"/>
            <w:vAlign w:val="center"/>
          </w:tcPr>
          <w:p w14:paraId="1EA6D600"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100 kHz</w:t>
            </w:r>
          </w:p>
        </w:tc>
      </w:tr>
      <w:tr w:rsidR="00145D31" w:rsidRPr="00145D31" w14:paraId="1EA6D605" w14:textId="77777777" w:rsidTr="00145D31">
        <w:trPr>
          <w:cantSplit/>
          <w:jc w:val="center"/>
        </w:trPr>
        <w:tc>
          <w:tcPr>
            <w:tcW w:w="2498" w:type="dxa"/>
          </w:tcPr>
          <w:p w14:paraId="1EA6D602"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1 GHz ≤ f &lt; 3.5 GHz</w:t>
            </w:r>
          </w:p>
        </w:tc>
        <w:tc>
          <w:tcPr>
            <w:tcW w:w="3565" w:type="dxa"/>
          </w:tcPr>
          <w:p w14:paraId="1EA6D603"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-19</w:t>
            </w:r>
          </w:p>
        </w:tc>
        <w:tc>
          <w:tcPr>
            <w:tcW w:w="2141" w:type="dxa"/>
            <w:vAlign w:val="center"/>
          </w:tcPr>
          <w:p w14:paraId="1EA6D604"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 MHz</w:t>
            </w:r>
          </w:p>
        </w:tc>
      </w:tr>
      <w:tr w:rsidR="00145D31" w:rsidRPr="00145D31" w14:paraId="1EA6D609" w14:textId="77777777" w:rsidTr="00145D31">
        <w:trPr>
          <w:cantSplit/>
          <w:jc w:val="center"/>
        </w:trPr>
        <w:tc>
          <w:tcPr>
            <w:tcW w:w="2498" w:type="dxa"/>
          </w:tcPr>
          <w:p w14:paraId="1EA6D606" w14:textId="77777777" w:rsidR="00145D31" w:rsidRPr="00145D31" w:rsidRDefault="00145D31" w:rsidP="00145D31">
            <w:pPr>
              <w:tabs>
                <w:tab w:val="right" w:pos="1080"/>
                <w:tab w:val="left" w:pos="1260"/>
                <w:tab w:val="left" w:pos="1800"/>
              </w:tabs>
              <w:spacing w:before="40"/>
              <w:jc w:val="both"/>
              <w:rPr>
                <w:color w:val="000000"/>
                <w:sz w:val="20"/>
                <w:szCs w:val="22"/>
                <w:lang w:eastAsia="en-US"/>
              </w:rPr>
            </w:pPr>
            <w:r w:rsidRPr="00145D31">
              <w:rPr>
                <w:color w:val="000000"/>
                <w:sz w:val="20"/>
                <w:szCs w:val="22"/>
                <w:lang w:eastAsia="en-US"/>
              </w:rPr>
              <w:t>3.5 GHz ≤ f &lt; 12.75 GHz</w:t>
            </w:r>
          </w:p>
        </w:tc>
        <w:tc>
          <w:tcPr>
            <w:tcW w:w="3565" w:type="dxa"/>
          </w:tcPr>
          <w:p w14:paraId="1EA6D607"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-47</w:t>
            </w:r>
          </w:p>
        </w:tc>
        <w:tc>
          <w:tcPr>
            <w:tcW w:w="2141" w:type="dxa"/>
            <w:vAlign w:val="center"/>
          </w:tcPr>
          <w:p w14:paraId="1EA6D608" w14:textId="77777777" w:rsidR="00145D31" w:rsidRPr="00145D31" w:rsidRDefault="00145D31" w:rsidP="00145D31">
            <w:pPr>
              <w:tabs>
                <w:tab w:val="right" w:pos="1080"/>
                <w:tab w:val="left" w:pos="1260"/>
                <w:tab w:val="left" w:pos="1800"/>
              </w:tabs>
              <w:spacing w:before="40"/>
              <w:jc w:val="center"/>
              <w:rPr>
                <w:color w:val="000000"/>
                <w:sz w:val="20"/>
                <w:szCs w:val="22"/>
                <w:lang w:eastAsia="en-US"/>
              </w:rPr>
            </w:pPr>
            <w:r w:rsidRPr="00145D31">
              <w:rPr>
                <w:color w:val="000000"/>
                <w:sz w:val="20"/>
                <w:szCs w:val="22"/>
                <w:lang w:eastAsia="en-US"/>
              </w:rPr>
              <w:t>1 MHz</w:t>
            </w:r>
          </w:p>
        </w:tc>
      </w:tr>
    </w:tbl>
    <w:p w14:paraId="1EA6D60A" w14:textId="77777777" w:rsidR="00145D31" w:rsidRPr="00145D31" w:rsidRDefault="00145D31" w:rsidP="00145D31">
      <w:pPr>
        <w:rPr>
          <w:szCs w:val="20"/>
        </w:rPr>
      </w:pPr>
    </w:p>
    <w:p w14:paraId="1EA6D60B" w14:textId="77777777" w:rsidR="007660EC" w:rsidRDefault="007660EC">
      <w:pPr>
        <w:rPr>
          <w:rFonts w:ascii="Arial" w:hAnsi="Arial" w:cs="Arial"/>
          <w:b/>
          <w:szCs w:val="20"/>
        </w:rPr>
      </w:pPr>
      <w:r>
        <w:rPr>
          <w:rFonts w:ascii="Arial" w:hAnsi="Arial" w:cs="Arial"/>
          <w:b/>
          <w:szCs w:val="20"/>
        </w:rPr>
        <w:br w:type="page"/>
      </w:r>
    </w:p>
    <w:p w14:paraId="1EA6D60C" w14:textId="77777777" w:rsidR="00145D31" w:rsidRPr="00145D31" w:rsidRDefault="00145D31" w:rsidP="00145D31">
      <w:pPr>
        <w:rPr>
          <w:rFonts w:ascii="Arial" w:hAnsi="Arial" w:cs="Arial"/>
          <w:b/>
          <w:szCs w:val="20"/>
        </w:rPr>
      </w:pPr>
      <w:r w:rsidRPr="00145D31">
        <w:rPr>
          <w:rFonts w:ascii="Arial" w:hAnsi="Arial" w:cs="Arial"/>
          <w:b/>
          <w:szCs w:val="20"/>
        </w:rPr>
        <w:t>Emission limits outside the geographic area</w:t>
      </w:r>
    </w:p>
    <w:p w14:paraId="1EA6D60D" w14:textId="77777777" w:rsidR="00145D31" w:rsidRPr="00145D31" w:rsidRDefault="00145D31" w:rsidP="00145D31">
      <w:pPr>
        <w:rPr>
          <w:b/>
          <w:szCs w:val="20"/>
        </w:rPr>
      </w:pPr>
    </w:p>
    <w:p w14:paraId="1EA6D60E" w14:textId="77777777" w:rsidR="00145D31" w:rsidRPr="00145D31" w:rsidRDefault="00145D31" w:rsidP="00145D31">
      <w:pPr>
        <w:ind w:left="720" w:hanging="720"/>
        <w:rPr>
          <w:szCs w:val="20"/>
        </w:rPr>
      </w:pPr>
      <w:r w:rsidRPr="00145D31">
        <w:rPr>
          <w:szCs w:val="20"/>
        </w:rPr>
        <w:t>12.</w:t>
      </w:r>
      <w:r w:rsidRPr="00145D31">
        <w:rPr>
          <w:szCs w:val="20"/>
        </w:rPr>
        <w:tab/>
        <w:t xml:space="preserve">Core </w:t>
      </w:r>
      <w:r w:rsidR="00D376AA">
        <w:rPr>
          <w:szCs w:val="20"/>
        </w:rPr>
        <w:t>c</w:t>
      </w:r>
      <w:r w:rsidRPr="00145D31">
        <w:rPr>
          <w:szCs w:val="20"/>
        </w:rPr>
        <w:t>onditions 13 to 15 apply in relation to those areas that are outside the geographic areas set out in Part 2 of Licence Schedule 1.</w:t>
      </w:r>
    </w:p>
    <w:p w14:paraId="1EA6D60F" w14:textId="77777777" w:rsidR="00145D31" w:rsidRPr="00145D31" w:rsidRDefault="00145D31" w:rsidP="00145D31">
      <w:pPr>
        <w:ind w:left="720" w:hanging="720"/>
        <w:rPr>
          <w:szCs w:val="20"/>
        </w:rPr>
      </w:pPr>
    </w:p>
    <w:p w14:paraId="1EA6D610" w14:textId="77777777" w:rsidR="00145D31" w:rsidRPr="00145D31" w:rsidRDefault="00145D31" w:rsidP="00145D31">
      <w:pPr>
        <w:ind w:left="720" w:hanging="720"/>
        <w:rPr>
          <w:szCs w:val="20"/>
        </w:rPr>
      </w:pPr>
      <w:r w:rsidRPr="00145D31">
        <w:rPr>
          <w:szCs w:val="20"/>
        </w:rPr>
        <w:t>13.</w:t>
      </w:r>
      <w:r w:rsidRPr="00145D31">
        <w:rPr>
          <w:szCs w:val="20"/>
        </w:rPr>
        <w:tab/>
        <w:t xml:space="preserve">Where a written agreement specifying the maximum permitted level of radio emission for areas described in </w:t>
      </w:r>
      <w:r w:rsidR="00D376AA">
        <w:rPr>
          <w:szCs w:val="20"/>
        </w:rPr>
        <w:t>c</w:t>
      </w:r>
      <w:r w:rsidRPr="00145D31">
        <w:rPr>
          <w:szCs w:val="20"/>
        </w:rPr>
        <w:t xml:space="preserve">ore </w:t>
      </w:r>
      <w:r w:rsidR="00D376AA">
        <w:rPr>
          <w:szCs w:val="20"/>
        </w:rPr>
        <w:t>c</w:t>
      </w:r>
      <w:r w:rsidRPr="00145D31">
        <w:rPr>
          <w:szCs w:val="20"/>
        </w:rPr>
        <w:t>ondition 12 exists between:</w:t>
      </w:r>
    </w:p>
    <w:p w14:paraId="1EA6D611" w14:textId="77777777" w:rsidR="00145D31" w:rsidRPr="00145D31" w:rsidRDefault="00145D31" w:rsidP="00145D31">
      <w:pPr>
        <w:spacing w:before="120"/>
        <w:ind w:left="720"/>
        <w:rPr>
          <w:szCs w:val="20"/>
        </w:rPr>
      </w:pPr>
      <w:r w:rsidRPr="00145D31">
        <w:rPr>
          <w:szCs w:val="20"/>
        </w:rPr>
        <w:t>(a)</w:t>
      </w:r>
      <w:r w:rsidRPr="00145D31">
        <w:rPr>
          <w:szCs w:val="20"/>
        </w:rPr>
        <w:tab/>
      </w:r>
      <w:proofErr w:type="gramStart"/>
      <w:r w:rsidRPr="00145D31">
        <w:rPr>
          <w:szCs w:val="20"/>
        </w:rPr>
        <w:t>the</w:t>
      </w:r>
      <w:proofErr w:type="gramEnd"/>
      <w:r w:rsidRPr="00145D31">
        <w:rPr>
          <w:szCs w:val="20"/>
        </w:rPr>
        <w:t xml:space="preserve"> licensee; and</w:t>
      </w:r>
    </w:p>
    <w:p w14:paraId="1EA6D612" w14:textId="77777777" w:rsidR="00145D31" w:rsidRPr="00145D31" w:rsidRDefault="00145D31" w:rsidP="00145D31">
      <w:pPr>
        <w:spacing w:before="120"/>
        <w:ind w:left="1440" w:hanging="720"/>
        <w:rPr>
          <w:szCs w:val="20"/>
        </w:rPr>
      </w:pPr>
      <w:r w:rsidRPr="00145D31">
        <w:rPr>
          <w:szCs w:val="20"/>
        </w:rPr>
        <w:t>(b)</w:t>
      </w:r>
      <w:r w:rsidRPr="00145D31">
        <w:rPr>
          <w:szCs w:val="20"/>
        </w:rPr>
        <w:tab/>
      </w:r>
      <w:proofErr w:type="gramStart"/>
      <w:r w:rsidRPr="00145D31">
        <w:rPr>
          <w:szCs w:val="20"/>
        </w:rPr>
        <w:t>all</w:t>
      </w:r>
      <w:proofErr w:type="gramEnd"/>
      <w:r w:rsidRPr="00145D31">
        <w:rPr>
          <w:szCs w:val="20"/>
        </w:rPr>
        <w:t xml:space="preserve"> the affected licensees of frequency-adjacent licences and area-adjacent licences;</w:t>
      </w:r>
    </w:p>
    <w:p w14:paraId="1EA6D613" w14:textId="77777777" w:rsidR="00145D31" w:rsidRPr="00145D31" w:rsidRDefault="00145D31" w:rsidP="00145D31">
      <w:pPr>
        <w:spacing w:before="120"/>
        <w:ind w:left="720" w:hanging="720"/>
        <w:rPr>
          <w:szCs w:val="20"/>
        </w:rPr>
      </w:pPr>
      <w:r w:rsidRPr="00145D31">
        <w:rPr>
          <w:szCs w:val="20"/>
        </w:rPr>
        <w:tab/>
      </w:r>
      <w:proofErr w:type="gramStart"/>
      <w:r w:rsidRPr="00145D31">
        <w:rPr>
          <w:szCs w:val="20"/>
        </w:rPr>
        <w:t>the</w:t>
      </w:r>
      <w:proofErr w:type="gramEnd"/>
      <w:r w:rsidRPr="00145D31">
        <w:rPr>
          <w:szCs w:val="20"/>
        </w:rPr>
        <w:t xml:space="preserve"> licensee must comply with that specified maximum permitted level of radio emission.</w:t>
      </w:r>
    </w:p>
    <w:p w14:paraId="1EA6D614" w14:textId="77777777" w:rsidR="00145D31" w:rsidRPr="00145D31" w:rsidRDefault="00145D31" w:rsidP="00145D31">
      <w:pPr>
        <w:spacing w:before="120"/>
        <w:ind w:left="720" w:hanging="720"/>
        <w:rPr>
          <w:szCs w:val="20"/>
        </w:rPr>
      </w:pPr>
      <w:r w:rsidRPr="00145D31">
        <w:rPr>
          <w:szCs w:val="20"/>
        </w:rPr>
        <w:t>14.</w:t>
      </w:r>
      <w:r w:rsidRPr="00145D31">
        <w:rPr>
          <w:szCs w:val="20"/>
        </w:rPr>
        <w:tab/>
        <w:t xml:space="preserve">Where there is no written agreement for the purposes of </w:t>
      </w:r>
      <w:r w:rsidR="00D376AA">
        <w:rPr>
          <w:szCs w:val="20"/>
        </w:rPr>
        <w:t>c</w:t>
      </w:r>
      <w:r w:rsidRPr="00145D31">
        <w:rPr>
          <w:szCs w:val="20"/>
        </w:rPr>
        <w:t xml:space="preserve">ore </w:t>
      </w:r>
      <w:r w:rsidR="00D376AA">
        <w:rPr>
          <w:szCs w:val="20"/>
        </w:rPr>
        <w:t>c</w:t>
      </w:r>
      <w:r w:rsidRPr="00145D31">
        <w:rPr>
          <w:szCs w:val="20"/>
        </w:rPr>
        <w:t xml:space="preserve">ondition 13 in force, the licensee must comply with </w:t>
      </w:r>
      <w:r w:rsidR="00D376AA">
        <w:rPr>
          <w:szCs w:val="20"/>
        </w:rPr>
        <w:t>c</w:t>
      </w:r>
      <w:r w:rsidRPr="00145D31">
        <w:rPr>
          <w:szCs w:val="20"/>
        </w:rPr>
        <w:t xml:space="preserve">ore </w:t>
      </w:r>
      <w:r w:rsidR="00D376AA">
        <w:rPr>
          <w:szCs w:val="20"/>
        </w:rPr>
        <w:t>c</w:t>
      </w:r>
      <w:r w:rsidRPr="00145D31">
        <w:rPr>
          <w:szCs w:val="20"/>
        </w:rPr>
        <w:t>ondition 15.</w:t>
      </w:r>
    </w:p>
    <w:p w14:paraId="1EA6D615" w14:textId="77777777" w:rsidR="00145D31" w:rsidRPr="00145D31" w:rsidRDefault="00145D31" w:rsidP="00566E31">
      <w:pPr>
        <w:ind w:left="720" w:hanging="720"/>
        <w:rPr>
          <w:szCs w:val="20"/>
        </w:rPr>
      </w:pPr>
    </w:p>
    <w:p w14:paraId="1EA6D616" w14:textId="77777777" w:rsidR="00145D31" w:rsidRPr="00566E31" w:rsidRDefault="00145D31" w:rsidP="00566E31">
      <w:pPr>
        <w:tabs>
          <w:tab w:val="left" w:pos="709"/>
          <w:tab w:val="left" w:pos="1418"/>
        </w:tabs>
        <w:spacing w:after="120"/>
        <w:ind w:left="1418" w:hanging="1418"/>
        <w:rPr>
          <w:szCs w:val="20"/>
        </w:rPr>
      </w:pPr>
      <w:r w:rsidRPr="00566E31">
        <w:rPr>
          <w:szCs w:val="20"/>
        </w:rPr>
        <w:t>15.</w:t>
      </w:r>
      <w:r w:rsidRPr="00566E31">
        <w:rPr>
          <w:szCs w:val="20"/>
        </w:rPr>
        <w:tab/>
        <w:t>(1)</w:t>
      </w:r>
      <w:r w:rsidRPr="00566E31">
        <w:rPr>
          <w:szCs w:val="20"/>
        </w:rPr>
        <w:tab/>
        <w:t xml:space="preserve">The licensee must ensure that the maximum permitted level of radio emission for an area described in </w:t>
      </w:r>
      <w:r w:rsidR="00D376AA" w:rsidRPr="00566E31">
        <w:rPr>
          <w:szCs w:val="20"/>
        </w:rPr>
        <w:t>c</w:t>
      </w:r>
      <w:r w:rsidRPr="00566E31">
        <w:rPr>
          <w:szCs w:val="20"/>
        </w:rPr>
        <w:t xml:space="preserve">ore </w:t>
      </w:r>
      <w:r w:rsidR="00D376AA" w:rsidRPr="00566E31">
        <w:rPr>
          <w:szCs w:val="20"/>
        </w:rPr>
        <w:t>c</w:t>
      </w:r>
      <w:r w:rsidRPr="00566E31">
        <w:rPr>
          <w:szCs w:val="20"/>
        </w:rPr>
        <w:t xml:space="preserve">ondition 12 caused by operation of </w:t>
      </w:r>
      <w:proofErr w:type="spellStart"/>
      <w:r w:rsidRPr="00566E31">
        <w:rPr>
          <w:szCs w:val="20"/>
        </w:rPr>
        <w:t>radiocommunications</w:t>
      </w:r>
      <w:proofErr w:type="spellEnd"/>
      <w:r w:rsidRPr="00566E31">
        <w:rPr>
          <w:szCs w:val="20"/>
        </w:rPr>
        <w:t xml:space="preserve"> devices under this licence does not exceed a radiated maximum true mean power of 54.5 </w:t>
      </w:r>
      <w:proofErr w:type="spellStart"/>
      <w:r w:rsidRPr="00566E31">
        <w:rPr>
          <w:szCs w:val="20"/>
        </w:rPr>
        <w:t>dBm</w:t>
      </w:r>
      <w:proofErr w:type="spellEnd"/>
      <w:r w:rsidRPr="00566E31">
        <w:rPr>
          <w:szCs w:val="20"/>
        </w:rPr>
        <w:t xml:space="preserve"> EIRP per 30 kHz.</w:t>
      </w:r>
    </w:p>
    <w:p w14:paraId="1EA6D617" w14:textId="77777777" w:rsidR="00145D31" w:rsidRPr="00145D31" w:rsidRDefault="00145D31" w:rsidP="00045476">
      <w:pPr>
        <w:tabs>
          <w:tab w:val="left" w:pos="709"/>
          <w:tab w:val="left" w:pos="1418"/>
        </w:tabs>
        <w:spacing w:after="120"/>
        <w:ind w:left="1418" w:hanging="1287"/>
        <w:rPr>
          <w:szCs w:val="20"/>
        </w:rPr>
      </w:pPr>
      <w:r w:rsidRPr="00566E31">
        <w:rPr>
          <w:szCs w:val="20"/>
        </w:rPr>
        <w:tab/>
        <w:t>(2)</w:t>
      </w:r>
      <w:r w:rsidRPr="00566E31">
        <w:rPr>
          <w:szCs w:val="20"/>
        </w:rPr>
        <w:tab/>
        <w:t xml:space="preserve">The licensee complies with sub-condition 15(1) by ensuring that no </w:t>
      </w:r>
      <w:proofErr w:type="spellStart"/>
      <w:r w:rsidRPr="00566E31">
        <w:rPr>
          <w:szCs w:val="20"/>
        </w:rPr>
        <w:t>radiocommunications</w:t>
      </w:r>
      <w:proofErr w:type="spellEnd"/>
      <w:r w:rsidRPr="00566E31">
        <w:rPr>
          <w:szCs w:val="20"/>
        </w:rPr>
        <w:t xml:space="preserve"> device is operated under this licence in excess of a radiated maximum true mean power of 54.5 </w:t>
      </w:r>
      <w:proofErr w:type="spellStart"/>
      <w:r w:rsidRPr="00566E31">
        <w:rPr>
          <w:szCs w:val="20"/>
        </w:rPr>
        <w:t>dBm</w:t>
      </w:r>
      <w:proofErr w:type="spellEnd"/>
      <w:r w:rsidRPr="00566E31">
        <w:rPr>
          <w:szCs w:val="20"/>
        </w:rPr>
        <w:t xml:space="preserve"> EIRP per 30 kHz.</w:t>
      </w:r>
    </w:p>
    <w:p w14:paraId="1EA6D618" w14:textId="77777777" w:rsidR="00A10CB9" w:rsidRDefault="00145D31" w:rsidP="00566E31">
      <w:r w:rsidRPr="00145D31">
        <w:rPr>
          <w:szCs w:val="20"/>
        </w:rPr>
        <w:br w:type="page"/>
      </w:r>
    </w:p>
    <w:p w14:paraId="1EA6D619" w14:textId="77777777" w:rsidR="00A10CB9" w:rsidRDefault="00A10CB9" w:rsidP="00721AA4"/>
    <w:p w14:paraId="1EA6D61A" w14:textId="552B604B" w:rsidR="00A10CB9" w:rsidRPr="00E33279" w:rsidRDefault="00A10CB9" w:rsidP="00447B98">
      <w:pPr>
        <w:tabs>
          <w:tab w:val="left" w:pos="3402"/>
        </w:tabs>
        <w:rPr>
          <w:b/>
        </w:rPr>
      </w:pPr>
      <w:r w:rsidRPr="00E33279">
        <w:rPr>
          <w:rFonts w:ascii="Arial" w:hAnsi="Arial" w:cs="Arial"/>
          <w:b/>
          <w:sz w:val="28"/>
        </w:rPr>
        <w:t>Licence Schedule 3</w:t>
      </w:r>
      <w:r w:rsidRPr="00E33279">
        <w:rPr>
          <w:rFonts w:ascii="Arial" w:hAnsi="Arial" w:cs="Arial"/>
          <w:b/>
          <w:sz w:val="28"/>
        </w:rPr>
        <w:tab/>
        <w:t xml:space="preserve">Statutory </w:t>
      </w:r>
      <w:r w:rsidR="00EC621B">
        <w:rPr>
          <w:rFonts w:ascii="Arial" w:hAnsi="Arial" w:cs="Arial"/>
          <w:b/>
          <w:sz w:val="28"/>
        </w:rPr>
        <w:t>c</w:t>
      </w:r>
      <w:r w:rsidRPr="00E33279">
        <w:rPr>
          <w:rFonts w:ascii="Arial" w:hAnsi="Arial" w:cs="Arial"/>
          <w:b/>
          <w:sz w:val="28"/>
        </w:rPr>
        <w:t>onditions</w:t>
      </w:r>
    </w:p>
    <w:p w14:paraId="1EA6D61B" w14:textId="77777777" w:rsidR="00694B8B" w:rsidRDefault="00694B8B" w:rsidP="003D619B">
      <w:pPr>
        <w:spacing w:after="120"/>
        <w:rPr>
          <w:rFonts w:ascii="Arial" w:hAnsi="Arial" w:cs="Arial"/>
          <w:b/>
        </w:rPr>
      </w:pPr>
    </w:p>
    <w:p w14:paraId="1EA6D61C" w14:textId="77777777" w:rsidR="00A10CB9" w:rsidRPr="00167A48" w:rsidRDefault="00A10CB9" w:rsidP="003D619B">
      <w:pPr>
        <w:spacing w:after="120"/>
        <w:rPr>
          <w:rFonts w:ascii="Arial" w:hAnsi="Arial" w:cs="Arial"/>
          <w:b/>
        </w:rPr>
      </w:pPr>
      <w:r w:rsidRPr="00167A48">
        <w:rPr>
          <w:rFonts w:ascii="Arial" w:hAnsi="Arial" w:cs="Arial"/>
          <w:b/>
        </w:rPr>
        <w:t>Liability to pay charges</w:t>
      </w:r>
    </w:p>
    <w:p w14:paraId="1EA6D61D" w14:textId="77777777" w:rsidR="00A10CB9" w:rsidRPr="00E33279" w:rsidRDefault="00A10CB9" w:rsidP="00447B98">
      <w:pPr>
        <w:ind w:left="720" w:hanging="720"/>
      </w:pPr>
      <w:r w:rsidRPr="00E33279">
        <w:t>1.</w:t>
      </w:r>
      <w:r w:rsidRPr="00E33279">
        <w:tab/>
        <w:t>The licensee must comply with all its obligations to pay:</w:t>
      </w:r>
    </w:p>
    <w:p w14:paraId="1EA6D61E" w14:textId="77777777" w:rsidR="00A10CB9" w:rsidRPr="00E33279" w:rsidRDefault="00A10CB9" w:rsidP="007B0A31">
      <w:pPr>
        <w:pStyle w:val="ListParagraph"/>
        <w:numPr>
          <w:ilvl w:val="0"/>
          <w:numId w:val="22"/>
        </w:numPr>
        <w:spacing w:line="240" w:lineRule="atLeast"/>
        <w:contextualSpacing/>
      </w:pPr>
      <w:r w:rsidRPr="00E33279">
        <w:t>charge</w:t>
      </w:r>
      <w:r>
        <w:t>s</w:t>
      </w:r>
      <w:r w:rsidRPr="00E33279">
        <w:t xml:space="preserve"> fixed by determinations made under section 60 of the </w:t>
      </w:r>
      <w:r w:rsidRPr="00E33279">
        <w:rPr>
          <w:i/>
        </w:rPr>
        <w:t>Australian Communications and Media Authority Act 2005</w:t>
      </w:r>
      <w:r w:rsidRPr="00E33279">
        <w:t>;</w:t>
      </w:r>
    </w:p>
    <w:p w14:paraId="1EA6D61F" w14:textId="77777777" w:rsidR="00A10CB9" w:rsidRPr="00E33279" w:rsidRDefault="00A10CB9" w:rsidP="007B0A31">
      <w:pPr>
        <w:pStyle w:val="ListParagraph"/>
        <w:numPr>
          <w:ilvl w:val="0"/>
          <w:numId w:val="22"/>
        </w:numPr>
        <w:spacing w:line="240" w:lineRule="atLeast"/>
        <w:contextualSpacing/>
      </w:pPr>
      <w:r w:rsidRPr="00E33279">
        <w:t>the spectrum access charges fixed by determinations made under section 294 of the Act; and</w:t>
      </w:r>
    </w:p>
    <w:p w14:paraId="1EA6D620" w14:textId="77777777" w:rsidR="00A10CB9" w:rsidRPr="00E33279" w:rsidRDefault="00A10CB9" w:rsidP="007B0A31">
      <w:pPr>
        <w:pStyle w:val="ListParagraph"/>
        <w:numPr>
          <w:ilvl w:val="0"/>
          <w:numId w:val="22"/>
        </w:numPr>
        <w:spacing w:line="240" w:lineRule="atLeast"/>
        <w:contextualSpacing/>
      </w:pPr>
      <w:proofErr w:type="gramStart"/>
      <w:r w:rsidRPr="00E33279">
        <w:t>amounts</w:t>
      </w:r>
      <w:proofErr w:type="gramEnd"/>
      <w:r w:rsidRPr="00E33279">
        <w:t xml:space="preserve"> of spectrum licence tax.</w:t>
      </w:r>
    </w:p>
    <w:p w14:paraId="1EA6D621" w14:textId="77777777" w:rsidR="00A10CB9" w:rsidRPr="00A0137B" w:rsidRDefault="00A10CB9" w:rsidP="00167A48">
      <w:pPr>
        <w:rPr>
          <w:sz w:val="16"/>
          <w:szCs w:val="16"/>
        </w:rPr>
      </w:pPr>
    </w:p>
    <w:p w14:paraId="1EA6D622" w14:textId="77777777" w:rsidR="00A10CB9" w:rsidRPr="00E33279" w:rsidRDefault="00A10CB9" w:rsidP="003D619B">
      <w:pPr>
        <w:spacing w:after="120"/>
        <w:rPr>
          <w:rFonts w:ascii="Arial" w:hAnsi="Arial" w:cs="Arial"/>
          <w:b/>
        </w:rPr>
      </w:pPr>
      <w:r w:rsidRPr="00E33279">
        <w:rPr>
          <w:rFonts w:ascii="Arial" w:hAnsi="Arial" w:cs="Arial"/>
          <w:b/>
        </w:rPr>
        <w:t>Third party use</w:t>
      </w:r>
    </w:p>
    <w:p w14:paraId="1EA6D623" w14:textId="77777777" w:rsidR="00D22406" w:rsidRDefault="00A10CB9" w:rsidP="00D22406">
      <w:pPr>
        <w:tabs>
          <w:tab w:val="left" w:pos="709"/>
          <w:tab w:val="left" w:pos="1418"/>
        </w:tabs>
        <w:spacing w:before="120" w:after="120"/>
        <w:ind w:left="1418" w:hanging="1418"/>
      </w:pPr>
      <w:r w:rsidRPr="00E33279">
        <w:t>2.</w:t>
      </w:r>
      <w:r w:rsidRPr="00E33279">
        <w:tab/>
      </w:r>
      <w:r w:rsidR="00D22406">
        <w:t>(1)</w:t>
      </w:r>
      <w:r w:rsidR="00D22406">
        <w:tab/>
      </w:r>
      <w:proofErr w:type="gramStart"/>
      <w:r w:rsidR="00D22406">
        <w:t>The</w:t>
      </w:r>
      <w:proofErr w:type="gramEnd"/>
      <w:r w:rsidR="00D22406">
        <w:t xml:space="preserve"> licensee</w:t>
      </w:r>
      <w:r w:rsidR="00D22406" w:rsidRPr="007A40E0">
        <w:t xml:space="preserve"> must notify any person </w:t>
      </w:r>
      <w:r w:rsidR="00D22406">
        <w:t xml:space="preserve">whom the licensee </w:t>
      </w:r>
      <w:r w:rsidR="00D22406" w:rsidRPr="007A40E0">
        <w:t>authorise</w:t>
      </w:r>
      <w:r w:rsidR="00D22406">
        <w:t>s,</w:t>
      </w:r>
      <w:r w:rsidR="00D22406" w:rsidRPr="007A40E0">
        <w:t xml:space="preserve"> </w:t>
      </w:r>
      <w:r w:rsidR="00D22406">
        <w:t xml:space="preserve">under section 68 of the Act, </w:t>
      </w:r>
      <w:r w:rsidR="00D22406" w:rsidRPr="007A40E0">
        <w:t xml:space="preserve">to operate </w:t>
      </w:r>
      <w:proofErr w:type="spellStart"/>
      <w:r w:rsidR="00D22406" w:rsidRPr="007A40E0">
        <w:t>radiocommunications</w:t>
      </w:r>
      <w:proofErr w:type="spellEnd"/>
      <w:r w:rsidR="00D22406" w:rsidRPr="007A40E0">
        <w:t xml:space="preserve"> devices under th</w:t>
      </w:r>
      <w:r w:rsidR="00D22406">
        <w:t>is</w:t>
      </w:r>
      <w:r w:rsidR="00D22406" w:rsidRPr="007A40E0">
        <w:t xml:space="preserve"> licence of that person’s obligations under the Act, in particular</w:t>
      </w:r>
      <w:r w:rsidR="00D22406">
        <w:t>:</w:t>
      </w:r>
    </w:p>
    <w:p w14:paraId="1EA6D624" w14:textId="77777777" w:rsidR="00D22406" w:rsidRDefault="00D22406" w:rsidP="00D22406">
      <w:pPr>
        <w:tabs>
          <w:tab w:val="left" w:pos="709"/>
          <w:tab w:val="left" w:pos="1418"/>
        </w:tabs>
        <w:spacing w:after="120"/>
        <w:ind w:left="2160" w:hanging="2160"/>
      </w:pPr>
      <w:r>
        <w:tab/>
      </w:r>
      <w:r>
        <w:tab/>
        <w:t>(a)</w:t>
      </w:r>
      <w:r>
        <w:tab/>
      </w:r>
      <w:proofErr w:type="gramStart"/>
      <w:r>
        <w:t>the</w:t>
      </w:r>
      <w:proofErr w:type="gramEnd"/>
      <w:r>
        <w:t xml:space="preserve"> </w:t>
      </w:r>
      <w:r w:rsidRPr="007A40E0">
        <w:t xml:space="preserve">registration requirements under Part 3.5 of the Act for operation of </w:t>
      </w:r>
      <w:proofErr w:type="spellStart"/>
      <w:r w:rsidRPr="007A40E0">
        <w:t>radiocommunications</w:t>
      </w:r>
      <w:proofErr w:type="spellEnd"/>
      <w:r w:rsidRPr="007A40E0">
        <w:t xml:space="preserve"> devices under th</w:t>
      </w:r>
      <w:r>
        <w:t>is</w:t>
      </w:r>
      <w:r w:rsidRPr="007A40E0">
        <w:t xml:space="preserve"> licence</w:t>
      </w:r>
      <w:r>
        <w:t xml:space="preserve"> (if applicable);</w:t>
      </w:r>
      <w:r w:rsidRPr="007A40E0">
        <w:t xml:space="preserve"> and</w:t>
      </w:r>
    </w:p>
    <w:p w14:paraId="1EA6D625" w14:textId="77777777" w:rsidR="00D22406" w:rsidRDefault="00D22406" w:rsidP="00D22406">
      <w:pPr>
        <w:tabs>
          <w:tab w:val="left" w:pos="709"/>
          <w:tab w:val="left" w:pos="1418"/>
        </w:tabs>
        <w:spacing w:after="120"/>
        <w:ind w:left="2160" w:hanging="2160"/>
      </w:pPr>
      <w:r>
        <w:tab/>
      </w:r>
      <w:r>
        <w:tab/>
        <w:t>(b)</w:t>
      </w:r>
      <w:r>
        <w:tab/>
      </w:r>
      <w:proofErr w:type="gramStart"/>
      <w:r w:rsidRPr="007A40E0">
        <w:t>any</w:t>
      </w:r>
      <w:proofErr w:type="gramEnd"/>
      <w:r w:rsidRPr="007A40E0">
        <w:t xml:space="preserve"> rules made</w:t>
      </w:r>
      <w:r>
        <w:t xml:space="preserve"> by the ACMA</w:t>
      </w:r>
      <w:r w:rsidRPr="007A40E0">
        <w:t xml:space="preserve"> under subsection 68(3) of the Act.</w:t>
      </w:r>
    </w:p>
    <w:p w14:paraId="1EA6D626" w14:textId="77777777" w:rsidR="00D22406" w:rsidRDefault="00D22406" w:rsidP="00D22406">
      <w:pPr>
        <w:tabs>
          <w:tab w:val="left" w:pos="709"/>
          <w:tab w:val="left" w:pos="1418"/>
        </w:tabs>
        <w:spacing w:after="120"/>
        <w:ind w:left="1418" w:hanging="1418"/>
      </w:pPr>
      <w:r w:rsidRPr="007A40E0">
        <w:tab/>
        <w:t>(2)</w:t>
      </w:r>
      <w:r w:rsidRPr="007A40E0">
        <w:tab/>
        <w:t xml:space="preserve">Any person other than the licensee who operates a </w:t>
      </w:r>
      <w:proofErr w:type="spellStart"/>
      <w:r w:rsidRPr="007A40E0">
        <w:t>radiocommunications</w:t>
      </w:r>
      <w:proofErr w:type="spellEnd"/>
      <w:r w:rsidRPr="007A40E0">
        <w:t xml:space="preserve"> device under th</w:t>
      </w:r>
      <w:r>
        <w:t>is</w:t>
      </w:r>
      <w:r w:rsidRPr="007A40E0">
        <w:t xml:space="preserve"> licence must comply with rules made by the ACMA under subsection 68(3) of the Act. </w:t>
      </w:r>
    </w:p>
    <w:p w14:paraId="1EA6D627" w14:textId="77777777" w:rsidR="00A10CB9" w:rsidRPr="00A0137B" w:rsidRDefault="00A10CB9" w:rsidP="00447B98">
      <w:pPr>
        <w:tabs>
          <w:tab w:val="left" w:pos="284"/>
        </w:tabs>
        <w:rPr>
          <w:sz w:val="16"/>
          <w:szCs w:val="16"/>
        </w:rPr>
      </w:pPr>
    </w:p>
    <w:p w14:paraId="1EA6D628" w14:textId="77777777" w:rsidR="00A10CB9" w:rsidRPr="00E33279" w:rsidRDefault="00A10CB9" w:rsidP="003D619B">
      <w:pPr>
        <w:spacing w:after="100" w:afterAutospacing="1"/>
        <w:rPr>
          <w:rFonts w:ascii="Arial" w:hAnsi="Arial" w:cs="Arial"/>
          <w:b/>
        </w:rPr>
      </w:pPr>
      <w:proofErr w:type="spellStart"/>
      <w:r w:rsidRPr="00E33279">
        <w:rPr>
          <w:rFonts w:ascii="Arial" w:hAnsi="Arial" w:cs="Arial"/>
          <w:b/>
        </w:rPr>
        <w:t>Radiocommunications</w:t>
      </w:r>
      <w:proofErr w:type="spellEnd"/>
      <w:r w:rsidRPr="00E33279">
        <w:rPr>
          <w:rFonts w:ascii="Arial" w:hAnsi="Arial" w:cs="Arial"/>
          <w:b/>
        </w:rPr>
        <w:t xml:space="preserve"> transmitter registration requirements</w:t>
      </w:r>
    </w:p>
    <w:p w14:paraId="1EA6D629" w14:textId="77777777" w:rsidR="00A10CB9" w:rsidRPr="00E33279" w:rsidRDefault="00A10CB9" w:rsidP="00447B98">
      <w:pPr>
        <w:ind w:left="720" w:hanging="720"/>
      </w:pPr>
      <w:r w:rsidRPr="00E33279">
        <w:t>3.</w:t>
      </w:r>
      <w:r w:rsidRPr="00E33279">
        <w:tab/>
        <w:t xml:space="preserve">The licensee must not operate a </w:t>
      </w:r>
      <w:proofErr w:type="spellStart"/>
      <w:r w:rsidRPr="00E33279">
        <w:t>radiocommunications</w:t>
      </w:r>
      <w:proofErr w:type="spellEnd"/>
      <w:r w:rsidRPr="00E33279">
        <w:t xml:space="preserve"> transmitter under this licence unless:</w:t>
      </w:r>
    </w:p>
    <w:p w14:paraId="1EA6D62A" w14:textId="77777777" w:rsidR="0003317B" w:rsidRDefault="00A10CB9" w:rsidP="00447B98">
      <w:pPr>
        <w:pStyle w:val="P1"/>
        <w:ind w:left="1145" w:hanging="425"/>
        <w:jc w:val="left"/>
      </w:pPr>
      <w:r w:rsidRPr="00E33279">
        <w:t>(a)</w:t>
      </w:r>
      <w:r w:rsidRPr="00E33279">
        <w:tab/>
      </w:r>
      <w:proofErr w:type="gramStart"/>
      <w:r w:rsidRPr="00E33279">
        <w:t>the</w:t>
      </w:r>
      <w:proofErr w:type="gramEnd"/>
      <w:r w:rsidRPr="00E33279">
        <w:t xml:space="preserve"> </w:t>
      </w:r>
      <w:proofErr w:type="spellStart"/>
      <w:r w:rsidRPr="00E33279">
        <w:t>radiocommunications</w:t>
      </w:r>
      <w:proofErr w:type="spellEnd"/>
      <w:r w:rsidRPr="00E33279">
        <w:t xml:space="preserve"> transmitter has been exempted from the registration requirements under </w:t>
      </w:r>
      <w:r>
        <w:t xml:space="preserve">statutory </w:t>
      </w:r>
      <w:r w:rsidRPr="00E33279">
        <w:t>condition 4 below, or</w:t>
      </w:r>
      <w:r w:rsidRPr="00E33279" w:rsidDel="006D0146">
        <w:t xml:space="preserve"> </w:t>
      </w:r>
    </w:p>
    <w:p w14:paraId="1EA6D62B" w14:textId="77777777" w:rsidR="00A10CB9" w:rsidRPr="00E33279" w:rsidRDefault="00A10CB9" w:rsidP="00447B98">
      <w:pPr>
        <w:pStyle w:val="P1"/>
        <w:ind w:left="1145" w:hanging="425"/>
        <w:jc w:val="left"/>
      </w:pPr>
      <w:r>
        <w:t>(b)</w:t>
      </w:r>
      <w:r>
        <w:tab/>
      </w:r>
      <w:proofErr w:type="gramStart"/>
      <w:r>
        <w:t>both</w:t>
      </w:r>
      <w:proofErr w:type="gramEnd"/>
      <w:r>
        <w:t>:</w:t>
      </w:r>
    </w:p>
    <w:p w14:paraId="1EA6D62C" w14:textId="77777777" w:rsidR="00A10CB9" w:rsidRPr="00E33279" w:rsidRDefault="00A10CB9" w:rsidP="00447B98">
      <w:pPr>
        <w:pStyle w:val="P2"/>
        <w:ind w:left="1559" w:hanging="425"/>
        <w:jc w:val="left"/>
      </w:pPr>
      <w:r w:rsidRPr="00E33279">
        <w:t>(</w:t>
      </w:r>
      <w:proofErr w:type="spellStart"/>
      <w:r w:rsidRPr="00E33279">
        <w:t>i</w:t>
      </w:r>
      <w:proofErr w:type="spellEnd"/>
      <w:r w:rsidRPr="00E33279">
        <w:t>)</w:t>
      </w:r>
      <w:r w:rsidRPr="00E33279">
        <w:tab/>
      </w:r>
      <w:proofErr w:type="gramStart"/>
      <w:r w:rsidRPr="00E33279">
        <w:t>the</w:t>
      </w:r>
      <w:proofErr w:type="gramEnd"/>
      <w:r w:rsidRPr="00E33279">
        <w:t xml:space="preserve"> requirements of the ACMA under </w:t>
      </w:r>
      <w:r w:rsidRPr="004311A9">
        <w:t>Part 3.5</w:t>
      </w:r>
      <w:r w:rsidRPr="00E33279">
        <w:t xml:space="preserve"> of the Act relating </w:t>
      </w:r>
      <w:r w:rsidRPr="00E33279">
        <w:br/>
        <w:t xml:space="preserve">to registration of the </w:t>
      </w:r>
      <w:proofErr w:type="spellStart"/>
      <w:r w:rsidRPr="00E33279">
        <w:t>radiocommunications</w:t>
      </w:r>
      <w:proofErr w:type="spellEnd"/>
      <w:r w:rsidRPr="00E33279">
        <w:t xml:space="preserve"> transmitter have been met; and</w:t>
      </w:r>
    </w:p>
    <w:p w14:paraId="1EA6D62D" w14:textId="56A331B8" w:rsidR="00A10CB9" w:rsidRDefault="00A10CB9" w:rsidP="00DB6C09">
      <w:pPr>
        <w:pStyle w:val="P2"/>
        <w:ind w:left="1559" w:hanging="425"/>
        <w:jc w:val="left"/>
      </w:pPr>
      <w:r w:rsidRPr="00E33279">
        <w:t>(ii)</w:t>
      </w:r>
      <w:r>
        <w:tab/>
      </w:r>
      <w:proofErr w:type="gramStart"/>
      <w:r w:rsidRPr="00E33279">
        <w:t>the</w:t>
      </w:r>
      <w:proofErr w:type="gramEnd"/>
      <w:r w:rsidRPr="00E33279">
        <w:t xml:space="preserve"> </w:t>
      </w:r>
      <w:proofErr w:type="spellStart"/>
      <w:r w:rsidRPr="00E33279">
        <w:t>radiocommunications</w:t>
      </w:r>
      <w:proofErr w:type="spellEnd"/>
      <w:r w:rsidRPr="00E33279">
        <w:t xml:space="preserve"> transmitter complies with the details about it that have been entered in the </w:t>
      </w:r>
      <w:r>
        <w:t>R</w:t>
      </w:r>
      <w:r w:rsidRPr="00E33279">
        <w:t>egister.</w:t>
      </w:r>
    </w:p>
    <w:p w14:paraId="1EA6D62E" w14:textId="77777777" w:rsidR="00A10CB9" w:rsidRDefault="00A10CB9" w:rsidP="00447B98">
      <w:pPr>
        <w:ind w:left="720" w:hanging="720"/>
      </w:pPr>
    </w:p>
    <w:p w14:paraId="1EA6D62F" w14:textId="77777777" w:rsidR="00A10CB9" w:rsidRPr="00E33279" w:rsidRDefault="00A10CB9" w:rsidP="003D619B">
      <w:pPr>
        <w:spacing w:after="120"/>
        <w:rPr>
          <w:rFonts w:ascii="Arial" w:hAnsi="Arial" w:cs="Arial"/>
          <w:b/>
        </w:rPr>
      </w:pPr>
      <w:r w:rsidRPr="00E33279">
        <w:rPr>
          <w:rFonts w:ascii="Arial" w:hAnsi="Arial" w:cs="Arial"/>
          <w:b/>
        </w:rPr>
        <w:t>Exemption from registration requirements</w:t>
      </w:r>
    </w:p>
    <w:p w14:paraId="1EA6D630" w14:textId="77777777" w:rsidR="00A10CB9" w:rsidRDefault="00A10CB9" w:rsidP="00694B8B">
      <w:pPr>
        <w:ind w:left="709" w:hanging="709"/>
      </w:pPr>
      <w:r w:rsidRPr="00E33279">
        <w:t>4.</w:t>
      </w:r>
      <w:r w:rsidRPr="00E33279">
        <w:tab/>
        <w:t xml:space="preserve">The following kinds of </w:t>
      </w:r>
      <w:proofErr w:type="spellStart"/>
      <w:r w:rsidRPr="00E33279">
        <w:t>radiocommunications</w:t>
      </w:r>
      <w:proofErr w:type="spellEnd"/>
      <w:r w:rsidRPr="00E33279">
        <w:t xml:space="preserve"> transmitters are exempt from the registration requirement in statutory condition 3:</w:t>
      </w:r>
    </w:p>
    <w:p w14:paraId="1EA6D631" w14:textId="77777777" w:rsidR="00A625DF" w:rsidRDefault="007A0A6B">
      <w:pPr>
        <w:pStyle w:val="P1"/>
        <w:keepLines/>
        <w:numPr>
          <w:ilvl w:val="0"/>
          <w:numId w:val="23"/>
        </w:numPr>
        <w:ind w:left="1134" w:hanging="425"/>
      </w:pPr>
      <w:r>
        <w:t xml:space="preserve">a </w:t>
      </w:r>
      <w:r w:rsidRPr="003B6AC9">
        <w:t>mobile transmitter that operates in the 1800 MHz band with a radiated power of less than or equal to 39 </w:t>
      </w:r>
      <w:proofErr w:type="spellStart"/>
      <w:r w:rsidRPr="003B6AC9">
        <w:t>dBm</w:t>
      </w:r>
      <w:proofErr w:type="spellEnd"/>
      <w:r w:rsidRPr="003B6AC9">
        <w:t xml:space="preserve"> EIRP per occupied bandwidth</w:t>
      </w:r>
      <w:r w:rsidR="00A10CB9">
        <w:t>; or</w:t>
      </w:r>
    </w:p>
    <w:p w14:paraId="1EA6D632" w14:textId="77777777" w:rsidR="00A625DF" w:rsidRDefault="00A10CB9">
      <w:pPr>
        <w:pStyle w:val="P1"/>
        <w:keepLines/>
        <w:numPr>
          <w:ilvl w:val="0"/>
          <w:numId w:val="23"/>
        </w:numPr>
        <w:tabs>
          <w:tab w:val="left" w:pos="1134"/>
        </w:tabs>
        <w:ind w:left="1134" w:hanging="425"/>
      </w:pPr>
      <w:proofErr w:type="gramStart"/>
      <w:r w:rsidRPr="000479EA">
        <w:t>a</w:t>
      </w:r>
      <w:proofErr w:type="gramEnd"/>
      <w:r w:rsidRPr="000479EA">
        <w:t xml:space="preserve"> </w:t>
      </w:r>
      <w:r w:rsidR="007A0A6B" w:rsidRPr="003B6AC9">
        <w:t>fixed transmitter that operates in the 1800 MHz band with a radiated power always less than or equal to 33 </w:t>
      </w:r>
      <w:proofErr w:type="spellStart"/>
      <w:r w:rsidR="007A0A6B" w:rsidRPr="003B6AC9">
        <w:t>dBm</w:t>
      </w:r>
      <w:proofErr w:type="spellEnd"/>
      <w:r w:rsidR="007A0A6B" w:rsidRPr="003B6AC9">
        <w:t xml:space="preserve"> EIRP per occupied bandwidth</w:t>
      </w:r>
      <w:r>
        <w:t>.</w:t>
      </w:r>
    </w:p>
    <w:p w14:paraId="1EA6D633" w14:textId="77777777" w:rsidR="00A10CB9" w:rsidRDefault="00A10CB9" w:rsidP="00690F5E">
      <w:pPr>
        <w:tabs>
          <w:tab w:val="left" w:pos="709"/>
        </w:tabs>
        <w:spacing w:before="60"/>
        <w:rPr>
          <w:b/>
          <w:sz w:val="22"/>
        </w:rPr>
      </w:pPr>
    </w:p>
    <w:p w14:paraId="1EA6D634" w14:textId="77777777" w:rsidR="00A10CB9" w:rsidRPr="00E33279" w:rsidRDefault="00A10CB9" w:rsidP="003D619B">
      <w:pPr>
        <w:keepNext/>
        <w:widowControl w:val="0"/>
        <w:spacing w:after="120"/>
        <w:rPr>
          <w:rFonts w:ascii="Arial" w:hAnsi="Arial" w:cs="Arial"/>
          <w:b/>
        </w:rPr>
      </w:pPr>
      <w:r w:rsidRPr="00E33279">
        <w:rPr>
          <w:rFonts w:ascii="Arial" w:hAnsi="Arial" w:cs="Arial"/>
          <w:b/>
        </w:rPr>
        <w:t xml:space="preserve">Residency </w:t>
      </w:r>
      <w:proofErr w:type="spellStart"/>
      <w:r w:rsidRPr="00E33279">
        <w:rPr>
          <w:rFonts w:ascii="Arial" w:hAnsi="Arial" w:cs="Arial"/>
          <w:b/>
        </w:rPr>
        <w:t>etc</w:t>
      </w:r>
      <w:proofErr w:type="spellEnd"/>
    </w:p>
    <w:p w14:paraId="1EA6D635" w14:textId="77777777" w:rsidR="00C27F06" w:rsidRDefault="00C27F06" w:rsidP="004265FA">
      <w:pPr>
        <w:keepNext/>
        <w:widowControl w:val="0"/>
        <w:tabs>
          <w:tab w:val="left" w:pos="709"/>
        </w:tabs>
        <w:spacing w:before="120" w:after="120"/>
        <w:ind w:left="1418" w:hanging="1418"/>
      </w:pPr>
      <w:r w:rsidRPr="00A770B3">
        <w:t>5.</w:t>
      </w:r>
      <w:r w:rsidRPr="00A770B3">
        <w:tab/>
        <w:t>(1)</w:t>
      </w:r>
      <w:r w:rsidRPr="00A770B3">
        <w:tab/>
      </w:r>
      <w:proofErr w:type="gramStart"/>
      <w:r w:rsidRPr="00A770B3">
        <w:t>The</w:t>
      </w:r>
      <w:proofErr w:type="gramEnd"/>
      <w:r w:rsidRPr="00A770B3">
        <w:t xml:space="preserve"> licensee</w:t>
      </w:r>
      <w:r w:rsidRPr="007A40E0">
        <w:t xml:space="preserve"> must not derive any income, profits or gains</w:t>
      </w:r>
      <w:r>
        <w:t xml:space="preserve"> </w:t>
      </w:r>
      <w:r w:rsidRPr="007A40E0">
        <w:t>from operating</w:t>
      </w:r>
      <w:r>
        <w:t xml:space="preserve"> </w:t>
      </w:r>
      <w:proofErr w:type="spellStart"/>
      <w:r w:rsidRPr="007A40E0">
        <w:t>radiocommunications</w:t>
      </w:r>
      <w:proofErr w:type="spellEnd"/>
      <w:r w:rsidRPr="007A40E0">
        <w:t xml:space="preserve"> devices under this licence</w:t>
      </w:r>
      <w:r>
        <w:t>,</w:t>
      </w:r>
      <w:r w:rsidRPr="007A40E0">
        <w:t xml:space="preserve"> or </w:t>
      </w:r>
      <w:r>
        <w:t xml:space="preserve">from </w:t>
      </w:r>
      <w:r w:rsidRPr="007A40E0">
        <w:t>authoris</w:t>
      </w:r>
      <w:r>
        <w:t xml:space="preserve">ing an </w:t>
      </w:r>
      <w:r w:rsidRPr="00E6700C">
        <w:t>authorised person</w:t>
      </w:r>
      <w:r w:rsidRPr="007A40E0">
        <w:t xml:space="preserve"> to do so</w:t>
      </w:r>
      <w:r>
        <w:t>,</w:t>
      </w:r>
      <w:r w:rsidRPr="007A40E0">
        <w:t xml:space="preserve"> unless:</w:t>
      </w:r>
    </w:p>
    <w:p w14:paraId="1EA6D636" w14:textId="77777777" w:rsidR="00C27F06" w:rsidRDefault="00C27F06" w:rsidP="00C27F06">
      <w:pPr>
        <w:pStyle w:val="indenta"/>
        <w:tabs>
          <w:tab w:val="clear" w:pos="1531"/>
          <w:tab w:val="left" w:pos="709"/>
          <w:tab w:val="left" w:pos="1418"/>
          <w:tab w:val="left" w:pos="2127"/>
        </w:tabs>
        <w:spacing w:before="0" w:after="120" w:line="240" w:lineRule="auto"/>
        <w:ind w:left="2127" w:hanging="1844"/>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r>
      <w:proofErr w:type="gramStart"/>
      <w:r w:rsidRPr="007A40E0">
        <w:rPr>
          <w:rFonts w:ascii="Times New Roman" w:hAnsi="Times New Roman"/>
          <w:sz w:val="24"/>
        </w:rPr>
        <w:t>the</w:t>
      </w:r>
      <w:proofErr w:type="gramEnd"/>
      <w:r w:rsidRPr="007A40E0">
        <w:rPr>
          <w:rFonts w:ascii="Times New Roman" w:hAnsi="Times New Roman"/>
          <w:sz w:val="24"/>
        </w:rPr>
        <w:t xml:space="preserve"> licensee is an </w:t>
      </w:r>
      <w:r w:rsidRPr="00E6700C">
        <w:rPr>
          <w:rFonts w:ascii="Times New Roman" w:hAnsi="Times New Roman"/>
          <w:sz w:val="24"/>
        </w:rPr>
        <w:t>Australian resident;</w:t>
      </w:r>
      <w:r w:rsidRPr="007A40E0">
        <w:rPr>
          <w:rFonts w:ascii="Times New Roman" w:hAnsi="Times New Roman"/>
          <w:sz w:val="24"/>
        </w:rPr>
        <w:t xml:space="preserve"> or</w:t>
      </w:r>
    </w:p>
    <w:p w14:paraId="1EA6D637" w14:textId="77777777" w:rsidR="00C27F06" w:rsidRDefault="00C27F06" w:rsidP="00C27F06">
      <w:pPr>
        <w:pStyle w:val="indenta"/>
        <w:tabs>
          <w:tab w:val="clear" w:pos="1531"/>
          <w:tab w:val="left" w:pos="709"/>
          <w:tab w:val="left" w:pos="1418"/>
          <w:tab w:val="left" w:pos="2127"/>
        </w:tabs>
        <w:spacing w:before="0" w:after="120" w:line="240" w:lineRule="auto"/>
        <w:ind w:left="2127" w:hanging="1844"/>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r>
      <w:proofErr w:type="gramStart"/>
      <w:r w:rsidRPr="007A40E0">
        <w:rPr>
          <w:rFonts w:ascii="Times New Roman" w:hAnsi="Times New Roman"/>
          <w:sz w:val="24"/>
        </w:rPr>
        <w:t>the</w:t>
      </w:r>
      <w:proofErr w:type="gramEnd"/>
      <w:r w:rsidRPr="007A40E0">
        <w:rPr>
          <w:rFonts w:ascii="Times New Roman" w:hAnsi="Times New Roman"/>
          <w:sz w:val="24"/>
        </w:rPr>
        <w:t xml:space="preserve"> income, profits or gains are attributable to a </w:t>
      </w:r>
      <w:r w:rsidRPr="00E6700C">
        <w:rPr>
          <w:rFonts w:ascii="Times New Roman" w:hAnsi="Times New Roman"/>
          <w:sz w:val="24"/>
        </w:rPr>
        <w:t>permanent establishment</w:t>
      </w:r>
      <w:r w:rsidRPr="007A40E0">
        <w:rPr>
          <w:rFonts w:ascii="Times New Roman" w:hAnsi="Times New Roman"/>
          <w:sz w:val="24"/>
        </w:rPr>
        <w:t xml:space="preserve"> in Australia through which the licensee carries on business. </w:t>
      </w:r>
    </w:p>
    <w:p w14:paraId="1EA6D638" w14:textId="77777777" w:rsidR="00C27F06" w:rsidRDefault="00C27F06" w:rsidP="00C27F06">
      <w:pPr>
        <w:tabs>
          <w:tab w:val="left" w:pos="709"/>
        </w:tabs>
        <w:spacing w:after="120"/>
        <w:ind w:left="1418" w:hanging="1350"/>
      </w:pPr>
      <w:r w:rsidRPr="007A40E0">
        <w:tab/>
      </w:r>
      <w:r w:rsidRPr="0098457F">
        <w:t>(2)</w:t>
      </w:r>
      <w:r w:rsidRPr="0098457F">
        <w:tab/>
        <w:t xml:space="preserve">An authorised person must not derive income, profits or gains from operating </w:t>
      </w:r>
      <w:proofErr w:type="spellStart"/>
      <w:r w:rsidRPr="0098457F">
        <w:t>radiocommunications</w:t>
      </w:r>
      <w:proofErr w:type="spellEnd"/>
      <w:r w:rsidRPr="0098457F">
        <w:t xml:space="preserve"> devices under this licence, or from allowing third parties to operate </w:t>
      </w:r>
      <w:proofErr w:type="spellStart"/>
      <w:r w:rsidRPr="0098457F">
        <w:t>radiocommunications</w:t>
      </w:r>
      <w:proofErr w:type="spellEnd"/>
      <w:r w:rsidRPr="0098457F">
        <w:t xml:space="preserve"> devices under this licence, unless:</w:t>
      </w:r>
    </w:p>
    <w:p w14:paraId="1EA6D639" w14:textId="77777777" w:rsidR="00C27F06" w:rsidRDefault="00C27F06" w:rsidP="00C27F06">
      <w:pPr>
        <w:pStyle w:val="indenta"/>
        <w:tabs>
          <w:tab w:val="clear" w:pos="1531"/>
          <w:tab w:val="left" w:pos="709"/>
          <w:tab w:val="left" w:pos="2127"/>
        </w:tabs>
        <w:spacing w:before="0" w:after="120" w:line="240" w:lineRule="auto"/>
        <w:ind w:left="2127" w:hanging="709"/>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Pr="007A40E0">
        <w:rPr>
          <w:rFonts w:ascii="Times New Roman" w:hAnsi="Times New Roman"/>
          <w:sz w:val="24"/>
        </w:rPr>
        <w:t>the</w:t>
      </w:r>
      <w:proofErr w:type="gramEnd"/>
      <w:r w:rsidRPr="007A40E0">
        <w:rPr>
          <w:rFonts w:ascii="Times New Roman" w:hAnsi="Times New Roman"/>
          <w:sz w:val="24"/>
        </w:rPr>
        <w:t xml:space="preserve"> authorised person is an Australian resident; or</w:t>
      </w:r>
    </w:p>
    <w:p w14:paraId="1EA6D63A" w14:textId="77777777" w:rsidR="00C27F06" w:rsidRDefault="00C27F06" w:rsidP="00C27F06">
      <w:pPr>
        <w:pStyle w:val="indenta"/>
        <w:tabs>
          <w:tab w:val="clear" w:pos="1531"/>
          <w:tab w:val="left" w:pos="709"/>
          <w:tab w:val="left" w:pos="2127"/>
        </w:tabs>
        <w:spacing w:before="0" w:after="120" w:line="240" w:lineRule="auto"/>
        <w:ind w:left="2127" w:hanging="709"/>
        <w:rPr>
          <w:rFonts w:ascii="Times New Roman" w:hAnsi="Times New Roman"/>
          <w:sz w:val="24"/>
        </w:rPr>
      </w:pPr>
      <w:r>
        <w:rPr>
          <w:rFonts w:ascii="Times New Roman" w:hAnsi="Times New Roman"/>
          <w:sz w:val="24"/>
        </w:rPr>
        <w:t>(b)</w:t>
      </w:r>
      <w:r>
        <w:rPr>
          <w:rFonts w:ascii="Times New Roman" w:hAnsi="Times New Roman"/>
          <w:sz w:val="24"/>
        </w:rPr>
        <w:tab/>
      </w:r>
      <w:proofErr w:type="gramStart"/>
      <w:r w:rsidRPr="007A40E0">
        <w:rPr>
          <w:rFonts w:ascii="Times New Roman" w:hAnsi="Times New Roman"/>
          <w:sz w:val="24"/>
        </w:rPr>
        <w:t>the</w:t>
      </w:r>
      <w:proofErr w:type="gramEnd"/>
      <w:r w:rsidRPr="007A40E0">
        <w:rPr>
          <w:rFonts w:ascii="Times New Roman" w:hAnsi="Times New Roman"/>
          <w:sz w:val="24"/>
        </w:rPr>
        <w:t xml:space="preserve"> income, profits or gains are attributable to a permanent</w:t>
      </w:r>
      <w:r>
        <w:rPr>
          <w:rFonts w:ascii="Times New Roman" w:hAnsi="Times New Roman"/>
          <w:sz w:val="24"/>
        </w:rPr>
        <w:t xml:space="preserve"> </w:t>
      </w:r>
      <w:r w:rsidRPr="007A40E0">
        <w:rPr>
          <w:rFonts w:ascii="Times New Roman" w:hAnsi="Times New Roman"/>
          <w:sz w:val="24"/>
        </w:rPr>
        <w:t>establishment in Australia through which the authorised person carries on business.</w:t>
      </w:r>
    </w:p>
    <w:p w14:paraId="1EA6D63B" w14:textId="77777777" w:rsidR="00C27F06" w:rsidRDefault="00C27F06" w:rsidP="00C27F06">
      <w:pPr>
        <w:tabs>
          <w:tab w:val="left" w:pos="709"/>
          <w:tab w:val="left" w:pos="1418"/>
        </w:tabs>
        <w:spacing w:after="120"/>
        <w:ind w:left="1418" w:hanging="1351"/>
      </w:pPr>
      <w:r>
        <w:tab/>
      </w:r>
      <w:r w:rsidRPr="007A40E0">
        <w:t>(</w:t>
      </w:r>
      <w:r>
        <w:t>3</w:t>
      </w:r>
      <w:r w:rsidRPr="007A40E0">
        <w:t>)</w:t>
      </w:r>
      <w:r w:rsidRPr="007A40E0">
        <w:tab/>
        <w:t>In this condition:</w:t>
      </w:r>
    </w:p>
    <w:p w14:paraId="1EA6D63C" w14:textId="77777777" w:rsidR="00C27F06" w:rsidRDefault="00C27F06" w:rsidP="00C27F06">
      <w:pPr>
        <w:pStyle w:val="indenta"/>
        <w:tabs>
          <w:tab w:val="clear" w:pos="1531"/>
          <w:tab w:val="left" w:pos="851"/>
          <w:tab w:val="left" w:pos="1418"/>
        </w:tabs>
        <w:spacing w:before="120" w:after="120" w:line="240" w:lineRule="auto"/>
        <w:ind w:left="1418" w:firstLine="0"/>
        <w:rPr>
          <w:rFonts w:ascii="Times New Roman" w:hAnsi="Times New Roman"/>
          <w:sz w:val="24"/>
        </w:rPr>
      </w:pPr>
      <w:r w:rsidRPr="007A40E0">
        <w:rPr>
          <w:rFonts w:ascii="Times New Roman" w:hAnsi="Times New Roman"/>
          <w:b/>
          <w:i/>
          <w:sz w:val="24"/>
        </w:rPr>
        <w:t>Australian resident</w:t>
      </w:r>
      <w:r w:rsidRPr="007A40E0">
        <w:rPr>
          <w:rFonts w:ascii="Times New Roman" w:hAnsi="Times New Roman"/>
          <w:sz w:val="24"/>
        </w:rPr>
        <w:t xml:space="preserve"> has the same meaning as in the </w:t>
      </w:r>
      <w:r w:rsidRPr="007A40E0">
        <w:rPr>
          <w:rFonts w:ascii="Times New Roman" w:hAnsi="Times New Roman"/>
          <w:i/>
          <w:sz w:val="24"/>
        </w:rPr>
        <w:t>Income Tax Assessment Act</w:t>
      </w:r>
      <w:r>
        <w:rPr>
          <w:rFonts w:ascii="Times New Roman" w:hAnsi="Times New Roman"/>
          <w:i/>
          <w:sz w:val="24"/>
        </w:rPr>
        <w:t> </w:t>
      </w:r>
      <w:r w:rsidRPr="007A40E0">
        <w:rPr>
          <w:rFonts w:ascii="Times New Roman" w:hAnsi="Times New Roman"/>
          <w:i/>
          <w:sz w:val="24"/>
        </w:rPr>
        <w:t>1997</w:t>
      </w:r>
      <w:r w:rsidRPr="007A40E0">
        <w:rPr>
          <w:rFonts w:ascii="Times New Roman" w:hAnsi="Times New Roman"/>
          <w:sz w:val="24"/>
        </w:rPr>
        <w:t>.</w:t>
      </w:r>
    </w:p>
    <w:p w14:paraId="1EA6D63D" w14:textId="77777777" w:rsidR="00C27F06" w:rsidRDefault="00C27F06" w:rsidP="00C27F06">
      <w:pPr>
        <w:pStyle w:val="Definition0"/>
        <w:tabs>
          <w:tab w:val="left" w:pos="1418"/>
        </w:tabs>
        <w:spacing w:before="120" w:after="120" w:line="240" w:lineRule="auto"/>
        <w:ind w:left="1418"/>
        <w:rPr>
          <w:rFonts w:ascii="Times New Roman" w:hAnsi="Times New Roman"/>
          <w:sz w:val="24"/>
        </w:rPr>
      </w:pPr>
      <w:proofErr w:type="gramStart"/>
      <w:r w:rsidRPr="007A40E0">
        <w:rPr>
          <w:rFonts w:ascii="Times New Roman" w:hAnsi="Times New Roman"/>
          <w:b/>
          <w:i/>
          <w:sz w:val="24"/>
        </w:rPr>
        <w:t>authorised</w:t>
      </w:r>
      <w:proofErr w:type="gramEnd"/>
      <w:r w:rsidRPr="007A40E0">
        <w:rPr>
          <w:rFonts w:ascii="Times New Roman" w:hAnsi="Times New Roman"/>
          <w:b/>
          <w:i/>
          <w:sz w:val="24"/>
        </w:rPr>
        <w:t xml:space="preserve"> person</w:t>
      </w:r>
      <w:r w:rsidRPr="007A40E0">
        <w:rPr>
          <w:rFonts w:ascii="Times New Roman" w:hAnsi="Times New Roman"/>
          <w:sz w:val="24"/>
        </w:rPr>
        <w:t xml:space="preserve"> means a person authorised under section 68 of the</w:t>
      </w:r>
      <w:r>
        <w:rPr>
          <w:rFonts w:ascii="Times New Roman" w:hAnsi="Times New Roman"/>
          <w:sz w:val="24"/>
        </w:rPr>
        <w:t xml:space="preserve"> Act</w:t>
      </w:r>
      <w:r w:rsidRPr="007A40E0">
        <w:rPr>
          <w:rFonts w:ascii="Times New Roman" w:hAnsi="Times New Roman"/>
          <w:sz w:val="24"/>
        </w:rPr>
        <w:t xml:space="preserve"> by the licensee to operate </w:t>
      </w:r>
      <w:proofErr w:type="spellStart"/>
      <w:r w:rsidRPr="007A40E0">
        <w:rPr>
          <w:rFonts w:ascii="Times New Roman" w:hAnsi="Times New Roman"/>
          <w:sz w:val="24"/>
        </w:rPr>
        <w:t>radiocommunications</w:t>
      </w:r>
      <w:proofErr w:type="spellEnd"/>
      <w:r w:rsidRPr="007A40E0">
        <w:rPr>
          <w:rFonts w:ascii="Times New Roman" w:hAnsi="Times New Roman"/>
          <w:sz w:val="24"/>
        </w:rPr>
        <w:t xml:space="preserve"> devices under this licence.</w:t>
      </w:r>
    </w:p>
    <w:p w14:paraId="1EA6D63E" w14:textId="77777777" w:rsidR="00C27F06" w:rsidRDefault="00C27F06" w:rsidP="00C27F06">
      <w:pPr>
        <w:pStyle w:val="Definition0"/>
        <w:tabs>
          <w:tab w:val="left" w:pos="1418"/>
        </w:tabs>
        <w:spacing w:before="120" w:after="120" w:line="240" w:lineRule="auto"/>
        <w:ind w:left="1418"/>
        <w:rPr>
          <w:rFonts w:ascii="Times New Roman" w:hAnsi="Times New Roman"/>
          <w:sz w:val="24"/>
        </w:rPr>
      </w:pPr>
      <w:proofErr w:type="gramStart"/>
      <w:r w:rsidRPr="007A40E0">
        <w:rPr>
          <w:rFonts w:ascii="Times New Roman" w:hAnsi="Times New Roman"/>
          <w:b/>
          <w:i/>
          <w:sz w:val="24"/>
        </w:rPr>
        <w:t>permanent</w:t>
      </w:r>
      <w:proofErr w:type="gramEnd"/>
      <w:r w:rsidRPr="007A40E0">
        <w:rPr>
          <w:rFonts w:ascii="Times New Roman" w:hAnsi="Times New Roman"/>
          <w:b/>
          <w:i/>
          <w:sz w:val="24"/>
        </w:rPr>
        <w:t xml:space="preserve"> establishment</w:t>
      </w:r>
      <w:r w:rsidRPr="007A40E0">
        <w:rPr>
          <w:rFonts w:ascii="Times New Roman" w:hAnsi="Times New Roman"/>
          <w:sz w:val="24"/>
        </w:rPr>
        <w:t xml:space="preserve"> has the same meaning as in:</w:t>
      </w:r>
    </w:p>
    <w:p w14:paraId="1EA6D63F" w14:textId="77777777" w:rsidR="00C27F06" w:rsidRDefault="00C27F06" w:rsidP="00C27F06">
      <w:pPr>
        <w:pStyle w:val="indenta"/>
        <w:numPr>
          <w:ilvl w:val="0"/>
          <w:numId w:val="82"/>
        </w:numPr>
        <w:tabs>
          <w:tab w:val="clear" w:pos="1531"/>
          <w:tab w:val="left" w:pos="1276"/>
        </w:tabs>
        <w:spacing w:before="60" w:after="120" w:line="240" w:lineRule="auto"/>
        <w:ind w:left="2127" w:right="425" w:hanging="709"/>
        <w:rPr>
          <w:rFonts w:ascii="Times New Roman" w:hAnsi="Times New Roman"/>
          <w:sz w:val="24"/>
        </w:rPr>
      </w:pPr>
      <w:r w:rsidRPr="007A40E0">
        <w:rPr>
          <w:rFonts w:ascii="Times New Roman" w:hAnsi="Times New Roman"/>
          <w:sz w:val="24"/>
        </w:rPr>
        <w:t xml:space="preserve">if the licensee or authorised person (as appropriate) is a resident of a country or other jurisdiction with which Australia has an agreement within the meaning of the </w:t>
      </w:r>
      <w:r w:rsidRPr="007A40E0">
        <w:rPr>
          <w:rFonts w:ascii="Times New Roman" w:hAnsi="Times New Roman"/>
          <w:i/>
          <w:sz w:val="24"/>
        </w:rPr>
        <w:t>International Tax Agreements Act 1953</w:t>
      </w:r>
      <w:r w:rsidRPr="007A40E0">
        <w:rPr>
          <w:rFonts w:ascii="Times New Roman" w:hAnsi="Times New Roman"/>
          <w:sz w:val="24"/>
        </w:rPr>
        <w:t>—that agreement; or</w:t>
      </w:r>
    </w:p>
    <w:p w14:paraId="1EA6D640" w14:textId="77777777" w:rsidR="00C27F06" w:rsidRDefault="00C27F06" w:rsidP="00C27F06">
      <w:pPr>
        <w:pStyle w:val="indenta"/>
        <w:numPr>
          <w:ilvl w:val="0"/>
          <w:numId w:val="82"/>
        </w:numPr>
        <w:tabs>
          <w:tab w:val="clear" w:pos="1531"/>
          <w:tab w:val="left" w:pos="1276"/>
        </w:tabs>
        <w:spacing w:before="60" w:after="120" w:line="240" w:lineRule="auto"/>
        <w:ind w:left="2127" w:right="425" w:hanging="709"/>
        <w:rPr>
          <w:rFonts w:ascii="Times New Roman" w:hAnsi="Times New Roman"/>
          <w:sz w:val="24"/>
        </w:rPr>
      </w:pPr>
      <w:proofErr w:type="gramStart"/>
      <w:r w:rsidRPr="007A40E0">
        <w:rPr>
          <w:rFonts w:ascii="Times New Roman" w:hAnsi="Times New Roman"/>
          <w:sz w:val="24"/>
        </w:rPr>
        <w:t>in</w:t>
      </w:r>
      <w:proofErr w:type="gramEnd"/>
      <w:r w:rsidRPr="007A40E0">
        <w:rPr>
          <w:rFonts w:ascii="Times New Roman" w:hAnsi="Times New Roman"/>
          <w:sz w:val="24"/>
        </w:rPr>
        <w:t xml:space="preserve"> any other case—the </w:t>
      </w:r>
      <w:r w:rsidRPr="007A40E0">
        <w:rPr>
          <w:rFonts w:ascii="Times New Roman" w:hAnsi="Times New Roman"/>
          <w:i/>
          <w:sz w:val="24"/>
        </w:rPr>
        <w:t>Income Tax Assessment Act 1997</w:t>
      </w:r>
      <w:r w:rsidRPr="007A40E0">
        <w:rPr>
          <w:rFonts w:ascii="Times New Roman" w:hAnsi="Times New Roman"/>
          <w:sz w:val="24"/>
        </w:rPr>
        <w:t>.</w:t>
      </w:r>
    </w:p>
    <w:p w14:paraId="1EA6D641" w14:textId="77777777" w:rsidR="00117F62" w:rsidRDefault="00117F62" w:rsidP="00447B98">
      <w:pPr>
        <w:pStyle w:val="Scheduletitle"/>
        <w:ind w:left="0" w:firstLine="0"/>
        <w:rPr>
          <w:rFonts w:ascii="Times New Roman" w:hAnsi="Times New Roman"/>
          <w:sz w:val="24"/>
        </w:rPr>
        <w:sectPr w:rsidR="00117F62" w:rsidSect="00277EC8">
          <w:headerReference w:type="default" r:id="rId44"/>
          <w:pgSz w:w="11907" w:h="16839" w:code="9"/>
          <w:pgMar w:top="1440" w:right="1797" w:bottom="1440" w:left="1797" w:header="709" w:footer="709" w:gutter="0"/>
          <w:cols w:space="708"/>
          <w:docGrid w:linePitch="360"/>
        </w:sectPr>
      </w:pPr>
    </w:p>
    <w:p w14:paraId="1EA6D642" w14:textId="7C1A05C5" w:rsidR="00A10CB9" w:rsidRPr="00E33279" w:rsidRDefault="00A10CB9" w:rsidP="00447B98">
      <w:pPr>
        <w:pStyle w:val="Scheduletitle"/>
        <w:ind w:left="0" w:firstLine="0"/>
        <w:rPr>
          <w:b w:val="0"/>
          <w:sz w:val="28"/>
        </w:rPr>
      </w:pPr>
      <w:bookmarkStart w:id="86" w:name="_Toc316893760"/>
      <w:bookmarkStart w:id="87" w:name="_Toc320021990"/>
      <w:r w:rsidRPr="00E33279">
        <w:rPr>
          <w:sz w:val="28"/>
        </w:rPr>
        <w:t>Licence Schedule 4</w:t>
      </w:r>
      <w:r w:rsidRPr="00E33279">
        <w:rPr>
          <w:sz w:val="28"/>
        </w:rPr>
        <w:tab/>
      </w:r>
      <w:r>
        <w:rPr>
          <w:sz w:val="28"/>
        </w:rPr>
        <w:t xml:space="preserve">Other </w:t>
      </w:r>
      <w:r w:rsidR="00EC621B">
        <w:rPr>
          <w:sz w:val="28"/>
        </w:rPr>
        <w:t>c</w:t>
      </w:r>
      <w:r w:rsidRPr="00E33279">
        <w:rPr>
          <w:sz w:val="28"/>
        </w:rPr>
        <w:t>onditions</w:t>
      </w:r>
      <w:bookmarkEnd w:id="86"/>
      <w:bookmarkEnd w:id="87"/>
    </w:p>
    <w:p w14:paraId="1EA6D643" w14:textId="77777777" w:rsidR="00A10CB9" w:rsidRPr="00E33279" w:rsidRDefault="00A10CB9" w:rsidP="00117F62">
      <w:pPr>
        <w:rPr>
          <w:b/>
        </w:rPr>
      </w:pPr>
    </w:p>
    <w:p w14:paraId="1EA6D644" w14:textId="77777777" w:rsidR="00A10CB9" w:rsidRPr="00694B8B" w:rsidRDefault="00A10CB9" w:rsidP="003D619B">
      <w:pPr>
        <w:spacing w:after="120"/>
        <w:rPr>
          <w:rFonts w:ascii="Arial" w:hAnsi="Arial" w:cs="Arial"/>
          <w:b/>
        </w:rPr>
      </w:pPr>
      <w:r w:rsidRPr="00E33279">
        <w:rPr>
          <w:rFonts w:ascii="Arial" w:hAnsi="Arial" w:cs="Arial"/>
          <w:b/>
        </w:rPr>
        <w:t>Interference management</w:t>
      </w:r>
    </w:p>
    <w:p w14:paraId="1EA6D645" w14:textId="77777777" w:rsidR="00BB5DC7" w:rsidRPr="00E33279" w:rsidRDefault="00BB5DC7" w:rsidP="00BB5DC7">
      <w:pPr>
        <w:spacing w:after="120"/>
      </w:pPr>
      <w:r w:rsidRPr="00E33279">
        <w:t>1.</w:t>
      </w:r>
      <w:r w:rsidRPr="00E33279">
        <w:tab/>
      </w:r>
      <w:proofErr w:type="gramStart"/>
      <w:r w:rsidRPr="00E33279">
        <w:t>In</w:t>
      </w:r>
      <w:proofErr w:type="gramEnd"/>
      <w:r w:rsidRPr="00E33279">
        <w:t xml:space="preserve"> this </w:t>
      </w:r>
      <w:r>
        <w:t>L</w:t>
      </w:r>
      <w:r w:rsidRPr="00E33279">
        <w:t>icence</w:t>
      </w:r>
      <w:r>
        <w:t xml:space="preserve"> Schedule 4</w:t>
      </w:r>
      <w:r w:rsidRPr="00E33279">
        <w:t>:</w:t>
      </w:r>
    </w:p>
    <w:p w14:paraId="1EA6D646" w14:textId="77777777" w:rsidR="00BB5DC7" w:rsidRPr="000A1BB7" w:rsidRDefault="00BB5DC7" w:rsidP="00BB5DC7">
      <w:pPr>
        <w:spacing w:after="120"/>
        <w:ind w:left="720"/>
        <w:rPr>
          <w:i/>
        </w:rPr>
      </w:pPr>
      <w:proofErr w:type="gramStart"/>
      <w:r w:rsidRPr="000A1BB7">
        <w:rPr>
          <w:b/>
          <w:i/>
        </w:rPr>
        <w:t>communal</w:t>
      </w:r>
      <w:proofErr w:type="gramEnd"/>
      <w:r w:rsidRPr="000A1BB7">
        <w:rPr>
          <w:b/>
          <w:i/>
        </w:rPr>
        <w:t xml:space="preserve"> site </w:t>
      </w:r>
      <w:r w:rsidRPr="000A1BB7">
        <w:t xml:space="preserve">has the same meaning as in the </w:t>
      </w:r>
      <w:proofErr w:type="spellStart"/>
      <w:r w:rsidRPr="000A1BB7">
        <w:rPr>
          <w:i/>
        </w:rPr>
        <w:t>Radiocommunications</w:t>
      </w:r>
      <w:proofErr w:type="spellEnd"/>
      <w:r w:rsidRPr="000A1BB7">
        <w:rPr>
          <w:i/>
        </w:rPr>
        <w:t xml:space="preserve"> (Interpretation) Determination 20</w:t>
      </w:r>
      <w:r w:rsidR="007660EC">
        <w:rPr>
          <w:i/>
        </w:rPr>
        <w:t>15</w:t>
      </w:r>
      <w:r w:rsidRPr="000A1BB7">
        <w:rPr>
          <w:i/>
        </w:rPr>
        <w:t xml:space="preserve"> </w:t>
      </w:r>
      <w:r>
        <w:t>as in force from time to time</w:t>
      </w:r>
      <w:r>
        <w:rPr>
          <w:i/>
        </w:rPr>
        <w:t xml:space="preserve">. </w:t>
      </w:r>
    </w:p>
    <w:p w14:paraId="1EA6D647" w14:textId="77777777" w:rsidR="00BB5DC7" w:rsidRPr="000A1BB7" w:rsidRDefault="00BB5DC7" w:rsidP="00BB5DC7">
      <w:pPr>
        <w:spacing w:after="120"/>
        <w:ind w:firstLine="720"/>
      </w:pPr>
      <w:proofErr w:type="gramStart"/>
      <w:r w:rsidRPr="0003318B">
        <w:rPr>
          <w:b/>
          <w:i/>
        </w:rPr>
        <w:t>managing</w:t>
      </w:r>
      <w:proofErr w:type="gramEnd"/>
      <w:r w:rsidRPr="0003318B">
        <w:rPr>
          <w:b/>
          <w:i/>
        </w:rPr>
        <w:t xml:space="preserve"> interference</w:t>
      </w:r>
      <w:r w:rsidRPr="0003318B">
        <w:t xml:space="preserve"> includes but is not limited to:</w:t>
      </w:r>
    </w:p>
    <w:p w14:paraId="1EA6D648" w14:textId="77777777" w:rsidR="00BB5DC7" w:rsidRPr="000A1BB7" w:rsidRDefault="00BB5DC7" w:rsidP="00BB5DC7">
      <w:pPr>
        <w:numPr>
          <w:ilvl w:val="0"/>
          <w:numId w:val="83"/>
        </w:numPr>
        <w:tabs>
          <w:tab w:val="clear" w:pos="360"/>
          <w:tab w:val="left" w:pos="1418"/>
        </w:tabs>
        <w:spacing w:before="40" w:after="120"/>
        <w:ind w:left="1418" w:hanging="709"/>
      </w:pPr>
      <w:r w:rsidRPr="0003318B">
        <w:t>investigating the possible causes of the interference;</w:t>
      </w:r>
    </w:p>
    <w:p w14:paraId="1EA6D649" w14:textId="77777777" w:rsidR="00BB5DC7" w:rsidRPr="000A1BB7" w:rsidRDefault="00BB5DC7" w:rsidP="00BB5DC7">
      <w:pPr>
        <w:numPr>
          <w:ilvl w:val="0"/>
          <w:numId w:val="83"/>
        </w:numPr>
        <w:tabs>
          <w:tab w:val="clear" w:pos="360"/>
          <w:tab w:val="left" w:pos="1418"/>
        </w:tabs>
        <w:spacing w:before="40" w:after="120"/>
        <w:ind w:left="1418" w:hanging="709"/>
      </w:pPr>
      <w:r w:rsidRPr="0003318B">
        <w:t>taking all steps reasonably necessary to resolve disputes about interference;</w:t>
      </w:r>
    </w:p>
    <w:p w14:paraId="1EA6D64A" w14:textId="1D53CB2E" w:rsidR="00BB5DC7" w:rsidRPr="000A1BB7" w:rsidRDefault="00BB5DC7" w:rsidP="00BB5DC7">
      <w:pPr>
        <w:numPr>
          <w:ilvl w:val="0"/>
          <w:numId w:val="83"/>
        </w:numPr>
        <w:tabs>
          <w:tab w:val="clear" w:pos="360"/>
          <w:tab w:val="left" w:pos="1418"/>
        </w:tabs>
        <w:spacing w:before="40" w:after="120"/>
        <w:ind w:left="1418" w:hanging="709"/>
      </w:pPr>
      <w:r w:rsidRPr="0003318B">
        <w:t xml:space="preserve">taking steps (or requiring persons authorised to operate </w:t>
      </w:r>
      <w:proofErr w:type="spellStart"/>
      <w:r w:rsidR="00D40678">
        <w:t>radiocommunications</w:t>
      </w:r>
      <w:proofErr w:type="spellEnd"/>
      <w:r w:rsidR="00D40678">
        <w:t xml:space="preserve"> </w:t>
      </w:r>
      <w:r w:rsidRPr="0003318B">
        <w:t>devices under this licence to take steps) reasonably likely to reduce interference to acceptable levels; and</w:t>
      </w:r>
    </w:p>
    <w:p w14:paraId="1EA6D64B" w14:textId="77777777" w:rsidR="00BB5DC7" w:rsidRDefault="00BB5DC7" w:rsidP="00694B8B">
      <w:pPr>
        <w:numPr>
          <w:ilvl w:val="0"/>
          <w:numId w:val="83"/>
        </w:numPr>
        <w:tabs>
          <w:tab w:val="clear" w:pos="360"/>
          <w:tab w:val="left" w:pos="1418"/>
        </w:tabs>
        <w:spacing w:before="40" w:after="120"/>
        <w:ind w:left="1418" w:hanging="709"/>
      </w:pPr>
      <w:proofErr w:type="gramStart"/>
      <w:r w:rsidRPr="0003318B">
        <w:t>negotiating</w:t>
      </w:r>
      <w:proofErr w:type="gramEnd"/>
      <w:r w:rsidRPr="0003318B">
        <w:t xml:space="preserve"> with other persons to reduce interference to acceptable levels.</w:t>
      </w:r>
    </w:p>
    <w:p w14:paraId="1EA6D64C" w14:textId="77777777" w:rsidR="00BB5DC7" w:rsidRDefault="00BB5DC7" w:rsidP="003D619B">
      <w:pPr>
        <w:spacing w:after="120"/>
        <w:rPr>
          <w:rFonts w:ascii="Arial" w:hAnsi="Arial" w:cs="Arial"/>
          <w:b/>
        </w:rPr>
      </w:pPr>
      <w:r w:rsidRPr="007A40E0">
        <w:rPr>
          <w:rFonts w:ascii="Arial" w:hAnsi="Arial" w:cs="Arial"/>
          <w:b/>
        </w:rPr>
        <w:t>Responsibility to manage interference</w:t>
      </w:r>
    </w:p>
    <w:p w14:paraId="1EA6D64D" w14:textId="77777777" w:rsidR="00BB5DC7" w:rsidRPr="000A1BB7" w:rsidRDefault="00BB5DC7" w:rsidP="00BB5DC7">
      <w:pPr>
        <w:spacing w:after="120"/>
      </w:pPr>
      <w:r w:rsidRPr="0003318B">
        <w:t>2.</w:t>
      </w:r>
      <w:r w:rsidRPr="0003318B">
        <w:tab/>
        <w:t>The licensee must manage interference between:</w:t>
      </w:r>
    </w:p>
    <w:p w14:paraId="1EA6D64E" w14:textId="77777777" w:rsidR="00BB5DC7" w:rsidRPr="000A1BB7" w:rsidRDefault="00BB5DC7" w:rsidP="00BB5DC7">
      <w:pPr>
        <w:numPr>
          <w:ilvl w:val="0"/>
          <w:numId w:val="21"/>
        </w:numPr>
        <w:tabs>
          <w:tab w:val="clear" w:pos="360"/>
          <w:tab w:val="left" w:pos="1418"/>
        </w:tabs>
        <w:spacing w:before="40" w:after="120"/>
        <w:ind w:left="1418" w:hanging="709"/>
      </w:pPr>
      <w:proofErr w:type="spellStart"/>
      <w:r w:rsidRPr="0003318B">
        <w:t>radiocommunications</w:t>
      </w:r>
      <w:proofErr w:type="spellEnd"/>
      <w:r w:rsidRPr="0003318B">
        <w:t xml:space="preserve"> devices operated under this licence; and</w:t>
      </w:r>
    </w:p>
    <w:p w14:paraId="1EA6D64F" w14:textId="77777777" w:rsidR="00BB5DC7" w:rsidRPr="000A1BB7" w:rsidRDefault="00BB5DC7" w:rsidP="00BB5DC7">
      <w:pPr>
        <w:numPr>
          <w:ilvl w:val="0"/>
          <w:numId w:val="21"/>
        </w:numPr>
        <w:tabs>
          <w:tab w:val="clear" w:pos="360"/>
          <w:tab w:val="left" w:pos="1418"/>
        </w:tabs>
        <w:spacing w:before="40" w:after="120"/>
        <w:ind w:left="1418" w:hanging="709"/>
      </w:pPr>
      <w:proofErr w:type="spellStart"/>
      <w:proofErr w:type="gramStart"/>
      <w:r w:rsidRPr="0003318B">
        <w:t>radiocommunications</w:t>
      </w:r>
      <w:proofErr w:type="spellEnd"/>
      <w:proofErr w:type="gramEnd"/>
      <w:r w:rsidRPr="0003318B">
        <w:t xml:space="preserve"> devices operated under this licence and under each other spectrum licence held by the licensee.</w:t>
      </w:r>
    </w:p>
    <w:p w14:paraId="1EA6D650" w14:textId="32A661D4" w:rsidR="00A10CB9" w:rsidRPr="00E33279" w:rsidRDefault="00A10CB9" w:rsidP="003D619B">
      <w:pPr>
        <w:spacing w:after="120"/>
        <w:rPr>
          <w:rFonts w:ascii="Arial" w:hAnsi="Arial" w:cs="Arial"/>
          <w:b/>
        </w:rPr>
      </w:pPr>
      <w:r w:rsidRPr="00E33279">
        <w:rPr>
          <w:rFonts w:ascii="Arial" w:hAnsi="Arial" w:cs="Arial"/>
          <w:b/>
        </w:rPr>
        <w:t xml:space="preserve">Co-sited </w:t>
      </w:r>
      <w:proofErr w:type="spellStart"/>
      <w:r w:rsidR="00D40678">
        <w:rPr>
          <w:rFonts w:ascii="Arial" w:hAnsi="Arial" w:cs="Arial"/>
          <w:b/>
        </w:rPr>
        <w:t>radiocommunications</w:t>
      </w:r>
      <w:proofErr w:type="spellEnd"/>
      <w:r w:rsidR="00D40678">
        <w:rPr>
          <w:rFonts w:ascii="Arial" w:hAnsi="Arial" w:cs="Arial"/>
          <w:b/>
        </w:rPr>
        <w:t xml:space="preserve"> </w:t>
      </w:r>
      <w:r w:rsidRPr="00E33279">
        <w:rPr>
          <w:rFonts w:ascii="Arial" w:hAnsi="Arial" w:cs="Arial"/>
          <w:b/>
        </w:rPr>
        <w:t>devices</w:t>
      </w:r>
    </w:p>
    <w:p w14:paraId="1EA6D651" w14:textId="77777777" w:rsidR="00A10CB9" w:rsidRPr="00E33279" w:rsidRDefault="00A10CB9" w:rsidP="00445388">
      <w:r w:rsidRPr="00E33279">
        <w:t>3.</w:t>
      </w:r>
      <w:r w:rsidRPr="00E33279">
        <w:tab/>
        <w:t>If:</w:t>
      </w:r>
    </w:p>
    <w:p w14:paraId="1EA6D652" w14:textId="43175584" w:rsidR="00A10CB9" w:rsidRDefault="00A10CB9" w:rsidP="00BC63F9">
      <w:pPr>
        <w:pStyle w:val="Jeanpara"/>
      </w:pPr>
      <w:r w:rsidRPr="00E33279">
        <w:t>(a)</w:t>
      </w:r>
      <w:r w:rsidRPr="00E33279">
        <w:tab/>
      </w:r>
      <w:proofErr w:type="gramStart"/>
      <w:r w:rsidRPr="00E33279">
        <w:t>interference</w:t>
      </w:r>
      <w:proofErr w:type="gramEnd"/>
      <w:r w:rsidRPr="00E33279">
        <w:t xml:space="preserve"> occurs between:</w:t>
      </w:r>
    </w:p>
    <w:p w14:paraId="1EA6D653" w14:textId="09B69892" w:rsidR="00A10CB9" w:rsidRDefault="00A10CB9" w:rsidP="00BC63F9">
      <w:pPr>
        <w:pStyle w:val="Jeanpara"/>
        <w:spacing w:before="40"/>
        <w:ind w:left="1021" w:firstLine="0"/>
      </w:pPr>
      <w:r w:rsidRPr="00E33279">
        <w:t>(</w:t>
      </w:r>
      <w:proofErr w:type="spellStart"/>
      <w:r w:rsidRPr="00E33279">
        <w:t>i</w:t>
      </w:r>
      <w:proofErr w:type="spellEnd"/>
      <w:r w:rsidRPr="00E33279">
        <w:t xml:space="preserve">) </w:t>
      </w:r>
      <w:proofErr w:type="gramStart"/>
      <w:r w:rsidR="004721ED">
        <w:t>a</w:t>
      </w:r>
      <w:proofErr w:type="gramEnd"/>
      <w:r w:rsidR="004721ED">
        <w:t xml:space="preserve"> </w:t>
      </w:r>
      <w:proofErr w:type="spellStart"/>
      <w:r w:rsidR="004721ED">
        <w:t>radiocommunications</w:t>
      </w:r>
      <w:proofErr w:type="spellEnd"/>
      <w:r w:rsidR="004721ED">
        <w:t xml:space="preserve"> device</w:t>
      </w:r>
      <w:r w:rsidRPr="00E33279">
        <w:t xml:space="preserve"> operated under this spectrum licen</w:t>
      </w:r>
      <w:r>
        <w:t>ce; and</w:t>
      </w:r>
    </w:p>
    <w:p w14:paraId="1EA6D654" w14:textId="3D07C193" w:rsidR="00A10CB9" w:rsidRDefault="00A10CB9" w:rsidP="00BC63F9">
      <w:pPr>
        <w:pStyle w:val="Jeanpara"/>
        <w:spacing w:before="40"/>
        <w:ind w:left="1021" w:firstLine="0"/>
      </w:pPr>
      <w:r w:rsidRPr="00E33279">
        <w:t xml:space="preserve">(ii) </w:t>
      </w:r>
      <w:proofErr w:type="gramStart"/>
      <w:r w:rsidR="004721ED">
        <w:t>a</w:t>
      </w:r>
      <w:proofErr w:type="gramEnd"/>
      <w:r w:rsidR="004721ED">
        <w:t xml:space="preserve"> </w:t>
      </w:r>
      <w:proofErr w:type="spellStart"/>
      <w:r w:rsidR="004721ED">
        <w:t>radiocommunications</w:t>
      </w:r>
      <w:proofErr w:type="spellEnd"/>
      <w:r w:rsidR="004721ED">
        <w:t xml:space="preserve"> device </w:t>
      </w:r>
      <w:r w:rsidRPr="00E33279">
        <w:t>operated under another licence</w:t>
      </w:r>
    </w:p>
    <w:p w14:paraId="1EA6D655" w14:textId="3403CBBF" w:rsidR="00A10CB9" w:rsidRDefault="00A10CB9" w:rsidP="00BC63F9">
      <w:pPr>
        <w:pStyle w:val="Jeanpara"/>
        <w:spacing w:before="40"/>
        <w:ind w:left="1021" w:firstLine="0"/>
      </w:pPr>
      <w:proofErr w:type="gramStart"/>
      <w:r w:rsidRPr="00E33279">
        <w:t>when</w:t>
      </w:r>
      <w:proofErr w:type="gramEnd"/>
      <w:r w:rsidRPr="00E33279">
        <w:t xml:space="preserve"> the measured separation between the phase centre of the antenna used with each </w:t>
      </w:r>
      <w:proofErr w:type="spellStart"/>
      <w:r w:rsidR="00D40678">
        <w:t>radiocommunications</w:t>
      </w:r>
      <w:proofErr w:type="spellEnd"/>
      <w:r w:rsidR="00D40678">
        <w:t xml:space="preserve"> </w:t>
      </w:r>
      <w:r w:rsidRPr="00E33279">
        <w:t>device is less than 200 metres; and</w:t>
      </w:r>
    </w:p>
    <w:p w14:paraId="1EA6D656" w14:textId="77777777" w:rsidR="00A10CB9" w:rsidRDefault="00A10CB9" w:rsidP="00BC63F9">
      <w:pPr>
        <w:pStyle w:val="Jeanpara"/>
        <w:spacing w:before="120"/>
      </w:pPr>
      <w:r w:rsidRPr="00E33279">
        <w:t>(b)</w:t>
      </w:r>
      <w:r w:rsidRPr="00E33279">
        <w:tab/>
      </w:r>
      <w:proofErr w:type="gramStart"/>
      <w:r w:rsidRPr="00E33279">
        <w:t>that</w:t>
      </w:r>
      <w:proofErr w:type="gramEnd"/>
      <w:r w:rsidRPr="00E33279">
        <w:t xml:space="preserve"> interference is not the result of operation of a </w:t>
      </w:r>
      <w:proofErr w:type="spellStart"/>
      <w:r w:rsidRPr="00E33279">
        <w:t>radiocommunications</w:t>
      </w:r>
      <w:proofErr w:type="spellEnd"/>
      <w:r w:rsidRPr="00E33279">
        <w:t xml:space="preserve"> device in a manner that does not comply with the conditions of the relevant licence; and</w:t>
      </w:r>
    </w:p>
    <w:p w14:paraId="1EA6D657" w14:textId="77777777" w:rsidR="00A10CB9" w:rsidRDefault="00A10CB9" w:rsidP="00BC63F9">
      <w:pPr>
        <w:pStyle w:val="Jeanpara"/>
        <w:spacing w:before="120"/>
      </w:pPr>
      <w:r w:rsidRPr="00E33279">
        <w:t>(c)</w:t>
      </w:r>
      <w:r w:rsidRPr="00E33279">
        <w:tab/>
      </w:r>
      <w:proofErr w:type="gramStart"/>
      <w:r w:rsidRPr="00E33279">
        <w:t>either</w:t>
      </w:r>
      <w:proofErr w:type="gramEnd"/>
      <w:r w:rsidRPr="00E33279">
        <w:t xml:space="preserve"> the licensee or the holder (or </w:t>
      </w:r>
      <w:r>
        <w:t xml:space="preserve">authorised </w:t>
      </w:r>
      <w:r w:rsidRPr="00E33279">
        <w:t>third party) of the other licence wishes to resolve the interference;</w:t>
      </w:r>
    </w:p>
    <w:p w14:paraId="1EA6D658" w14:textId="77777777" w:rsidR="00A10CB9" w:rsidRDefault="00A10CB9" w:rsidP="00BC63F9">
      <w:pPr>
        <w:spacing w:before="120"/>
        <w:ind w:left="680"/>
      </w:pPr>
      <w:proofErr w:type="gramStart"/>
      <w:r w:rsidRPr="00E33279">
        <w:t>the</w:t>
      </w:r>
      <w:proofErr w:type="gramEnd"/>
      <w:r w:rsidRPr="00E33279">
        <w:t xml:space="preserve"> licensee must manage interference with:</w:t>
      </w:r>
    </w:p>
    <w:p w14:paraId="1EA6D659" w14:textId="77777777" w:rsidR="00A10CB9" w:rsidRDefault="00A10CB9" w:rsidP="00BC63F9">
      <w:pPr>
        <w:pStyle w:val="Jeanpara"/>
        <w:spacing w:before="120"/>
        <w:ind w:left="680" w:firstLine="0"/>
      </w:pPr>
      <w:r>
        <w:t xml:space="preserve">(d) </w:t>
      </w:r>
      <w:proofErr w:type="gramStart"/>
      <w:r w:rsidRPr="00E33279">
        <w:t>the</w:t>
      </w:r>
      <w:proofErr w:type="gramEnd"/>
      <w:r w:rsidRPr="00E33279">
        <w:t xml:space="preserve"> holder of the other licence; or</w:t>
      </w:r>
    </w:p>
    <w:p w14:paraId="1EA6D65A" w14:textId="77777777" w:rsidR="00A10CB9" w:rsidRDefault="00A10CB9" w:rsidP="00BC63F9">
      <w:pPr>
        <w:pStyle w:val="Jeanpara"/>
        <w:spacing w:before="120"/>
      </w:pPr>
      <w:r>
        <w:t xml:space="preserve">(e) </w:t>
      </w:r>
      <w:proofErr w:type="gramStart"/>
      <w:r w:rsidRPr="00E33279">
        <w:t>if</w:t>
      </w:r>
      <w:proofErr w:type="gramEnd"/>
      <w:r w:rsidRPr="00E33279">
        <w:t xml:space="preserve"> a site manager is responsible for managing interference at that location, that site manager.</w:t>
      </w:r>
    </w:p>
    <w:p w14:paraId="1EA6D65B" w14:textId="77777777" w:rsidR="00A10CB9" w:rsidRPr="00E33279" w:rsidRDefault="00A10CB9" w:rsidP="00447B98"/>
    <w:p w14:paraId="1EA6D65C" w14:textId="251E26F4" w:rsidR="00A10CB9" w:rsidRPr="00E33279" w:rsidRDefault="00A10CB9" w:rsidP="003D619B">
      <w:pPr>
        <w:keepNext/>
        <w:keepLines/>
        <w:spacing w:after="120"/>
        <w:rPr>
          <w:rFonts w:ascii="Arial" w:hAnsi="Arial" w:cs="Arial"/>
          <w:b/>
        </w:rPr>
      </w:pPr>
      <w:r w:rsidRPr="00E33279">
        <w:rPr>
          <w:rFonts w:ascii="Arial" w:hAnsi="Arial" w:cs="Arial"/>
          <w:b/>
        </w:rPr>
        <w:t xml:space="preserve">Information for </w:t>
      </w:r>
      <w:r w:rsidR="00C81655">
        <w:rPr>
          <w:rFonts w:ascii="Arial" w:hAnsi="Arial" w:cs="Arial"/>
          <w:b/>
        </w:rPr>
        <w:t>R</w:t>
      </w:r>
      <w:r w:rsidRPr="00E33279">
        <w:rPr>
          <w:rFonts w:ascii="Arial" w:hAnsi="Arial" w:cs="Arial"/>
          <w:b/>
        </w:rPr>
        <w:t>egister</w:t>
      </w:r>
    </w:p>
    <w:p w14:paraId="1EA6D65D" w14:textId="77777777" w:rsidR="00A10CB9" w:rsidRPr="00E33279" w:rsidRDefault="00A10CB9" w:rsidP="003D619B">
      <w:pPr>
        <w:keepNext/>
        <w:keepLines/>
        <w:ind w:left="720" w:hanging="720"/>
      </w:pPr>
      <w:r w:rsidRPr="00E33279">
        <w:t>4.</w:t>
      </w:r>
      <w:r w:rsidRPr="00E33279">
        <w:tab/>
        <w:t>The licensee must give the ACMA all information as required by the ACMA from time to time for inclusion in the Register.</w:t>
      </w:r>
    </w:p>
    <w:p w14:paraId="1EA6D65E" w14:textId="77777777" w:rsidR="00BB5DC7" w:rsidRDefault="00BB5DC7" w:rsidP="003D619B">
      <w:pPr>
        <w:keepNext/>
        <w:keepLines/>
        <w:spacing w:after="120"/>
        <w:ind w:left="1440" w:hanging="720"/>
        <w:rPr>
          <w:i/>
          <w:sz w:val="20"/>
          <w:szCs w:val="20"/>
        </w:rPr>
      </w:pPr>
    </w:p>
    <w:p w14:paraId="1EA6D65F" w14:textId="10AC2E0A" w:rsidR="00BB5DC7" w:rsidRPr="00CF4676" w:rsidRDefault="00BB5DC7" w:rsidP="003D619B">
      <w:pPr>
        <w:keepNext/>
        <w:keepLines/>
        <w:spacing w:after="120"/>
        <w:ind w:left="1440" w:hanging="720"/>
        <w:rPr>
          <w:sz w:val="20"/>
          <w:szCs w:val="20"/>
        </w:rPr>
      </w:pPr>
      <w:r w:rsidRPr="00981E2A">
        <w:rPr>
          <w:i/>
          <w:sz w:val="20"/>
          <w:szCs w:val="20"/>
        </w:rPr>
        <w:t>Note</w:t>
      </w:r>
      <w:r w:rsidRPr="00981E2A">
        <w:rPr>
          <w:i/>
          <w:sz w:val="20"/>
          <w:szCs w:val="20"/>
        </w:rPr>
        <w:tab/>
      </w:r>
      <w:r w:rsidRPr="00CF4676">
        <w:rPr>
          <w:sz w:val="20"/>
          <w:szCs w:val="20"/>
        </w:rPr>
        <w:t xml:space="preserve">Licensees should assist the ACMA in keeping the Register accurate and up to date by informing the ACMA of changes to </w:t>
      </w:r>
      <w:proofErr w:type="spellStart"/>
      <w:r w:rsidR="00D40678">
        <w:rPr>
          <w:sz w:val="20"/>
          <w:szCs w:val="20"/>
        </w:rPr>
        <w:t>radiocommunications</w:t>
      </w:r>
      <w:proofErr w:type="spellEnd"/>
      <w:r w:rsidR="00D40678">
        <w:rPr>
          <w:sz w:val="20"/>
          <w:szCs w:val="20"/>
        </w:rPr>
        <w:t xml:space="preserve"> </w:t>
      </w:r>
      <w:r w:rsidRPr="00CF4676">
        <w:rPr>
          <w:sz w:val="20"/>
          <w:szCs w:val="20"/>
        </w:rPr>
        <w:t xml:space="preserve">device registration details as soon as possible. </w:t>
      </w:r>
    </w:p>
    <w:p w14:paraId="1EA6D660" w14:textId="77777777" w:rsidR="00A10CB9" w:rsidRPr="00694B8B" w:rsidRDefault="00A10CB9" w:rsidP="00694B8B"/>
    <w:p w14:paraId="1EA6D661" w14:textId="77777777" w:rsidR="00A10CB9" w:rsidRPr="00E33279" w:rsidRDefault="00A10CB9" w:rsidP="003D619B">
      <w:pPr>
        <w:spacing w:after="120"/>
        <w:rPr>
          <w:rFonts w:ascii="Arial" w:hAnsi="Arial" w:cs="Arial"/>
          <w:b/>
        </w:rPr>
      </w:pPr>
      <w:r w:rsidRPr="00E33279">
        <w:rPr>
          <w:rFonts w:ascii="Arial" w:hAnsi="Arial" w:cs="Arial"/>
          <w:b/>
        </w:rPr>
        <w:t>International coordination</w:t>
      </w:r>
    </w:p>
    <w:p w14:paraId="1EA6D662" w14:textId="15260DB0" w:rsidR="00A10CB9" w:rsidRPr="00E33279" w:rsidRDefault="00A10CB9" w:rsidP="00447B98">
      <w:pPr>
        <w:keepNext/>
        <w:ind w:left="720" w:hanging="720"/>
      </w:pPr>
      <w:r w:rsidRPr="00E33279">
        <w:t>5.</w:t>
      </w:r>
      <w:r w:rsidRPr="00E33279">
        <w:tab/>
        <w:t xml:space="preserve">A licensee must ensure that operation of a </w:t>
      </w:r>
      <w:proofErr w:type="spellStart"/>
      <w:r w:rsidRPr="00E33279">
        <w:t>radiocommunications</w:t>
      </w:r>
      <w:proofErr w:type="spellEnd"/>
      <w:r w:rsidRPr="00E33279">
        <w:t xml:space="preserve"> transmitter under this licence does not cause harmful interference to a </w:t>
      </w:r>
      <w:proofErr w:type="spellStart"/>
      <w:r w:rsidR="00BE3657">
        <w:t>radiocommunications</w:t>
      </w:r>
      <w:proofErr w:type="spellEnd"/>
      <w:r w:rsidR="00BE3657">
        <w:t xml:space="preserve"> </w:t>
      </w:r>
      <w:r w:rsidRPr="00E33279">
        <w:t xml:space="preserve">receiver that operates in accordance with </w:t>
      </w:r>
      <w:r w:rsidR="00CD5F53">
        <w:t xml:space="preserve">the </w:t>
      </w:r>
      <w:r w:rsidRPr="00E33279">
        <w:t>International Telecommunication Union Radio Regulations and is located in a country other than Australia.</w:t>
      </w:r>
    </w:p>
    <w:p w14:paraId="1EA6D663" w14:textId="77777777" w:rsidR="00A10CB9" w:rsidRPr="00694B8B" w:rsidRDefault="00A10CB9" w:rsidP="00694B8B"/>
    <w:p w14:paraId="1EA6D664" w14:textId="77777777" w:rsidR="00A10CB9" w:rsidRPr="00E33279" w:rsidRDefault="00A10CB9" w:rsidP="003D619B">
      <w:pPr>
        <w:spacing w:after="120"/>
        <w:rPr>
          <w:rFonts w:ascii="Arial" w:hAnsi="Arial" w:cs="Arial"/>
          <w:b/>
        </w:rPr>
      </w:pPr>
      <w:r w:rsidRPr="00E33279">
        <w:rPr>
          <w:rFonts w:ascii="Arial" w:hAnsi="Arial" w:cs="Arial"/>
          <w:b/>
        </w:rPr>
        <w:t>Electromagnetic Energy Requirements (EME)</w:t>
      </w:r>
    </w:p>
    <w:p w14:paraId="1EA6D665" w14:textId="225CFC22" w:rsidR="00A10CB9" w:rsidRPr="00E33279" w:rsidRDefault="00A10CB9" w:rsidP="00447B98">
      <w:pPr>
        <w:keepNext/>
        <w:ind w:left="720" w:hanging="720"/>
      </w:pPr>
      <w:r w:rsidRPr="00E33279">
        <w:t>6.</w:t>
      </w:r>
      <w:r w:rsidRPr="00E33279">
        <w:tab/>
      </w:r>
      <w:r w:rsidRPr="00661D19">
        <w:t xml:space="preserve">The licensee must comply with Parts 2, 3 and 4 </w:t>
      </w:r>
      <w:r w:rsidR="004721ED">
        <w:t>of</w:t>
      </w:r>
      <w:r w:rsidRPr="00661D19">
        <w:t xml:space="preserve"> the </w:t>
      </w:r>
      <w:proofErr w:type="spellStart"/>
      <w:r w:rsidRPr="00661D19">
        <w:rPr>
          <w:i/>
        </w:rPr>
        <w:t>Radiocommunications</w:t>
      </w:r>
      <w:proofErr w:type="spellEnd"/>
      <w:r w:rsidRPr="00661D19">
        <w:rPr>
          <w:i/>
        </w:rPr>
        <w:t xml:space="preserve"> Licence Conditions (Apparatus Licence) Determination 20</w:t>
      </w:r>
      <w:r w:rsidR="001C7647">
        <w:rPr>
          <w:i/>
        </w:rPr>
        <w:t>1</w:t>
      </w:r>
      <w:r w:rsidR="00D376AA">
        <w:rPr>
          <w:i/>
        </w:rPr>
        <w:t>5</w:t>
      </w:r>
      <w:r w:rsidRPr="00661D19">
        <w:t>, as in force from time to time. For the purpose of compliance with this condition, the definition of</w:t>
      </w:r>
      <w:r w:rsidRPr="00BC63F9">
        <w:rPr>
          <w:szCs w:val="20"/>
          <w:lang w:val="en-GB"/>
        </w:rPr>
        <w:t xml:space="preserve"> licence</w:t>
      </w:r>
      <w:r w:rsidRPr="00661D19">
        <w:t xml:space="preserve"> in subsection 4(1) of the </w:t>
      </w:r>
      <w:proofErr w:type="spellStart"/>
      <w:r w:rsidRPr="00661D19">
        <w:rPr>
          <w:i/>
        </w:rPr>
        <w:t>Radiocommunications</w:t>
      </w:r>
      <w:proofErr w:type="spellEnd"/>
      <w:r w:rsidRPr="00661D19">
        <w:rPr>
          <w:i/>
        </w:rPr>
        <w:t xml:space="preserve"> Licence Conditions </w:t>
      </w:r>
      <w:r w:rsidRPr="00327A7C">
        <w:rPr>
          <w:i/>
        </w:rPr>
        <w:t>(Apparatus Licence) Determination 20</w:t>
      </w:r>
      <w:r w:rsidR="001C7647" w:rsidRPr="00327A7C">
        <w:rPr>
          <w:i/>
        </w:rPr>
        <w:t>1</w:t>
      </w:r>
      <w:r w:rsidR="00D376AA" w:rsidRPr="00327A7C">
        <w:rPr>
          <w:i/>
        </w:rPr>
        <w:t>5</w:t>
      </w:r>
      <w:r w:rsidRPr="00661D19">
        <w:t xml:space="preserve"> should be read as i</w:t>
      </w:r>
      <w:r>
        <w:t xml:space="preserve">f it </w:t>
      </w:r>
      <w:r w:rsidR="004721ED">
        <w:t xml:space="preserve">referred to </w:t>
      </w:r>
      <w:r>
        <w:t>a spectrum licence.</w:t>
      </w:r>
    </w:p>
    <w:p w14:paraId="1EA6D666" w14:textId="77777777" w:rsidR="00A10CB9" w:rsidRPr="00694B8B" w:rsidRDefault="00A10CB9" w:rsidP="00694B8B"/>
    <w:p w14:paraId="1EA6D667" w14:textId="6FFCDA62" w:rsidR="000F394F" w:rsidRPr="00167A48" w:rsidRDefault="000F394F" w:rsidP="003D619B">
      <w:pPr>
        <w:spacing w:after="120"/>
        <w:rPr>
          <w:rFonts w:ascii="Arial" w:hAnsi="Arial" w:cs="Arial"/>
          <w:b/>
        </w:rPr>
      </w:pPr>
      <w:r w:rsidRPr="001437DF">
        <w:rPr>
          <w:rFonts w:ascii="Arial" w:hAnsi="Arial" w:cs="Arial"/>
          <w:b/>
        </w:rPr>
        <w:t xml:space="preserve">Record keeping – </w:t>
      </w:r>
      <w:proofErr w:type="spellStart"/>
      <w:r w:rsidR="00BE3657">
        <w:rPr>
          <w:rFonts w:ascii="Arial" w:hAnsi="Arial" w:cs="Arial"/>
          <w:b/>
        </w:rPr>
        <w:t>radiocommunicatons</w:t>
      </w:r>
      <w:proofErr w:type="spellEnd"/>
      <w:r w:rsidR="00BE3657">
        <w:rPr>
          <w:rFonts w:ascii="Arial" w:hAnsi="Arial" w:cs="Arial"/>
          <w:b/>
        </w:rPr>
        <w:t xml:space="preserve"> </w:t>
      </w:r>
      <w:r w:rsidRPr="001437DF">
        <w:rPr>
          <w:rFonts w:ascii="Arial" w:hAnsi="Arial" w:cs="Arial"/>
          <w:b/>
        </w:rPr>
        <w:t>transmitters located at communal sites</w:t>
      </w:r>
    </w:p>
    <w:p w14:paraId="1EA6D668" w14:textId="77777777" w:rsidR="000F394F" w:rsidRDefault="000F394F" w:rsidP="000F394F">
      <w:pPr>
        <w:tabs>
          <w:tab w:val="left" w:pos="709"/>
          <w:tab w:val="left" w:pos="1418"/>
        </w:tabs>
        <w:spacing w:after="120"/>
        <w:ind w:left="1418" w:hanging="1418"/>
      </w:pPr>
      <w:r w:rsidRPr="00F01F9C">
        <w:t>7.</w:t>
      </w:r>
      <w:r w:rsidRPr="00F01F9C">
        <w:tab/>
        <w:t>(</w:t>
      </w:r>
      <w:r>
        <w:t>1</w:t>
      </w:r>
      <w:r w:rsidRPr="00F01F9C">
        <w:t>)</w:t>
      </w:r>
      <w:r w:rsidRPr="00F01F9C">
        <w:tab/>
      </w:r>
      <w:proofErr w:type="gramStart"/>
      <w:r w:rsidRPr="00F01F9C">
        <w:t>If</w:t>
      </w:r>
      <w:proofErr w:type="gramEnd"/>
      <w:r w:rsidRPr="00F01F9C">
        <w:t xml:space="preserve"> the </w:t>
      </w:r>
      <w:r>
        <w:t xml:space="preserve">licensee operates a </w:t>
      </w:r>
      <w:proofErr w:type="spellStart"/>
      <w:r>
        <w:t>radiocommunications</w:t>
      </w:r>
      <w:proofErr w:type="spellEnd"/>
      <w:r>
        <w:t xml:space="preserve"> transmitter under this licence, and the transmitter:</w:t>
      </w:r>
    </w:p>
    <w:p w14:paraId="1EA6D669" w14:textId="77777777" w:rsidR="000F394F" w:rsidRDefault="000F394F" w:rsidP="000F394F">
      <w:pPr>
        <w:numPr>
          <w:ilvl w:val="0"/>
          <w:numId w:val="77"/>
        </w:numPr>
        <w:spacing w:after="120"/>
        <w:ind w:left="2127" w:hanging="709"/>
      </w:pPr>
      <w:r>
        <w:t>is located at a communal site; and</w:t>
      </w:r>
    </w:p>
    <w:p w14:paraId="1EA6D66A" w14:textId="77777777" w:rsidR="000F394F" w:rsidRDefault="000F394F" w:rsidP="000F394F">
      <w:pPr>
        <w:numPr>
          <w:ilvl w:val="0"/>
          <w:numId w:val="77"/>
        </w:numPr>
        <w:spacing w:after="120"/>
        <w:ind w:left="2127" w:hanging="709"/>
      </w:pPr>
      <w:r>
        <w:t>is not exempt under Statutory Condition 4 of Licence Schedule 3;</w:t>
      </w:r>
    </w:p>
    <w:p w14:paraId="1EA6D66B" w14:textId="77777777" w:rsidR="000F394F" w:rsidRDefault="000F394F" w:rsidP="000F394F">
      <w:pPr>
        <w:tabs>
          <w:tab w:val="left" w:pos="709"/>
        </w:tabs>
        <w:spacing w:before="120" w:after="120"/>
        <w:ind w:left="1418" w:hanging="1351"/>
      </w:pPr>
      <w:r>
        <w:tab/>
      </w:r>
      <w:r>
        <w:tab/>
      </w:r>
      <w:proofErr w:type="gramStart"/>
      <w:r w:rsidRPr="00F01F9C">
        <w:t>the</w:t>
      </w:r>
      <w:proofErr w:type="gramEnd"/>
      <w:r w:rsidRPr="00F01F9C">
        <w:t xml:space="preserve"> licensee must comply with sub-conditions 7(</w:t>
      </w:r>
      <w:r>
        <w:t>2</w:t>
      </w:r>
      <w:r w:rsidRPr="00F01F9C">
        <w:t>) and 7(</w:t>
      </w:r>
      <w:r>
        <w:t>3</w:t>
      </w:r>
      <w:r w:rsidRPr="00F01F9C">
        <w:t xml:space="preserve">). </w:t>
      </w:r>
    </w:p>
    <w:p w14:paraId="1EA6D66C" w14:textId="5252C661" w:rsidR="000F394F" w:rsidRPr="007D4B25" w:rsidRDefault="000F394F" w:rsidP="000F394F">
      <w:pPr>
        <w:spacing w:after="120"/>
        <w:ind w:left="1418" w:hanging="709"/>
      </w:pPr>
      <w:r>
        <w:t>(2</w:t>
      </w:r>
      <w:r w:rsidRPr="007D4B25">
        <w:t>)</w:t>
      </w:r>
      <w:r w:rsidRPr="007D4B25">
        <w:tab/>
        <w:t xml:space="preserve">In relation to each </w:t>
      </w:r>
      <w:proofErr w:type="spellStart"/>
      <w:r w:rsidR="00BE3657">
        <w:t>radiocommunications</w:t>
      </w:r>
      <w:proofErr w:type="spellEnd"/>
      <w:r w:rsidR="00BE3657">
        <w:t xml:space="preserve"> </w:t>
      </w:r>
      <w:r w:rsidRPr="007D4B25">
        <w:t xml:space="preserve">transmitter, the licensee must keep a record which includes the following information: </w:t>
      </w:r>
    </w:p>
    <w:p w14:paraId="1EA6D66D" w14:textId="77777777" w:rsidR="000F394F" w:rsidRPr="007D4B25" w:rsidRDefault="000F394F" w:rsidP="000F394F">
      <w:pPr>
        <w:numPr>
          <w:ilvl w:val="0"/>
          <w:numId w:val="84"/>
        </w:numPr>
        <w:spacing w:after="120"/>
        <w:ind w:left="2127" w:hanging="709"/>
      </w:pPr>
      <w:r w:rsidRPr="007D4B25">
        <w:t xml:space="preserve">the transmitter’s device registration number as specified in the Register; </w:t>
      </w:r>
    </w:p>
    <w:p w14:paraId="1EA6D66E" w14:textId="77777777" w:rsidR="000F394F" w:rsidRPr="007D4B25" w:rsidRDefault="000F394F" w:rsidP="000F394F">
      <w:pPr>
        <w:numPr>
          <w:ilvl w:val="0"/>
          <w:numId w:val="84"/>
        </w:numPr>
        <w:spacing w:after="120"/>
        <w:ind w:left="2127" w:hanging="709"/>
      </w:pPr>
      <w:r w:rsidRPr="007D4B25">
        <w:t>the licence number of th</w:t>
      </w:r>
      <w:r>
        <w:t>is</w:t>
      </w:r>
      <w:r w:rsidRPr="007D4B25">
        <w:t xml:space="preserve"> licence;</w:t>
      </w:r>
    </w:p>
    <w:p w14:paraId="1EA6D66F" w14:textId="77777777" w:rsidR="000F394F" w:rsidRPr="007D4B25" w:rsidRDefault="000F394F" w:rsidP="000F394F">
      <w:pPr>
        <w:numPr>
          <w:ilvl w:val="0"/>
          <w:numId w:val="84"/>
        </w:numPr>
        <w:spacing w:after="120"/>
        <w:ind w:left="2127" w:hanging="709"/>
      </w:pPr>
      <w:r w:rsidRPr="007D4B25">
        <w:t>the transmitter’s</w:t>
      </w:r>
      <w:r w:rsidRPr="007D4B25" w:rsidDel="007865E9">
        <w:t xml:space="preserve"> </w:t>
      </w:r>
      <w:r w:rsidRPr="007D4B25">
        <w:t xml:space="preserve">geographic location; </w:t>
      </w:r>
    </w:p>
    <w:p w14:paraId="1EA6D670" w14:textId="77777777" w:rsidR="000F394F" w:rsidRPr="007D4B25" w:rsidRDefault="000F394F" w:rsidP="000F394F">
      <w:pPr>
        <w:numPr>
          <w:ilvl w:val="0"/>
          <w:numId w:val="84"/>
        </w:numPr>
        <w:spacing w:after="120"/>
        <w:ind w:left="2127" w:hanging="709"/>
      </w:pPr>
      <w:r w:rsidRPr="007D4B25">
        <w:t>if the licensee owns the transmitter, the licensee’s name and address;</w:t>
      </w:r>
    </w:p>
    <w:p w14:paraId="1EA6D671" w14:textId="77777777" w:rsidR="000F394F" w:rsidRPr="007D4B25" w:rsidRDefault="000F394F" w:rsidP="000F394F">
      <w:pPr>
        <w:numPr>
          <w:ilvl w:val="0"/>
          <w:numId w:val="84"/>
        </w:numPr>
        <w:spacing w:after="120"/>
        <w:ind w:left="2127" w:hanging="709"/>
      </w:pPr>
      <w:r w:rsidRPr="007D4B25">
        <w:t>if the licensee does not own the transmitter, the owner’s name and address;</w:t>
      </w:r>
    </w:p>
    <w:p w14:paraId="1EA6D672" w14:textId="77777777" w:rsidR="000F394F" w:rsidRPr="007D4B25" w:rsidRDefault="000F394F" w:rsidP="000F394F">
      <w:pPr>
        <w:numPr>
          <w:ilvl w:val="0"/>
          <w:numId w:val="84"/>
        </w:numPr>
        <w:spacing w:after="120"/>
        <w:ind w:left="2127" w:hanging="709"/>
      </w:pPr>
      <w:r w:rsidRPr="007D4B25">
        <w:t xml:space="preserve">the transmitter’s centre frequency; </w:t>
      </w:r>
    </w:p>
    <w:p w14:paraId="1EA6D673" w14:textId="77777777" w:rsidR="000F394F" w:rsidRPr="007D4B25" w:rsidRDefault="000F394F" w:rsidP="000F394F">
      <w:pPr>
        <w:numPr>
          <w:ilvl w:val="0"/>
          <w:numId w:val="84"/>
        </w:numPr>
        <w:spacing w:after="120"/>
        <w:ind w:left="2127" w:hanging="709"/>
      </w:pPr>
      <w:r w:rsidRPr="007D4B25">
        <w:t xml:space="preserve">the transmitter’s emission designator; </w:t>
      </w:r>
    </w:p>
    <w:p w14:paraId="1EA6D674" w14:textId="77777777" w:rsidR="000F394F" w:rsidRPr="007D4B25" w:rsidRDefault="000F394F" w:rsidP="000F394F">
      <w:pPr>
        <w:numPr>
          <w:ilvl w:val="0"/>
          <w:numId w:val="84"/>
        </w:numPr>
        <w:spacing w:after="120"/>
        <w:ind w:left="2127" w:hanging="709"/>
      </w:pPr>
      <w:r w:rsidRPr="007D4B25">
        <w:t xml:space="preserve">details of the transmitter’s antenna including the manufacturer, model, type, gain, polarisation, azimuth and average ground height; </w:t>
      </w:r>
    </w:p>
    <w:p w14:paraId="1EA6D675" w14:textId="77777777" w:rsidR="000F394F" w:rsidRPr="007D4B25" w:rsidRDefault="000F394F" w:rsidP="000F394F">
      <w:pPr>
        <w:numPr>
          <w:ilvl w:val="0"/>
          <w:numId w:val="84"/>
        </w:numPr>
        <w:spacing w:after="120"/>
        <w:ind w:left="2127" w:hanging="709"/>
      </w:pPr>
      <w:r w:rsidRPr="007D4B25">
        <w:t>the transmitter’s maximum true mean power; and</w:t>
      </w:r>
    </w:p>
    <w:p w14:paraId="1EA6D676" w14:textId="77777777" w:rsidR="000F394F" w:rsidRPr="007D4B25" w:rsidRDefault="000F394F" w:rsidP="000F394F">
      <w:pPr>
        <w:numPr>
          <w:ilvl w:val="0"/>
          <w:numId w:val="84"/>
        </w:numPr>
        <w:spacing w:after="120"/>
        <w:ind w:left="2127" w:hanging="709"/>
      </w:pPr>
      <w:proofErr w:type="gramStart"/>
      <w:r w:rsidRPr="007D4B25">
        <w:t>the</w:t>
      </w:r>
      <w:proofErr w:type="gramEnd"/>
      <w:r w:rsidRPr="007D4B25">
        <w:t xml:space="preserve"> transmitter’s maximum EIRP. </w:t>
      </w:r>
    </w:p>
    <w:p w14:paraId="1EA6D677" w14:textId="77777777" w:rsidR="000F394F" w:rsidRDefault="000F394F" w:rsidP="000F394F">
      <w:pPr>
        <w:spacing w:before="120" w:after="120"/>
        <w:ind w:left="1418" w:hanging="709"/>
      </w:pPr>
      <w:r>
        <w:t>(3</w:t>
      </w:r>
      <w:r w:rsidRPr="007D4B25">
        <w:t>)</w:t>
      </w:r>
      <w:r w:rsidRPr="007D4B25">
        <w:tab/>
        <w:t>If the ACMA requests a copy of a rec</w:t>
      </w:r>
      <w:r>
        <w:t>ord kept under sub-condition 7(2</w:t>
      </w:r>
      <w:r w:rsidRPr="007D4B25">
        <w:t xml:space="preserve">), the </w:t>
      </w:r>
      <w:r w:rsidRPr="00566E31">
        <w:t>licensee must comply with the request as soon as practicable.</w:t>
      </w:r>
    </w:p>
    <w:p w14:paraId="4C8EABD5" w14:textId="10DA6C7D" w:rsidR="00545250" w:rsidRPr="003D619B" w:rsidRDefault="00545250" w:rsidP="003D619B">
      <w:pPr>
        <w:spacing w:after="120"/>
        <w:rPr>
          <w:rFonts w:ascii="Arial" w:hAnsi="Arial" w:cs="Arial"/>
          <w:b/>
        </w:rPr>
      </w:pPr>
      <w:r w:rsidRPr="003D619B">
        <w:rPr>
          <w:rFonts w:ascii="Arial" w:hAnsi="Arial" w:cs="Arial"/>
          <w:b/>
        </w:rPr>
        <w:t>Interference with specified fixed services</w:t>
      </w:r>
    </w:p>
    <w:p w14:paraId="1EA6D678" w14:textId="105AF173" w:rsidR="001A44CD" w:rsidRPr="00566E31" w:rsidRDefault="001A44CD" w:rsidP="001A44CD">
      <w:pPr>
        <w:tabs>
          <w:tab w:val="left" w:pos="709"/>
        </w:tabs>
        <w:spacing w:after="120"/>
        <w:ind w:left="1134" w:hanging="1067"/>
      </w:pPr>
      <w:r w:rsidRPr="00566E31">
        <w:t>8.</w:t>
      </w:r>
      <w:r w:rsidRPr="00566E31">
        <w:tab/>
        <w:t>If:</w:t>
      </w:r>
    </w:p>
    <w:p w14:paraId="1EA6D679" w14:textId="2FC7A6AB" w:rsidR="001A44CD" w:rsidRPr="00566E31" w:rsidRDefault="001A44CD" w:rsidP="008E50C5">
      <w:pPr>
        <w:tabs>
          <w:tab w:val="left" w:pos="709"/>
        </w:tabs>
        <w:spacing w:after="120"/>
        <w:ind w:left="1134" w:hanging="1067"/>
      </w:pPr>
      <w:r w:rsidRPr="00566E31">
        <w:tab/>
        <w:t>(a)</w:t>
      </w:r>
      <w:r w:rsidRPr="00566E31">
        <w:tab/>
      </w:r>
      <w:r w:rsidR="008E50C5" w:rsidRPr="00566E31">
        <w:t xml:space="preserve">a </w:t>
      </w:r>
      <w:r w:rsidR="00ED19CE" w:rsidRPr="00566E31">
        <w:t xml:space="preserve">service is provided </w:t>
      </w:r>
      <w:r w:rsidR="008E50C5" w:rsidRPr="00566E31">
        <w:t xml:space="preserve">using the same parameters </w:t>
      </w:r>
      <w:r w:rsidR="00BF69E3" w:rsidRPr="00566E31">
        <w:t>as a</w:t>
      </w:r>
      <w:r w:rsidR="008E50C5" w:rsidRPr="00566E31">
        <w:t xml:space="preserve"> </w:t>
      </w:r>
      <w:r w:rsidR="00ED19CE" w:rsidRPr="00566E31">
        <w:t xml:space="preserve">fixed </w:t>
      </w:r>
      <w:r w:rsidR="008E50C5" w:rsidRPr="00566E31">
        <w:t xml:space="preserve">licence listed in table </w:t>
      </w:r>
      <w:r w:rsidR="00AF3364" w:rsidRPr="00566E31">
        <w:t>1</w:t>
      </w:r>
      <w:r w:rsidR="008E50C5" w:rsidRPr="00566E31">
        <w:t xml:space="preserve"> </w:t>
      </w:r>
      <w:r w:rsidR="00545250">
        <w:t>of</w:t>
      </w:r>
      <w:r w:rsidR="008E50C5" w:rsidRPr="00566E31">
        <w:t xml:space="preserve"> Schedule </w:t>
      </w:r>
      <w:r w:rsidR="00AF3364" w:rsidRPr="00566E31">
        <w:t>6</w:t>
      </w:r>
      <w:r w:rsidR="008E50C5" w:rsidRPr="00566E31" w:rsidDel="008E50C5">
        <w:t xml:space="preserve"> </w:t>
      </w:r>
      <w:r w:rsidR="00CD5F53">
        <w:t>to</w:t>
      </w:r>
      <w:r w:rsidR="008E50C5" w:rsidRPr="00566E31">
        <w:t xml:space="preserve"> the </w:t>
      </w:r>
      <w:proofErr w:type="spellStart"/>
      <w:r w:rsidR="008E50C5" w:rsidRPr="00566E31">
        <w:rPr>
          <w:i/>
        </w:rPr>
        <w:t>Radiocommunications</w:t>
      </w:r>
      <w:proofErr w:type="spellEnd"/>
      <w:r w:rsidR="008E50C5" w:rsidRPr="00566E31">
        <w:rPr>
          <w:i/>
        </w:rPr>
        <w:t xml:space="preserve"> Spectrum Marketing Plan (1800 MHz Band) 2015</w:t>
      </w:r>
      <w:r w:rsidR="00ED19CE" w:rsidRPr="00566E31">
        <w:rPr>
          <w:i/>
        </w:rPr>
        <w:t xml:space="preserve"> </w:t>
      </w:r>
      <w:r w:rsidR="00ED19CE" w:rsidRPr="00566E31">
        <w:t xml:space="preserve">(a </w:t>
      </w:r>
      <w:r w:rsidR="00AF3364" w:rsidRPr="00566E31">
        <w:rPr>
          <w:b/>
          <w:i/>
        </w:rPr>
        <w:t>specified</w:t>
      </w:r>
      <w:r w:rsidR="00AF3364" w:rsidRPr="00566E31">
        <w:t xml:space="preserve"> </w:t>
      </w:r>
      <w:r w:rsidR="00ED19CE" w:rsidRPr="00566E31">
        <w:rPr>
          <w:b/>
          <w:i/>
        </w:rPr>
        <w:t>fixed service</w:t>
      </w:r>
      <w:r w:rsidR="00ED19CE" w:rsidRPr="00566E31">
        <w:t>)</w:t>
      </w:r>
      <w:r w:rsidRPr="00566E31">
        <w:t>; and</w:t>
      </w:r>
      <w:r w:rsidR="008E50C5" w:rsidRPr="00566E31">
        <w:t xml:space="preserve"> </w:t>
      </w:r>
    </w:p>
    <w:p w14:paraId="1EA6D67A" w14:textId="77777777" w:rsidR="00ED19CE" w:rsidRPr="00566E31" w:rsidRDefault="001A44CD" w:rsidP="001A44CD">
      <w:pPr>
        <w:tabs>
          <w:tab w:val="left" w:pos="709"/>
        </w:tabs>
        <w:spacing w:after="120"/>
        <w:ind w:left="1134" w:hanging="1067"/>
      </w:pPr>
      <w:r w:rsidRPr="00566E31">
        <w:tab/>
        <w:t>(b)</w:t>
      </w:r>
      <w:r w:rsidRPr="00566E31">
        <w:tab/>
      </w:r>
      <w:proofErr w:type="gramStart"/>
      <w:r w:rsidRPr="00566E31">
        <w:t>the</w:t>
      </w:r>
      <w:proofErr w:type="gramEnd"/>
      <w:r w:rsidRPr="00566E31">
        <w:t xml:space="preserve"> </w:t>
      </w:r>
      <w:r w:rsidR="00AF3364" w:rsidRPr="00566E31">
        <w:t xml:space="preserve">specified </w:t>
      </w:r>
      <w:r w:rsidR="00ED19CE" w:rsidRPr="00566E31">
        <w:t>fixed service uses frequencies wholly or partly within the 1800 MHz band; and</w:t>
      </w:r>
    </w:p>
    <w:p w14:paraId="1EA6D67B" w14:textId="77777777" w:rsidR="001A44CD" w:rsidRPr="00566E31" w:rsidRDefault="001A44CD" w:rsidP="001A44CD">
      <w:pPr>
        <w:tabs>
          <w:tab w:val="left" w:pos="709"/>
        </w:tabs>
        <w:spacing w:after="120"/>
        <w:ind w:left="1134" w:hanging="1067"/>
      </w:pPr>
      <w:r w:rsidRPr="00566E31">
        <w:tab/>
        <w:t>(c)</w:t>
      </w:r>
      <w:r w:rsidRPr="00566E31">
        <w:tab/>
      </w:r>
      <w:proofErr w:type="gramStart"/>
      <w:r w:rsidRPr="00566E31">
        <w:t>the</w:t>
      </w:r>
      <w:proofErr w:type="gramEnd"/>
      <w:r w:rsidRPr="00566E31">
        <w:t xml:space="preserve"> </w:t>
      </w:r>
      <w:r w:rsidR="00AF3364" w:rsidRPr="00566E31">
        <w:t xml:space="preserve">specified </w:t>
      </w:r>
      <w:r w:rsidR="00ED19CE" w:rsidRPr="00566E31">
        <w:t xml:space="preserve">fixed service is provided using a </w:t>
      </w:r>
      <w:proofErr w:type="spellStart"/>
      <w:r w:rsidR="00ED19CE" w:rsidRPr="00566E31">
        <w:t>radicommunications</w:t>
      </w:r>
      <w:proofErr w:type="spellEnd"/>
      <w:r w:rsidR="00ED19CE" w:rsidRPr="00566E31">
        <w:t xml:space="preserve"> device operated under a</w:t>
      </w:r>
      <w:r w:rsidR="00AF3364" w:rsidRPr="00566E31">
        <w:t xml:space="preserve">n apparatus </w:t>
      </w:r>
      <w:r w:rsidRPr="00566E31">
        <w:t>licence;</w:t>
      </w:r>
    </w:p>
    <w:p w14:paraId="1EA6D67C" w14:textId="77777777" w:rsidR="008E50C5" w:rsidRPr="00566E31" w:rsidRDefault="001A44CD" w:rsidP="004311A9">
      <w:pPr>
        <w:tabs>
          <w:tab w:val="left" w:pos="709"/>
        </w:tabs>
        <w:spacing w:after="120"/>
        <w:ind w:left="1134" w:hanging="1067"/>
      </w:pPr>
      <w:r w:rsidRPr="00566E31">
        <w:tab/>
      </w:r>
      <w:proofErr w:type="gramStart"/>
      <w:r w:rsidRPr="00566E31">
        <w:t>the</w:t>
      </w:r>
      <w:proofErr w:type="gramEnd"/>
      <w:r w:rsidRPr="00566E31">
        <w:t xml:space="preserve"> licensee</w:t>
      </w:r>
      <w:r w:rsidR="008E50C5" w:rsidRPr="00566E31">
        <w:t>:</w:t>
      </w:r>
      <w:r w:rsidRPr="00566E31">
        <w:t xml:space="preserve"> </w:t>
      </w:r>
    </w:p>
    <w:p w14:paraId="1EA6D67D" w14:textId="1951B289" w:rsidR="008E50C5" w:rsidRPr="00566E31" w:rsidRDefault="008E50C5" w:rsidP="004311A9">
      <w:pPr>
        <w:tabs>
          <w:tab w:val="left" w:pos="709"/>
        </w:tabs>
        <w:spacing w:after="120"/>
        <w:ind w:left="1134" w:hanging="1067"/>
      </w:pPr>
      <w:r w:rsidRPr="00566E31">
        <w:tab/>
        <w:t>(d)</w:t>
      </w:r>
      <w:r w:rsidRPr="00566E31">
        <w:tab/>
      </w:r>
      <w:proofErr w:type="gramStart"/>
      <w:r w:rsidRPr="00566E31">
        <w:t>must</w:t>
      </w:r>
      <w:proofErr w:type="gramEnd"/>
      <w:r w:rsidRPr="00566E31">
        <w:t xml:space="preserve"> </w:t>
      </w:r>
      <w:r w:rsidR="00004B8D" w:rsidRPr="00566E31">
        <w:t xml:space="preserve">not operate any </w:t>
      </w:r>
      <w:proofErr w:type="spellStart"/>
      <w:r w:rsidR="00BE3657">
        <w:t>radiocommunications</w:t>
      </w:r>
      <w:proofErr w:type="spellEnd"/>
      <w:r w:rsidR="00BE3657">
        <w:t xml:space="preserve"> </w:t>
      </w:r>
      <w:r w:rsidR="00004B8D" w:rsidRPr="00566E31">
        <w:t xml:space="preserve">transmitters authorised under the spectrum licence in a manner that would be inconsistent with the protections afforded to those </w:t>
      </w:r>
      <w:r w:rsidR="00814D4F" w:rsidRPr="00566E31">
        <w:t xml:space="preserve">specified </w:t>
      </w:r>
      <w:r w:rsidR="00004B8D" w:rsidRPr="00566E31">
        <w:t xml:space="preserve">fixed </w:t>
      </w:r>
      <w:r w:rsidR="00393879" w:rsidRPr="00566E31">
        <w:t xml:space="preserve">services </w:t>
      </w:r>
      <w:r w:rsidR="00ED19CE" w:rsidRPr="00566E31">
        <w:t>by</w:t>
      </w:r>
      <w:r w:rsidR="00004B8D" w:rsidRPr="00566E31">
        <w:t xml:space="preserve"> </w:t>
      </w:r>
      <w:r w:rsidR="001A44CD" w:rsidRPr="00566E31">
        <w:t xml:space="preserve">Part 2 of the </w:t>
      </w:r>
      <w:proofErr w:type="spellStart"/>
      <w:r w:rsidR="001A44CD" w:rsidRPr="00566E31">
        <w:rPr>
          <w:i/>
        </w:rPr>
        <w:t>Radiocommunications</w:t>
      </w:r>
      <w:proofErr w:type="spellEnd"/>
      <w:r w:rsidR="001A44CD" w:rsidRPr="00566E31">
        <w:rPr>
          <w:i/>
        </w:rPr>
        <w:t xml:space="preserve"> Advisory Guidelines (Managing Interference from Spectrum Licensed Transmitters – 1800 MHz Band) 2012</w:t>
      </w:r>
      <w:r w:rsidR="001A44CD" w:rsidRPr="00566E31">
        <w:t xml:space="preserve">. Part 2 </w:t>
      </w:r>
      <w:r w:rsidR="00070352" w:rsidRPr="00566E31">
        <w:t>specifies</w:t>
      </w:r>
      <w:r w:rsidRPr="00566E31">
        <w:t xml:space="preserve"> the level of </w:t>
      </w:r>
      <w:r w:rsidR="00DF6049" w:rsidRPr="00566E31">
        <w:t xml:space="preserve">out-of-band and in-band protection to </w:t>
      </w:r>
      <w:r w:rsidRPr="00566E31">
        <w:t xml:space="preserve">be afforded to the </w:t>
      </w:r>
      <w:r w:rsidR="00AF3364" w:rsidRPr="00566E31">
        <w:t xml:space="preserve">specified </w:t>
      </w:r>
      <w:r w:rsidR="00DF6049" w:rsidRPr="00566E31">
        <w:t xml:space="preserve">fixed </w:t>
      </w:r>
      <w:r w:rsidR="00ED19CE" w:rsidRPr="00566E31">
        <w:t>services</w:t>
      </w:r>
      <w:r w:rsidR="00C41BBA" w:rsidRPr="00566E31">
        <w:t>; and</w:t>
      </w:r>
    </w:p>
    <w:p w14:paraId="1EA6D67E" w14:textId="77777777" w:rsidR="00160073" w:rsidRPr="00566E31" w:rsidRDefault="00160073" w:rsidP="004311A9">
      <w:pPr>
        <w:tabs>
          <w:tab w:val="left" w:pos="709"/>
        </w:tabs>
        <w:spacing w:after="120"/>
        <w:ind w:left="1134" w:hanging="1067"/>
      </w:pPr>
      <w:r w:rsidRPr="00566E31">
        <w:tab/>
        <w:t>(e)</w:t>
      </w:r>
      <w:r w:rsidRPr="00566E31">
        <w:tab/>
      </w:r>
      <w:proofErr w:type="gramStart"/>
      <w:r w:rsidRPr="00566E31">
        <w:t>cannot</w:t>
      </w:r>
      <w:proofErr w:type="gramEnd"/>
      <w:r w:rsidRPr="00566E31">
        <w:t xml:space="preserve"> claim protection from interference caused by such specified fixed services.</w:t>
      </w:r>
    </w:p>
    <w:p w14:paraId="1EA6D67F" w14:textId="559ECCDF" w:rsidR="00ED19CE" w:rsidRPr="00924F9F" w:rsidRDefault="00ED19CE" w:rsidP="00ED19CE">
      <w:pPr>
        <w:pStyle w:val="R2"/>
        <w:keepNext/>
        <w:tabs>
          <w:tab w:val="left" w:pos="567"/>
          <w:tab w:val="left" w:pos="1560"/>
        </w:tabs>
        <w:spacing w:before="120"/>
        <w:ind w:left="993" w:firstLine="0"/>
        <w:contextualSpacing/>
        <w:jc w:val="left"/>
        <w:rPr>
          <w:sz w:val="20"/>
          <w:szCs w:val="20"/>
        </w:rPr>
      </w:pPr>
      <w:r w:rsidRPr="00566E31">
        <w:rPr>
          <w:i/>
          <w:sz w:val="20"/>
          <w:szCs w:val="20"/>
        </w:rPr>
        <w:t xml:space="preserve">Note </w:t>
      </w:r>
      <w:r w:rsidRPr="00566E31">
        <w:rPr>
          <w:i/>
          <w:sz w:val="20"/>
          <w:szCs w:val="20"/>
        </w:rPr>
        <w:tab/>
      </w:r>
      <w:r w:rsidRPr="00566E31">
        <w:rPr>
          <w:sz w:val="20"/>
          <w:szCs w:val="20"/>
        </w:rPr>
        <w:t xml:space="preserve">By operation of section 153H of the Act all fixed licences authorising the operation of the </w:t>
      </w:r>
      <w:proofErr w:type="spellStart"/>
      <w:r w:rsidRPr="00566E31">
        <w:rPr>
          <w:sz w:val="20"/>
          <w:szCs w:val="20"/>
        </w:rPr>
        <w:t>radiocommunications</w:t>
      </w:r>
      <w:proofErr w:type="spellEnd"/>
      <w:r w:rsidRPr="00566E31">
        <w:rPr>
          <w:sz w:val="20"/>
          <w:szCs w:val="20"/>
        </w:rPr>
        <w:t xml:space="preserve"> devices listed in </w:t>
      </w:r>
      <w:r w:rsidR="00994ED8">
        <w:rPr>
          <w:sz w:val="20"/>
          <w:szCs w:val="20"/>
        </w:rPr>
        <w:t>t</w:t>
      </w:r>
      <w:r w:rsidRPr="00566E31">
        <w:rPr>
          <w:sz w:val="20"/>
          <w:szCs w:val="20"/>
        </w:rPr>
        <w:t xml:space="preserve">able </w:t>
      </w:r>
      <w:r w:rsidR="00C41BBA" w:rsidRPr="00566E31">
        <w:rPr>
          <w:sz w:val="20"/>
          <w:szCs w:val="20"/>
        </w:rPr>
        <w:t>1</w:t>
      </w:r>
      <w:r w:rsidRPr="00566E31">
        <w:rPr>
          <w:sz w:val="20"/>
          <w:szCs w:val="20"/>
        </w:rPr>
        <w:t xml:space="preserve"> </w:t>
      </w:r>
      <w:r w:rsidR="00994ED8">
        <w:rPr>
          <w:sz w:val="20"/>
          <w:szCs w:val="20"/>
        </w:rPr>
        <w:t>of</w:t>
      </w:r>
      <w:r w:rsidRPr="00566E31">
        <w:rPr>
          <w:sz w:val="20"/>
          <w:szCs w:val="20"/>
        </w:rPr>
        <w:t xml:space="preserve"> Schedule </w:t>
      </w:r>
      <w:r w:rsidR="00C41BBA" w:rsidRPr="00566E31">
        <w:rPr>
          <w:sz w:val="20"/>
          <w:szCs w:val="20"/>
        </w:rPr>
        <w:t>6</w:t>
      </w:r>
      <w:r w:rsidRPr="00566E31">
        <w:rPr>
          <w:sz w:val="20"/>
          <w:szCs w:val="20"/>
        </w:rPr>
        <w:t xml:space="preserve"> are cancelled at the end of the re-allocation period. The ACMA may, however, under subsection 153P(3) of the Act, issue apparatus licences that authorise the operation of the same services that were provided under the fixed licences after the end of the re-allocation period if it is satisfied that special circumstances of the particular case justify the issuing of the licence. If the ACMA does issue any such licences wholly or partly in the 1800 MHz band under subsection </w:t>
      </w:r>
      <w:proofErr w:type="gramStart"/>
      <w:r w:rsidRPr="00566E31">
        <w:rPr>
          <w:sz w:val="20"/>
          <w:szCs w:val="20"/>
        </w:rPr>
        <w:t>153P(</w:t>
      </w:r>
      <w:proofErr w:type="gramEnd"/>
      <w:r w:rsidRPr="00566E31">
        <w:rPr>
          <w:sz w:val="20"/>
          <w:szCs w:val="20"/>
        </w:rPr>
        <w:t xml:space="preserve">3), and those licences have the same parameters as the licences listed </w:t>
      </w:r>
      <w:r w:rsidR="006500B1">
        <w:rPr>
          <w:sz w:val="20"/>
          <w:szCs w:val="20"/>
        </w:rPr>
        <w:t>in</w:t>
      </w:r>
      <w:r w:rsidRPr="00566E31">
        <w:rPr>
          <w:sz w:val="20"/>
          <w:szCs w:val="20"/>
        </w:rPr>
        <w:t xml:space="preserve"> </w:t>
      </w:r>
      <w:r w:rsidR="00994ED8">
        <w:rPr>
          <w:sz w:val="20"/>
          <w:szCs w:val="20"/>
        </w:rPr>
        <w:t>t</w:t>
      </w:r>
      <w:r w:rsidRPr="00566E31">
        <w:rPr>
          <w:sz w:val="20"/>
          <w:szCs w:val="20"/>
        </w:rPr>
        <w:t xml:space="preserve">able </w:t>
      </w:r>
      <w:r w:rsidR="00C41BBA" w:rsidRPr="00566E31">
        <w:rPr>
          <w:sz w:val="20"/>
          <w:szCs w:val="20"/>
        </w:rPr>
        <w:t>1</w:t>
      </w:r>
      <w:r w:rsidRPr="00566E31">
        <w:rPr>
          <w:sz w:val="20"/>
          <w:szCs w:val="20"/>
        </w:rPr>
        <w:t xml:space="preserve"> of Schedule </w:t>
      </w:r>
      <w:r w:rsidR="00C41BBA" w:rsidRPr="00566E31">
        <w:rPr>
          <w:sz w:val="20"/>
          <w:szCs w:val="20"/>
        </w:rPr>
        <w:t>6</w:t>
      </w:r>
      <w:r w:rsidRPr="00566E31">
        <w:rPr>
          <w:sz w:val="20"/>
          <w:szCs w:val="20"/>
        </w:rPr>
        <w:t xml:space="preserve">, the spectrum licensee will not be able to establish operation of, or use, any </w:t>
      </w:r>
      <w:proofErr w:type="spellStart"/>
      <w:r w:rsidR="00D40678">
        <w:rPr>
          <w:sz w:val="20"/>
          <w:szCs w:val="20"/>
        </w:rPr>
        <w:t>radiocommunications</w:t>
      </w:r>
      <w:proofErr w:type="spellEnd"/>
      <w:r w:rsidR="00D40678">
        <w:rPr>
          <w:sz w:val="20"/>
          <w:szCs w:val="20"/>
        </w:rPr>
        <w:t xml:space="preserve"> </w:t>
      </w:r>
      <w:r w:rsidRPr="00566E31">
        <w:rPr>
          <w:sz w:val="20"/>
          <w:szCs w:val="20"/>
        </w:rPr>
        <w:t xml:space="preserve">devices authorised by the spectrum licence in a manner that would cause interference to the operation of </w:t>
      </w:r>
      <w:proofErr w:type="spellStart"/>
      <w:r w:rsidRPr="00566E31">
        <w:rPr>
          <w:sz w:val="20"/>
          <w:szCs w:val="20"/>
        </w:rPr>
        <w:t>radiocommunications</w:t>
      </w:r>
      <w:proofErr w:type="spellEnd"/>
      <w:r w:rsidRPr="00566E31">
        <w:rPr>
          <w:sz w:val="20"/>
          <w:szCs w:val="20"/>
        </w:rPr>
        <w:t xml:space="preserve"> devices authorised by those fixed licences.</w:t>
      </w:r>
    </w:p>
    <w:p w14:paraId="1EA6D680" w14:textId="77777777" w:rsidR="007660EC" w:rsidRDefault="007660EC">
      <w:pPr>
        <w:rPr>
          <w:rFonts w:ascii="Arial" w:hAnsi="Arial" w:cs="Arial"/>
          <w:b/>
          <w:sz w:val="28"/>
        </w:rPr>
      </w:pPr>
      <w:r>
        <w:rPr>
          <w:rFonts w:ascii="Arial" w:hAnsi="Arial" w:cs="Arial"/>
          <w:b/>
          <w:sz w:val="28"/>
        </w:rPr>
        <w:br w:type="page"/>
      </w:r>
    </w:p>
    <w:p w14:paraId="1EA6D681" w14:textId="48266665" w:rsidR="00A10CB9" w:rsidRPr="00E33279" w:rsidRDefault="00A10CB9" w:rsidP="00447B98">
      <w:pPr>
        <w:ind w:left="720" w:hanging="720"/>
        <w:rPr>
          <w:rFonts w:ascii="Arial" w:hAnsi="Arial" w:cs="Arial"/>
          <w:b/>
          <w:sz w:val="28"/>
        </w:rPr>
      </w:pPr>
      <w:r w:rsidRPr="00E33279">
        <w:rPr>
          <w:rFonts w:ascii="Arial" w:hAnsi="Arial" w:cs="Arial"/>
          <w:b/>
          <w:sz w:val="28"/>
        </w:rPr>
        <w:t xml:space="preserve">Licence Schedule 5 </w:t>
      </w:r>
      <w:r w:rsidRPr="00E33279">
        <w:rPr>
          <w:rFonts w:ascii="Arial" w:hAnsi="Arial" w:cs="Arial"/>
          <w:b/>
          <w:sz w:val="28"/>
        </w:rPr>
        <w:tab/>
        <w:t xml:space="preserve">Licence </w:t>
      </w:r>
      <w:r w:rsidR="00EC621B">
        <w:rPr>
          <w:rFonts w:ascii="Arial" w:hAnsi="Arial" w:cs="Arial"/>
          <w:b/>
          <w:sz w:val="28"/>
        </w:rPr>
        <w:t>n</w:t>
      </w:r>
      <w:r w:rsidRPr="00E33279">
        <w:rPr>
          <w:rFonts w:ascii="Arial" w:hAnsi="Arial" w:cs="Arial"/>
          <w:b/>
          <w:sz w:val="28"/>
        </w:rPr>
        <w:t>otes</w:t>
      </w:r>
    </w:p>
    <w:p w14:paraId="1EA6D682" w14:textId="77777777" w:rsidR="00A10CB9" w:rsidRPr="00E33279" w:rsidRDefault="00A10CB9" w:rsidP="00117F62"/>
    <w:p w14:paraId="1EA6D683" w14:textId="77777777" w:rsidR="00A10CB9" w:rsidRPr="00E33279" w:rsidRDefault="00A10CB9" w:rsidP="003D619B">
      <w:pPr>
        <w:spacing w:after="120"/>
        <w:rPr>
          <w:rFonts w:ascii="Arial" w:hAnsi="Arial" w:cs="Arial"/>
          <w:b/>
        </w:rPr>
      </w:pPr>
      <w:r w:rsidRPr="00E33279">
        <w:rPr>
          <w:rFonts w:ascii="Arial" w:hAnsi="Arial" w:cs="Arial"/>
          <w:b/>
        </w:rPr>
        <w:t>Variation to licence conditions</w:t>
      </w:r>
    </w:p>
    <w:p w14:paraId="1EA6D684" w14:textId="77777777" w:rsidR="000F394F" w:rsidRDefault="000F394F" w:rsidP="000F394F">
      <w:pPr>
        <w:ind w:left="720" w:hanging="731"/>
      </w:pPr>
      <w:r w:rsidRPr="00A770B3">
        <w:t>1</w:t>
      </w:r>
      <w:r>
        <w:t>.</w:t>
      </w:r>
      <w:r>
        <w:tab/>
      </w:r>
      <w:r w:rsidRPr="00125112">
        <w:t xml:space="preserve">The ACMA may, with the written agreement of the licensee, vary </w:t>
      </w:r>
      <w:r>
        <w:t>this</w:t>
      </w:r>
      <w:r w:rsidRPr="00125112">
        <w:t xml:space="preserve"> licence by</w:t>
      </w:r>
      <w:r>
        <w:t xml:space="preserve"> </w:t>
      </w:r>
      <w:r w:rsidRPr="00125112">
        <w:t xml:space="preserve">including one or more further conditions, or </w:t>
      </w:r>
      <w:r>
        <w:t xml:space="preserve">by </w:t>
      </w:r>
      <w:r w:rsidRPr="00125112">
        <w:t>revoking or varying any conditions of th</w:t>
      </w:r>
      <w:r>
        <w:t>is</w:t>
      </w:r>
      <w:r w:rsidRPr="00125112">
        <w:t xml:space="preserve"> licence, provided that the conditions, as varied, still comply with the requirements of Subdivision C of Division 1 of Part 3.2 of the Act.</w:t>
      </w:r>
    </w:p>
    <w:p w14:paraId="1EA6D685" w14:textId="77777777" w:rsidR="000F394F" w:rsidRPr="00A437CA" w:rsidRDefault="000F394F" w:rsidP="000F394F">
      <w:pPr>
        <w:ind w:left="720" w:hanging="720"/>
      </w:pPr>
    </w:p>
    <w:p w14:paraId="1EA6D686" w14:textId="77777777" w:rsidR="000F394F" w:rsidRDefault="000F394F" w:rsidP="000F394F">
      <w:pPr>
        <w:ind w:left="720" w:hanging="720"/>
      </w:pPr>
      <w:r w:rsidRPr="00A770B3">
        <w:t>2</w:t>
      </w:r>
      <w:r>
        <w:t>.</w:t>
      </w:r>
      <w:r>
        <w:tab/>
      </w:r>
      <w:r w:rsidRPr="00125112">
        <w:t xml:space="preserve">The ACMA may, by written notice given to the licensee, vary </w:t>
      </w:r>
      <w:r>
        <w:t>this</w:t>
      </w:r>
      <w:r w:rsidRPr="00125112">
        <w:t xml:space="preserve"> licence by includin</w:t>
      </w:r>
      <w:r>
        <w:t xml:space="preserve">g </w:t>
      </w:r>
      <w:r w:rsidRPr="00125112">
        <w:t xml:space="preserve">one or more further conditions </w:t>
      </w:r>
      <w:r>
        <w:t xml:space="preserve">(other than core conditions), </w:t>
      </w:r>
      <w:r w:rsidRPr="00125112">
        <w:t>or</w:t>
      </w:r>
      <w:r>
        <w:t xml:space="preserve"> by</w:t>
      </w:r>
      <w:r w:rsidRPr="00125112">
        <w:t xml:space="preserve"> revoking or varying any conditions</w:t>
      </w:r>
      <w:r>
        <w:t xml:space="preserve"> (other than core conditions) </w:t>
      </w:r>
      <w:r w:rsidRPr="00125112">
        <w:t>of the licence</w:t>
      </w:r>
      <w:r>
        <w:t>,</w:t>
      </w:r>
      <w:r w:rsidRPr="00125112">
        <w:t xml:space="preserve"> provided that the </w:t>
      </w:r>
      <w:r>
        <w:t>conditions</w:t>
      </w:r>
      <w:r w:rsidRPr="00125112">
        <w:t xml:space="preserve"> as varied </w:t>
      </w:r>
      <w:r>
        <w:t>still comply</w:t>
      </w:r>
      <w:r w:rsidRPr="00125112">
        <w:t xml:space="preserve"> with the</w:t>
      </w:r>
      <w:r>
        <w:t xml:space="preserve"> </w:t>
      </w:r>
      <w:r w:rsidRPr="00125112">
        <w:t>requirements of Subdivision C of Division 1 of Part 3.2 of the Act</w:t>
      </w:r>
      <w:r w:rsidRPr="007A40E0">
        <w:t>.</w:t>
      </w:r>
    </w:p>
    <w:p w14:paraId="1EA6D687" w14:textId="77777777" w:rsidR="00D93F77" w:rsidRDefault="00D93F77" w:rsidP="005249D2">
      <w:pPr>
        <w:rPr>
          <w:rFonts w:ascii="Arial" w:hAnsi="Arial" w:cs="Arial"/>
          <w:b/>
        </w:rPr>
      </w:pPr>
    </w:p>
    <w:p w14:paraId="1EA6D688" w14:textId="77777777" w:rsidR="005249D2" w:rsidRPr="00D93F77" w:rsidRDefault="005249D2" w:rsidP="003D619B">
      <w:pPr>
        <w:spacing w:after="120"/>
        <w:rPr>
          <w:rFonts w:ascii="Arial" w:hAnsi="Arial" w:cs="Arial"/>
          <w:b/>
        </w:rPr>
      </w:pPr>
      <w:r w:rsidRPr="00D93F77">
        <w:rPr>
          <w:rFonts w:ascii="Arial" w:hAnsi="Arial" w:cs="Arial"/>
          <w:b/>
        </w:rPr>
        <w:t>Determination of unacceptable interference</w:t>
      </w:r>
    </w:p>
    <w:p w14:paraId="1EA6D689" w14:textId="77777777" w:rsidR="005249D2" w:rsidRPr="003B6AC9" w:rsidRDefault="005249D2" w:rsidP="00694B8B">
      <w:pPr>
        <w:pStyle w:val="Schedulepara"/>
        <w:tabs>
          <w:tab w:val="clear" w:pos="567"/>
        </w:tabs>
        <w:spacing w:before="0"/>
        <w:ind w:left="720" w:hanging="720"/>
        <w:jc w:val="left"/>
      </w:pPr>
      <w:r w:rsidRPr="003B6AC9">
        <w:t>3.</w:t>
      </w:r>
      <w:r w:rsidRPr="003B6AC9">
        <w:tab/>
        <w:t xml:space="preserve">The ACMA has made the </w:t>
      </w:r>
      <w:proofErr w:type="spellStart"/>
      <w:r w:rsidRPr="003D619B">
        <w:rPr>
          <w:i/>
        </w:rPr>
        <w:t>Radiocommunications</w:t>
      </w:r>
      <w:proofErr w:type="spellEnd"/>
      <w:r w:rsidRPr="003D619B">
        <w:rPr>
          <w:i/>
        </w:rPr>
        <w:t xml:space="preserve"> (Unacceptable Levels of Interference – 1800 MHz Band) Determination 2012</w:t>
      </w:r>
      <w:r w:rsidRPr="003B6AC9">
        <w:t xml:space="preserve"> </w:t>
      </w:r>
      <w:r w:rsidR="00F20334">
        <w:t xml:space="preserve">under subsection 145(4) of the Act </w:t>
      </w:r>
      <w:r w:rsidRPr="003B6AC9">
        <w:t xml:space="preserve">that sets out the unacceptable levels of interference for the purpose of registering </w:t>
      </w:r>
      <w:proofErr w:type="spellStart"/>
      <w:r w:rsidRPr="003B6AC9">
        <w:t>radiocommunications</w:t>
      </w:r>
      <w:proofErr w:type="spellEnd"/>
      <w:r w:rsidRPr="003B6AC9">
        <w:t xml:space="preserve"> transmitters to be operated under this licence, and which is to be used for the issuing of certificates by accredited persons under subsection 145(3) of the Act</w:t>
      </w:r>
      <w:r w:rsidRPr="003B6AC9">
        <w:rPr>
          <w:sz w:val="20"/>
        </w:rPr>
        <w:t>.</w:t>
      </w:r>
    </w:p>
    <w:p w14:paraId="1EA6D68A" w14:textId="77777777" w:rsidR="005249D2" w:rsidRPr="003B6AC9" w:rsidRDefault="005249D2" w:rsidP="003D619B">
      <w:pPr>
        <w:spacing w:after="120"/>
        <w:ind w:left="720" w:hanging="720"/>
      </w:pPr>
    </w:p>
    <w:p w14:paraId="1EA6D68B" w14:textId="77777777" w:rsidR="00D93F77" w:rsidRPr="00694B8B" w:rsidRDefault="00694B8B" w:rsidP="003D619B">
      <w:pPr>
        <w:spacing w:after="120"/>
        <w:rPr>
          <w:rFonts w:ascii="Arial" w:hAnsi="Arial" w:cs="Arial"/>
          <w:b/>
        </w:rPr>
      </w:pPr>
      <w:r>
        <w:rPr>
          <w:rFonts w:ascii="Arial" w:hAnsi="Arial" w:cs="Arial"/>
          <w:b/>
        </w:rPr>
        <w:t>Advisory guidelines</w:t>
      </w:r>
    </w:p>
    <w:p w14:paraId="1EA6D68C" w14:textId="77777777" w:rsidR="005249D2" w:rsidRPr="003B6AC9" w:rsidRDefault="005249D2" w:rsidP="005249D2">
      <w:pPr>
        <w:ind w:left="720" w:hanging="720"/>
      </w:pPr>
      <w:r w:rsidRPr="003B6AC9">
        <w:t>4.</w:t>
      </w:r>
      <w:r w:rsidRPr="003B6AC9">
        <w:tab/>
        <w:t xml:space="preserve">The ACMA has issued written </w:t>
      </w:r>
      <w:proofErr w:type="spellStart"/>
      <w:r>
        <w:t>r</w:t>
      </w:r>
      <w:r w:rsidRPr="003B6AC9">
        <w:t>adiocommunications</w:t>
      </w:r>
      <w:proofErr w:type="spellEnd"/>
      <w:r w:rsidRPr="003B6AC9">
        <w:t xml:space="preserve"> </w:t>
      </w:r>
      <w:r>
        <w:t>a</w:t>
      </w:r>
      <w:r w:rsidRPr="003B6AC9">
        <w:t xml:space="preserve">dvisory </w:t>
      </w:r>
      <w:r>
        <w:t>g</w:t>
      </w:r>
      <w:r w:rsidRPr="003B6AC9">
        <w:t>uidelines under section 262 of the Act about:</w:t>
      </w:r>
    </w:p>
    <w:p w14:paraId="1EA6D68D" w14:textId="77777777" w:rsidR="005249D2" w:rsidRPr="003B6AC9" w:rsidRDefault="005249D2" w:rsidP="005249D2">
      <w:pPr>
        <w:numPr>
          <w:ilvl w:val="0"/>
          <w:numId w:val="19"/>
        </w:numPr>
        <w:tabs>
          <w:tab w:val="clear" w:pos="360"/>
        </w:tabs>
        <w:ind w:left="1145" w:hanging="425"/>
      </w:pPr>
      <w:r w:rsidRPr="003B6AC9">
        <w:t xml:space="preserve">co-ordinating the operation of </w:t>
      </w:r>
      <w:proofErr w:type="spellStart"/>
      <w:r w:rsidRPr="003B6AC9">
        <w:t>radiocommunications</w:t>
      </w:r>
      <w:proofErr w:type="spellEnd"/>
      <w:r w:rsidRPr="003B6AC9">
        <w:t xml:space="preserve"> transmitters under this licence with </w:t>
      </w:r>
      <w:proofErr w:type="spellStart"/>
      <w:r w:rsidRPr="003B6AC9">
        <w:t>radiocommunications</w:t>
      </w:r>
      <w:proofErr w:type="spellEnd"/>
      <w:r w:rsidRPr="003B6AC9">
        <w:t xml:space="preserve"> receivers operated under other licences:</w:t>
      </w:r>
    </w:p>
    <w:p w14:paraId="1EA6D68E" w14:textId="77777777" w:rsidR="005249D2" w:rsidRPr="003B6AC9" w:rsidRDefault="005249D2" w:rsidP="00045476">
      <w:pPr>
        <w:numPr>
          <w:ilvl w:val="0"/>
          <w:numId w:val="76"/>
        </w:numPr>
        <w:spacing w:before="120" w:after="120"/>
        <w:ind w:left="1429" w:hanging="284"/>
      </w:pPr>
      <w:proofErr w:type="spellStart"/>
      <w:r w:rsidRPr="003B6AC9">
        <w:rPr>
          <w:i/>
        </w:rPr>
        <w:t>Radiocommunications</w:t>
      </w:r>
      <w:proofErr w:type="spellEnd"/>
      <w:r w:rsidRPr="003B6AC9">
        <w:rPr>
          <w:i/>
        </w:rPr>
        <w:t xml:space="preserve"> Advisory Guidelines (Managing Interference from Spectrum Licensed Transmitters – 1800 MHz Band) 2012</w:t>
      </w:r>
      <w:r w:rsidRPr="003B6AC9">
        <w:t>;</w:t>
      </w:r>
    </w:p>
    <w:p w14:paraId="1EA6D68F" w14:textId="77777777" w:rsidR="005249D2" w:rsidRPr="003B6AC9" w:rsidRDefault="005249D2" w:rsidP="00045476">
      <w:pPr>
        <w:numPr>
          <w:ilvl w:val="0"/>
          <w:numId w:val="19"/>
        </w:numPr>
        <w:tabs>
          <w:tab w:val="clear" w:pos="360"/>
        </w:tabs>
        <w:spacing w:after="120"/>
        <w:ind w:left="1145" w:hanging="425"/>
      </w:pPr>
      <w:r w:rsidRPr="003B6AC9">
        <w:t xml:space="preserve">co-ordinating the operation of </w:t>
      </w:r>
      <w:proofErr w:type="spellStart"/>
      <w:r w:rsidRPr="003B6AC9">
        <w:t>radiocommunications</w:t>
      </w:r>
      <w:proofErr w:type="spellEnd"/>
      <w:r w:rsidRPr="003B6AC9">
        <w:t xml:space="preserve"> receivers operated under this licence with </w:t>
      </w:r>
      <w:proofErr w:type="spellStart"/>
      <w:r w:rsidRPr="003B6AC9">
        <w:t>radiocommunications</w:t>
      </w:r>
      <w:proofErr w:type="spellEnd"/>
      <w:r w:rsidRPr="003B6AC9">
        <w:t xml:space="preserve"> transmitters operated under other licences: </w:t>
      </w:r>
    </w:p>
    <w:p w14:paraId="1EA6D690" w14:textId="77777777" w:rsidR="005249D2" w:rsidRPr="003B6AC9" w:rsidRDefault="005249D2" w:rsidP="00045476">
      <w:pPr>
        <w:numPr>
          <w:ilvl w:val="0"/>
          <w:numId w:val="76"/>
        </w:numPr>
        <w:spacing w:before="120" w:after="120"/>
        <w:ind w:left="1417" w:hanging="272"/>
      </w:pPr>
      <w:proofErr w:type="spellStart"/>
      <w:r w:rsidRPr="003B6AC9">
        <w:rPr>
          <w:i/>
        </w:rPr>
        <w:t>Radiocommunications</w:t>
      </w:r>
      <w:proofErr w:type="spellEnd"/>
      <w:r w:rsidRPr="003B6AC9">
        <w:rPr>
          <w:i/>
        </w:rPr>
        <w:t xml:space="preserve"> Advisory Guidelines (Managing Interference to Spectrum Licensed Receivers – 1800 MHz Band) 2012</w:t>
      </w:r>
      <w:r w:rsidRPr="003B6AC9">
        <w:t>; and</w:t>
      </w:r>
    </w:p>
    <w:p w14:paraId="1EA6D691" w14:textId="67E0149C" w:rsidR="005249D2" w:rsidRPr="003B6AC9" w:rsidRDefault="005249D2" w:rsidP="005249D2">
      <w:pPr>
        <w:numPr>
          <w:ilvl w:val="0"/>
          <w:numId w:val="19"/>
        </w:numPr>
        <w:tabs>
          <w:tab w:val="clear" w:pos="360"/>
        </w:tabs>
        <w:ind w:left="1145" w:hanging="425"/>
      </w:pPr>
      <w:r w:rsidRPr="003B6AC9">
        <w:t xml:space="preserve">co-ordinating the operation of high sited </w:t>
      </w:r>
      <w:proofErr w:type="spellStart"/>
      <w:r w:rsidRPr="003B6AC9">
        <w:t>radiocommunications</w:t>
      </w:r>
      <w:proofErr w:type="spellEnd"/>
      <w:r w:rsidRPr="003B6AC9">
        <w:t xml:space="preserve"> transmitters operated under this licence with </w:t>
      </w:r>
      <w:proofErr w:type="spellStart"/>
      <w:r w:rsidRPr="003B6AC9">
        <w:t>radiocommunications</w:t>
      </w:r>
      <w:proofErr w:type="spellEnd"/>
      <w:r w:rsidRPr="003B6AC9">
        <w:t xml:space="preserve"> receivers in the 1800 MHz lower band</w:t>
      </w:r>
      <w:r w:rsidR="00B13A59">
        <w:t xml:space="preserve"> (1710 MHz – 1785 MHz) </w:t>
      </w:r>
      <w:r w:rsidRPr="003B6AC9">
        <w:t>operated under other licences:</w:t>
      </w:r>
    </w:p>
    <w:p w14:paraId="1EA6D692" w14:textId="77777777" w:rsidR="005249D2" w:rsidRDefault="005249D2" w:rsidP="005249D2">
      <w:pPr>
        <w:numPr>
          <w:ilvl w:val="0"/>
          <w:numId w:val="76"/>
        </w:numPr>
        <w:spacing w:before="120"/>
        <w:ind w:left="1712" w:hanging="272"/>
        <w:rPr>
          <w:i/>
        </w:rPr>
      </w:pPr>
      <w:proofErr w:type="spellStart"/>
      <w:r w:rsidRPr="003B6AC9">
        <w:rPr>
          <w:i/>
        </w:rPr>
        <w:t>Radiocommunications</w:t>
      </w:r>
      <w:proofErr w:type="spellEnd"/>
      <w:r w:rsidRPr="003B6AC9">
        <w:rPr>
          <w:i/>
        </w:rPr>
        <w:t xml:space="preserve"> Advisory Guidelines (Additional Device Boundary Criteria – 1800 MHz Lower Band) 2012.</w:t>
      </w:r>
    </w:p>
    <w:p w14:paraId="1EA6D693" w14:textId="77777777" w:rsidR="005249D2" w:rsidRPr="0024410A" w:rsidRDefault="005249D2" w:rsidP="005249D2">
      <w:pPr>
        <w:rPr>
          <w:i/>
        </w:rPr>
      </w:pPr>
    </w:p>
    <w:p w14:paraId="1EA6D694" w14:textId="77777777" w:rsidR="005249D2" w:rsidRPr="003B6AC9" w:rsidRDefault="005249D2" w:rsidP="005249D2">
      <w:pPr>
        <w:ind w:left="720" w:hanging="720"/>
      </w:pPr>
      <w:r w:rsidRPr="003B6AC9">
        <w:t>5.</w:t>
      </w:r>
      <w:r w:rsidRPr="003B6AC9">
        <w:tab/>
        <w:t xml:space="preserve">The </w:t>
      </w:r>
      <w:r>
        <w:t xml:space="preserve">advisory </w:t>
      </w:r>
      <w:r w:rsidRPr="003B6AC9">
        <w:t xml:space="preserve">guidelines should be read in conjunction with the </w:t>
      </w:r>
      <w:proofErr w:type="spellStart"/>
      <w:r w:rsidRPr="003B6AC9">
        <w:rPr>
          <w:i/>
        </w:rPr>
        <w:t>Radiocommunications</w:t>
      </w:r>
      <w:proofErr w:type="spellEnd"/>
      <w:r w:rsidRPr="003B6AC9">
        <w:rPr>
          <w:i/>
        </w:rPr>
        <w:t xml:space="preserve"> (Unacceptable Levels of Interference – 1800 MHz Band) Determination 2012</w:t>
      </w:r>
      <w:r w:rsidRPr="003B6AC9">
        <w:t xml:space="preserve"> (see Licence Note 3). Licensees (and accredited persons) should follow the </w:t>
      </w:r>
      <w:r>
        <w:t xml:space="preserve">advisory </w:t>
      </w:r>
      <w:r w:rsidRPr="003B6AC9">
        <w:t xml:space="preserve">guidelines before operating </w:t>
      </w:r>
      <w:proofErr w:type="spellStart"/>
      <w:r w:rsidRPr="003B6AC9">
        <w:t>radiocommunications</w:t>
      </w:r>
      <w:proofErr w:type="spellEnd"/>
      <w:r w:rsidRPr="003B6AC9">
        <w:t xml:space="preserve"> transmitters under this licence.  The ACMA </w:t>
      </w:r>
      <w:r w:rsidR="00F20334">
        <w:t xml:space="preserve">will consider these guidelines during </w:t>
      </w:r>
      <w:r w:rsidRPr="003B6AC9">
        <w:t>the settlement of interference disputes.</w:t>
      </w:r>
      <w:r w:rsidR="00F20334">
        <w:t xml:space="preserve"> Each case will be assessed on its merits. Copies of the guidelines are available from </w:t>
      </w:r>
      <w:hyperlink r:id="rId45" w:history="1">
        <w:r w:rsidR="00F20334" w:rsidRPr="00BE2E01">
          <w:rPr>
            <w:rStyle w:val="Hyperlink"/>
          </w:rPr>
          <w:t>www.comlaw.gov.au</w:t>
        </w:r>
      </w:hyperlink>
      <w:r w:rsidR="00F20334">
        <w:t xml:space="preserve"> and the ACMA.</w:t>
      </w:r>
    </w:p>
    <w:p w14:paraId="1EA6D695" w14:textId="77777777" w:rsidR="00A10CB9" w:rsidRPr="00E33279" w:rsidRDefault="00A10CB9" w:rsidP="00117F62"/>
    <w:p w14:paraId="1EA6D696" w14:textId="0433134D" w:rsidR="00A10CB9" w:rsidRPr="00E33279" w:rsidRDefault="00CD5F53" w:rsidP="003D619B">
      <w:pPr>
        <w:spacing w:after="120"/>
        <w:rPr>
          <w:rFonts w:ascii="Arial" w:hAnsi="Arial" w:cs="Arial"/>
          <w:b/>
        </w:rPr>
      </w:pPr>
      <w:r>
        <w:rPr>
          <w:rFonts w:ascii="Arial" w:hAnsi="Arial" w:cs="Arial"/>
          <w:b/>
        </w:rPr>
        <w:t>S</w:t>
      </w:r>
      <w:r w:rsidR="00A10CB9" w:rsidRPr="00E33279">
        <w:rPr>
          <w:rFonts w:ascii="Arial" w:hAnsi="Arial" w:cs="Arial"/>
          <w:b/>
        </w:rPr>
        <w:t>uspension and cancellation of spectrum licences</w:t>
      </w:r>
    </w:p>
    <w:p w14:paraId="1EA6D697" w14:textId="77777777" w:rsidR="00A10CB9" w:rsidRPr="00E33279" w:rsidRDefault="000F394F" w:rsidP="00447B98">
      <w:pPr>
        <w:ind w:left="720" w:hanging="720"/>
      </w:pPr>
      <w:r>
        <w:t>6</w:t>
      </w:r>
      <w:r w:rsidR="00A10CB9" w:rsidRPr="00E33279">
        <w:t>.</w:t>
      </w:r>
      <w:r w:rsidR="00A10CB9" w:rsidRPr="00E33279">
        <w:tab/>
        <w:t>The ACMA may by written notice given to a licensee, suspend or cancel a spectrum licence in accordance with Div</w:t>
      </w:r>
      <w:r w:rsidR="00A10CB9">
        <w:t>ision 3 of Part 3.2 of the Act.</w:t>
      </w:r>
    </w:p>
    <w:p w14:paraId="1EA6D698" w14:textId="77777777" w:rsidR="00A10CB9" w:rsidRDefault="00A10CB9" w:rsidP="00DE78FA">
      <w:pPr>
        <w:spacing w:after="120"/>
        <w:rPr>
          <w:rFonts w:ascii="Arial" w:hAnsi="Arial" w:cs="Arial"/>
          <w:b/>
        </w:rPr>
      </w:pPr>
    </w:p>
    <w:p w14:paraId="1EA6D699" w14:textId="3945DBD1" w:rsidR="00A10CB9" w:rsidRPr="00E33279" w:rsidRDefault="00A10CB9" w:rsidP="003D619B">
      <w:pPr>
        <w:spacing w:after="120"/>
        <w:rPr>
          <w:rFonts w:ascii="Arial" w:hAnsi="Arial" w:cs="Arial"/>
          <w:b/>
        </w:rPr>
      </w:pPr>
      <w:r w:rsidRPr="00E33279">
        <w:rPr>
          <w:rFonts w:ascii="Arial" w:hAnsi="Arial" w:cs="Arial"/>
          <w:b/>
        </w:rPr>
        <w:t>Re</w:t>
      </w:r>
      <w:r w:rsidR="009D3043">
        <w:rPr>
          <w:rFonts w:ascii="Arial" w:hAnsi="Arial" w:cs="Arial"/>
          <w:b/>
        </w:rPr>
        <w:t>-</w:t>
      </w:r>
      <w:r w:rsidRPr="00E33279">
        <w:rPr>
          <w:rFonts w:ascii="Arial" w:hAnsi="Arial" w:cs="Arial"/>
          <w:b/>
        </w:rPr>
        <w:t>issue</w:t>
      </w:r>
      <w:r w:rsidR="009D3043">
        <w:rPr>
          <w:rFonts w:ascii="Arial" w:hAnsi="Arial" w:cs="Arial"/>
          <w:b/>
        </w:rPr>
        <w:t xml:space="preserve"> of spectrum licences</w:t>
      </w:r>
    </w:p>
    <w:p w14:paraId="1EA6D69A" w14:textId="6A69C9BD" w:rsidR="00A10CB9" w:rsidRPr="00E33279" w:rsidRDefault="000F394F" w:rsidP="00447B98">
      <w:pPr>
        <w:ind w:left="720" w:hanging="720"/>
      </w:pPr>
      <w:r>
        <w:t>7</w:t>
      </w:r>
      <w:r w:rsidR="00A10CB9" w:rsidRPr="00E33279">
        <w:t>.</w:t>
      </w:r>
      <w:r w:rsidR="00A10CB9" w:rsidRPr="00E33279">
        <w:tab/>
        <w:t>A spectrum licence will not be re</w:t>
      </w:r>
      <w:r w:rsidR="009D3043">
        <w:t>-</w:t>
      </w:r>
      <w:r w:rsidR="00A10CB9" w:rsidRPr="00E33279">
        <w:t>issued to the same licensee without a price based allocation procedure unless:</w:t>
      </w:r>
    </w:p>
    <w:p w14:paraId="1EA6D69B" w14:textId="77777777" w:rsidR="00A625DF" w:rsidRDefault="00A10CB9">
      <w:pPr>
        <w:numPr>
          <w:ilvl w:val="0"/>
          <w:numId w:val="20"/>
        </w:numPr>
        <w:tabs>
          <w:tab w:val="clear" w:pos="360"/>
        </w:tabs>
        <w:spacing w:before="60"/>
        <w:ind w:left="1145" w:hanging="425"/>
      </w:pPr>
      <w:r w:rsidRPr="00E33279" w:rsidDel="0036343B">
        <w:t>the ACMA is satisfied under subsection 82(1) of the Act that special circumstances exist as a result of which it would in the public interest for that licensee to continue to hold that licence; or</w:t>
      </w:r>
    </w:p>
    <w:p w14:paraId="1EA6D69C" w14:textId="78B6AC3E" w:rsidR="00A625DF" w:rsidRDefault="00A10CB9">
      <w:pPr>
        <w:numPr>
          <w:ilvl w:val="0"/>
          <w:numId w:val="20"/>
        </w:numPr>
        <w:spacing w:before="60"/>
        <w:ind w:left="1145" w:hanging="425"/>
      </w:pPr>
      <w:proofErr w:type="gramStart"/>
      <w:r w:rsidRPr="00E33279">
        <w:t>the</w:t>
      </w:r>
      <w:proofErr w:type="gramEnd"/>
      <w:r w:rsidRPr="00E33279">
        <w:t xml:space="preserve"> licence was used to provide a service of a kind determined by the Minister under subsection 82(3) of the Act for which re</w:t>
      </w:r>
      <w:r w:rsidR="009D3043">
        <w:t>-</w:t>
      </w:r>
      <w:r w:rsidRPr="00E33279">
        <w:t>issuing licences to the same licensees would be in the public interest.</w:t>
      </w:r>
    </w:p>
    <w:p w14:paraId="1EA6D69D" w14:textId="77777777" w:rsidR="00A10CB9" w:rsidRDefault="00A10CB9" w:rsidP="00BC63F9">
      <w:pPr>
        <w:ind w:left="720" w:hanging="720"/>
      </w:pPr>
    </w:p>
    <w:p w14:paraId="1EA6D69E" w14:textId="77777777" w:rsidR="000F394F" w:rsidRPr="00E33279" w:rsidRDefault="000F394F" w:rsidP="003D619B">
      <w:pPr>
        <w:spacing w:after="120"/>
        <w:rPr>
          <w:rFonts w:ascii="Arial" w:hAnsi="Arial" w:cs="Arial"/>
          <w:b/>
        </w:rPr>
      </w:pPr>
      <w:r w:rsidRPr="00E33279">
        <w:rPr>
          <w:rFonts w:ascii="Arial" w:hAnsi="Arial" w:cs="Arial"/>
          <w:b/>
        </w:rPr>
        <w:t>Trading</w:t>
      </w:r>
    </w:p>
    <w:p w14:paraId="1EA6D69F" w14:textId="77777777" w:rsidR="000F394F" w:rsidRDefault="000F394F" w:rsidP="000F394F">
      <w:pPr>
        <w:tabs>
          <w:tab w:val="left" w:pos="709"/>
          <w:tab w:val="left" w:pos="1418"/>
        </w:tabs>
        <w:ind w:left="1418" w:hanging="1351"/>
      </w:pPr>
      <w:r>
        <w:t>8</w:t>
      </w:r>
      <w:r w:rsidRPr="007A40E0">
        <w:t>.</w:t>
      </w:r>
      <w:r w:rsidRPr="007A40E0">
        <w:tab/>
        <w:t>(</w:t>
      </w:r>
      <w:r>
        <w:t>1</w:t>
      </w:r>
      <w:r w:rsidRPr="007A40E0">
        <w:t>)</w:t>
      </w:r>
      <w:r>
        <w:tab/>
      </w:r>
      <w:r w:rsidRPr="007A40E0">
        <w:t>A licensee may assign or otherwise deal with the whole or any part of a spectrum licence provided that this is done in accordance with any rules determined by the ACMA under section 88 of the Act.</w:t>
      </w:r>
    </w:p>
    <w:p w14:paraId="1EA6D6A0" w14:textId="77777777" w:rsidR="000F394F" w:rsidRDefault="000F394F" w:rsidP="000F394F">
      <w:pPr>
        <w:tabs>
          <w:tab w:val="left" w:pos="1134"/>
          <w:tab w:val="left" w:pos="1418"/>
        </w:tabs>
        <w:spacing w:before="120"/>
        <w:ind w:left="1418" w:hanging="709"/>
      </w:pPr>
      <w:r w:rsidRPr="007A40E0">
        <w:t>(</w:t>
      </w:r>
      <w:r>
        <w:t>2</w:t>
      </w:r>
      <w:r w:rsidRPr="007A40E0">
        <w:t>)</w:t>
      </w:r>
      <w:r>
        <w:tab/>
      </w:r>
      <w:r>
        <w:tab/>
      </w:r>
      <w:r w:rsidRPr="007A40E0">
        <w:t>An assignment under section 85 of the Act of the whole or any part of a licence that involves any change to a licence does not take effect until the Register in respect of spectrum licences has been amended to take it into account.</w:t>
      </w:r>
    </w:p>
    <w:p w14:paraId="1EA6D6A1" w14:textId="77777777" w:rsidR="000F394F" w:rsidRPr="00E33279" w:rsidRDefault="000F394F" w:rsidP="000F394F">
      <w:pPr>
        <w:ind w:left="720" w:hanging="720"/>
      </w:pPr>
    </w:p>
    <w:p w14:paraId="1EA6D6A2" w14:textId="77777777" w:rsidR="000F394F" w:rsidRPr="00E33279" w:rsidRDefault="000F394F" w:rsidP="003D619B">
      <w:pPr>
        <w:spacing w:after="120"/>
        <w:rPr>
          <w:rFonts w:ascii="Arial" w:hAnsi="Arial" w:cs="Arial"/>
          <w:b/>
        </w:rPr>
      </w:pPr>
      <w:r w:rsidRPr="00E33279">
        <w:rPr>
          <w:rFonts w:ascii="Arial" w:hAnsi="Arial" w:cs="Arial"/>
          <w:b/>
        </w:rPr>
        <w:t>Appeals</w:t>
      </w:r>
    </w:p>
    <w:p w14:paraId="1EA6D6A3" w14:textId="77777777" w:rsidR="000F394F" w:rsidRPr="00E33279" w:rsidRDefault="000F394F" w:rsidP="000F394F">
      <w:pPr>
        <w:ind w:left="720" w:hanging="720"/>
      </w:pPr>
      <w:r>
        <w:t>9</w:t>
      </w:r>
      <w:r w:rsidRPr="00E33279">
        <w:t>.</w:t>
      </w:r>
      <w:r w:rsidRPr="00E33279">
        <w:tab/>
      </w:r>
      <w:r w:rsidRPr="00A770B3">
        <w:t>An application</w:t>
      </w:r>
      <w:r w:rsidRPr="007A40E0">
        <w:t xml:space="preserve"> may be made to the ACMA for reconsideration of </w:t>
      </w:r>
      <w:r>
        <w:t xml:space="preserve">a </w:t>
      </w:r>
      <w:r w:rsidRPr="007A40E0">
        <w:t>decision</w:t>
      </w:r>
      <w:r>
        <w:t xml:space="preserve"> of a kind </w:t>
      </w:r>
      <w:r w:rsidRPr="007A40E0">
        <w:t>listed</w:t>
      </w:r>
      <w:r>
        <w:t xml:space="preserve"> in</w:t>
      </w:r>
      <w:r w:rsidRPr="007A40E0">
        <w:t xml:space="preserve"> section 285 of the Act.  A person affected by and dissatisfied with an ACMA decision may seek a reconsideration of the decision by the ACMA under subsection 288(1) of the Act.  This decision can be subject to further </w:t>
      </w:r>
      <w:r>
        <w:t xml:space="preserve">review </w:t>
      </w:r>
      <w:r w:rsidRPr="007A40E0">
        <w:t xml:space="preserve">by the Administrative Appeals Tribunal, subject to the provisions of the </w:t>
      </w:r>
      <w:r w:rsidRPr="007A40E0">
        <w:rPr>
          <w:i/>
        </w:rPr>
        <w:t>Administrative Appeals Tribunal Act 1975</w:t>
      </w:r>
      <w:r w:rsidRPr="007A40E0">
        <w:t>.</w:t>
      </w:r>
    </w:p>
    <w:p w14:paraId="1EA6D6A4" w14:textId="77777777" w:rsidR="000F394F" w:rsidRDefault="000F394F" w:rsidP="003D619B">
      <w:pPr>
        <w:spacing w:after="120"/>
        <w:rPr>
          <w:rFonts w:ascii="Arial" w:hAnsi="Arial" w:cs="Arial"/>
          <w:b/>
        </w:rPr>
      </w:pPr>
    </w:p>
    <w:p w14:paraId="1EA6D6A5" w14:textId="77777777" w:rsidR="000F394F" w:rsidRPr="00E33279" w:rsidRDefault="000F394F" w:rsidP="003D619B">
      <w:pPr>
        <w:spacing w:after="120"/>
        <w:rPr>
          <w:rFonts w:ascii="Arial" w:hAnsi="Arial" w:cs="Arial"/>
          <w:b/>
        </w:rPr>
      </w:pPr>
      <w:r w:rsidRPr="00E33279">
        <w:rPr>
          <w:rFonts w:ascii="Arial" w:hAnsi="Arial" w:cs="Arial"/>
          <w:b/>
        </w:rPr>
        <w:t>Labelling of transmitters</w:t>
      </w:r>
    </w:p>
    <w:p w14:paraId="1EA6D6A6" w14:textId="77777777" w:rsidR="000F394F" w:rsidRDefault="000F394F" w:rsidP="000F394F">
      <w:pPr>
        <w:ind w:left="720" w:hanging="720"/>
      </w:pPr>
      <w:r>
        <w:t>10</w:t>
      </w:r>
      <w:r w:rsidRPr="00E33279">
        <w:t>.</w:t>
      </w:r>
      <w:r w:rsidRPr="00E33279">
        <w:tab/>
      </w:r>
      <w:r w:rsidRPr="00D52ED8">
        <w:t>Licensees should affix identification labels containing the name and address of the licensee on all fixed transmitters operated under this licence.</w:t>
      </w:r>
    </w:p>
    <w:p w14:paraId="1EA6D6A7" w14:textId="77777777" w:rsidR="00A10CB9" w:rsidRPr="00E33279" w:rsidRDefault="000F394F" w:rsidP="00690F5E">
      <w:pPr>
        <w:ind w:left="1418" w:hanging="709"/>
      </w:pPr>
      <w:r w:rsidRPr="00981E2A">
        <w:rPr>
          <w:i/>
          <w:sz w:val="20"/>
          <w:szCs w:val="20"/>
        </w:rPr>
        <w:t>Note</w:t>
      </w:r>
      <w:r>
        <w:rPr>
          <w:sz w:val="20"/>
          <w:szCs w:val="20"/>
        </w:rPr>
        <w:tab/>
        <w:t>An example of an identification label would be one containing the following statement: “This device is the property of ‘name’”.</w:t>
      </w:r>
    </w:p>
    <w:sectPr w:rsidR="00A10CB9" w:rsidRPr="00E33279" w:rsidSect="00277EC8">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7450D" w14:textId="77777777" w:rsidR="008E77DF" w:rsidRDefault="008E77DF">
      <w:r>
        <w:separator/>
      </w:r>
    </w:p>
  </w:endnote>
  <w:endnote w:type="continuationSeparator" w:id="0">
    <w:p w14:paraId="3697C4A8" w14:textId="77777777" w:rsidR="008E77DF" w:rsidRDefault="008E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charset w:val="00"/>
    <w:family w:val="auto"/>
    <w:pitch w:val="default"/>
  </w:font>
  <w:font w:name="TimesNewRoman,Bold">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C4" w14:textId="77777777" w:rsidR="00A2209A" w:rsidRDefault="00A2209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2209A" w14:paraId="1EA6D6C8" w14:textId="77777777">
      <w:tc>
        <w:tcPr>
          <w:tcW w:w="1134" w:type="dxa"/>
          <w:tcBorders>
            <w:top w:val="single" w:sz="4" w:space="0" w:color="auto"/>
          </w:tcBorders>
        </w:tcPr>
        <w:p w14:paraId="1EA6D6C5" w14:textId="77777777" w:rsidR="00A2209A" w:rsidRPr="007D07A9" w:rsidRDefault="00A2209A">
          <w:pPr>
            <w:spacing w:line="240" w:lineRule="exact"/>
            <w:rPr>
              <w:rFonts w:ascii="Arial" w:hAnsi="Arial" w:cs="Arial"/>
              <w:sz w:val="22"/>
              <w:szCs w:val="22"/>
            </w:rPr>
          </w:pPr>
          <w:r w:rsidRPr="00EC186D">
            <w:rPr>
              <w:rStyle w:val="PageNumber"/>
              <w:rFonts w:cs="Arial"/>
              <w:szCs w:val="22"/>
            </w:rPr>
            <w:fldChar w:fldCharType="begin"/>
          </w:r>
          <w:r w:rsidRPr="00EC186D">
            <w:rPr>
              <w:rStyle w:val="PageNumber"/>
              <w:rFonts w:cs="Arial"/>
              <w:szCs w:val="22"/>
            </w:rPr>
            <w:instrText xml:space="preserve">PAGE  </w:instrText>
          </w:r>
          <w:r w:rsidRPr="00EC186D">
            <w:rPr>
              <w:rStyle w:val="PageNumber"/>
              <w:rFonts w:cs="Arial"/>
              <w:szCs w:val="22"/>
            </w:rPr>
            <w:fldChar w:fldCharType="separate"/>
          </w:r>
          <w:r>
            <w:rPr>
              <w:rStyle w:val="PageNumber"/>
              <w:rFonts w:cs="Arial"/>
              <w:noProof/>
              <w:szCs w:val="22"/>
            </w:rPr>
            <w:t>6</w:t>
          </w:r>
          <w:r w:rsidRPr="00EC186D">
            <w:rPr>
              <w:rStyle w:val="PageNumber"/>
              <w:rFonts w:cs="Arial"/>
              <w:szCs w:val="22"/>
            </w:rPr>
            <w:fldChar w:fldCharType="end"/>
          </w:r>
        </w:p>
      </w:tc>
      <w:tc>
        <w:tcPr>
          <w:tcW w:w="6095" w:type="dxa"/>
          <w:tcBorders>
            <w:top w:val="single" w:sz="4" w:space="0" w:color="auto"/>
          </w:tcBorders>
        </w:tcPr>
        <w:p w14:paraId="1EA6D6C6" w14:textId="4C8CEA6F" w:rsidR="00A2209A" w:rsidRPr="004F5D6D" w:rsidRDefault="00511BCD">
          <w:pPr>
            <w:pStyle w:val="FooterCitation"/>
          </w:pPr>
          <w:r>
            <w:fldChar w:fldCharType="begin"/>
          </w:r>
          <w:r>
            <w:instrText xml:space="preserve"> REF  Citation\*charformat </w:instrText>
          </w:r>
          <w:r>
            <w:fldChar w:fldCharType="separate"/>
          </w:r>
          <w:proofErr w:type="spellStart"/>
          <w:r w:rsidR="00A2209A" w:rsidRPr="002805C0">
            <w:t>Radiocommunications</w:t>
          </w:r>
          <w:proofErr w:type="spellEnd"/>
          <w:r w:rsidR="00A2209A" w:rsidRPr="002805C0">
            <w:t xml:space="preserve"> Spectrum </w:t>
          </w:r>
          <w:r w:rsidR="00A2209A">
            <w:t>Marketing Plan</w:t>
          </w:r>
          <w:r w:rsidR="00A2209A" w:rsidRPr="002805C0">
            <w:t xml:space="preserve"> (</w:t>
          </w:r>
          <w:r w:rsidR="00A2209A">
            <w:t>1800</w:t>
          </w:r>
          <w:r w:rsidR="00A2209A" w:rsidRPr="002805C0">
            <w:t xml:space="preserve"> </w:t>
          </w:r>
          <w:r w:rsidR="00A2209A">
            <w:t>M</w:t>
          </w:r>
          <w:r w:rsidR="00A2209A" w:rsidRPr="002805C0">
            <w:t>Hz Band)</w:t>
          </w:r>
          <w:r>
            <w:fldChar w:fldCharType="end"/>
          </w:r>
        </w:p>
      </w:tc>
      <w:tc>
        <w:tcPr>
          <w:tcW w:w="1134" w:type="dxa"/>
          <w:tcBorders>
            <w:top w:val="single" w:sz="4" w:space="0" w:color="auto"/>
          </w:tcBorders>
        </w:tcPr>
        <w:p w14:paraId="1EA6D6C7" w14:textId="77777777" w:rsidR="00A2209A" w:rsidRPr="007D07A9" w:rsidRDefault="00A2209A">
          <w:pPr>
            <w:spacing w:line="240" w:lineRule="exact"/>
            <w:jc w:val="right"/>
            <w:rPr>
              <w:rStyle w:val="PageNumber"/>
              <w:szCs w:val="22"/>
            </w:rPr>
          </w:pPr>
        </w:p>
      </w:tc>
    </w:tr>
  </w:tbl>
  <w:p w14:paraId="1EA6D6C9" w14:textId="77777777" w:rsidR="00A2209A" w:rsidRDefault="00A2209A">
    <w:pPr>
      <w:pStyle w:val="FooterInfo"/>
      <w:rPr>
        <w:b/>
        <w:sz w:val="40"/>
      </w:rPr>
    </w:pPr>
  </w:p>
  <w:p w14:paraId="1EA6D6CA" w14:textId="64416443" w:rsidR="00A2209A" w:rsidRDefault="00EE0AE7">
    <w:pPr>
      <w:pStyle w:val="FooterInfo"/>
    </w:pPr>
    <w:fldSimple w:instr=" FILENAME   \* MERGEFORMAT ">
      <w:r w:rsidR="00A2209A">
        <w:rPr>
          <w:noProof/>
        </w:rPr>
        <w:t>DRAFT Marketing Plan 1800 MHz 04082015 (AJ DD changes)</w:t>
      </w:r>
    </w:fldSimple>
    <w:r w:rsidR="00A2209A" w:rsidRPr="00974D8C">
      <w:t xml:space="preserve"> </w:t>
    </w:r>
    <w:r w:rsidR="00A2209A">
      <w:fldChar w:fldCharType="begin"/>
    </w:r>
    <w:r w:rsidR="00A2209A">
      <w:instrText xml:space="preserve"> DATE  \@ "D/MM/YYYY"  \* MERGEFORMAT </w:instrText>
    </w:r>
    <w:r w:rsidR="00A2209A">
      <w:fldChar w:fldCharType="separate"/>
    </w:r>
    <w:r w:rsidR="00511BCD">
      <w:rPr>
        <w:noProof/>
      </w:rPr>
      <w:t>31/08/2015</w:t>
    </w:r>
    <w:r w:rsidR="00A2209A">
      <w:rPr>
        <w:noProof/>
      </w:rPr>
      <w:fldChar w:fldCharType="end"/>
    </w:r>
    <w:r w:rsidR="00A2209A">
      <w:t xml:space="preserve"> </w:t>
    </w:r>
    <w:r w:rsidR="00A2209A">
      <w:fldChar w:fldCharType="begin"/>
    </w:r>
    <w:r w:rsidR="00A2209A">
      <w:instrText xml:space="preserve"> TIME  \@ "h:mm am/pm"  \* MERGEFORMAT </w:instrText>
    </w:r>
    <w:r w:rsidR="00A2209A">
      <w:fldChar w:fldCharType="separate"/>
    </w:r>
    <w:r w:rsidR="00511BCD">
      <w:rPr>
        <w:noProof/>
      </w:rPr>
      <w:t>9:55 AM</w:t>
    </w:r>
    <w:r w:rsidR="00A2209A">
      <w:rPr>
        <w:noProof/>
      </w:rPr>
      <w:fldChar w:fldCharType="end"/>
    </w:r>
  </w:p>
  <w:p w14:paraId="1EA6D6CB" w14:textId="77777777" w:rsidR="00A2209A" w:rsidRPr="00505C0F" w:rsidRDefault="00A22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CC" w14:textId="77777777" w:rsidR="00A2209A" w:rsidRDefault="00A2209A" w:rsidP="00324D67">
    <w:pPr>
      <w:pBdr>
        <w:top w:val="single" w:sz="4" w:space="1" w:color="auto"/>
      </w:pBdr>
      <w:spacing w:line="200" w:lineRule="exact"/>
      <w:jc w:val="center"/>
    </w:pPr>
  </w:p>
  <w:p w14:paraId="1EA6D6CD" w14:textId="77777777" w:rsidR="00A2209A" w:rsidRPr="003F49FE" w:rsidRDefault="00A2209A" w:rsidP="00324D67">
    <w:pPr>
      <w:pBdr>
        <w:top w:val="single" w:sz="4" w:space="1" w:color="auto"/>
      </w:pBdr>
      <w:spacing w:line="200" w:lineRule="exact"/>
      <w:jc w:val="center"/>
      <w:rPr>
        <w:i/>
        <w:sz w:val="18"/>
        <w:szCs w:val="18"/>
      </w:rPr>
    </w:pPr>
    <w:proofErr w:type="spellStart"/>
    <w:r w:rsidRPr="003F49FE">
      <w:rPr>
        <w:i/>
        <w:sz w:val="18"/>
        <w:szCs w:val="18"/>
      </w:rPr>
      <w:t>Radiocommunications</w:t>
    </w:r>
    <w:proofErr w:type="spellEnd"/>
    <w:r w:rsidRPr="003F49FE">
      <w:rPr>
        <w:i/>
        <w:sz w:val="18"/>
        <w:szCs w:val="18"/>
      </w:rPr>
      <w:t xml:space="preserve"> Spectrum Marketing Plan (1800 MHz Band) 2015</w:t>
    </w:r>
  </w:p>
  <w:p w14:paraId="1EA6D6CE" w14:textId="77777777" w:rsidR="00A2209A" w:rsidRPr="00B82733" w:rsidRDefault="00A2209A" w:rsidP="00324D67">
    <w:pPr>
      <w:jc w:val="right"/>
      <w:rPr>
        <w:rFonts w:ascii="Arial" w:hAnsi="Arial" w:cs="Arial"/>
        <w:sz w:val="20"/>
        <w:szCs w:val="20"/>
      </w:rPr>
    </w:pPr>
    <w:r w:rsidRPr="00B82733">
      <w:rPr>
        <w:rFonts w:ascii="Arial" w:hAnsi="Arial" w:cs="Arial"/>
        <w:sz w:val="20"/>
        <w:szCs w:val="20"/>
      </w:rPr>
      <w:fldChar w:fldCharType="begin"/>
    </w:r>
    <w:r w:rsidRPr="00B82733">
      <w:rPr>
        <w:rFonts w:ascii="Arial" w:hAnsi="Arial" w:cs="Arial"/>
        <w:sz w:val="20"/>
        <w:szCs w:val="20"/>
      </w:rPr>
      <w:instrText xml:space="preserve"> PAGE   \* MERGEFORMAT </w:instrText>
    </w:r>
    <w:r w:rsidRPr="00B82733">
      <w:rPr>
        <w:rFonts w:ascii="Arial" w:hAnsi="Arial" w:cs="Arial"/>
        <w:sz w:val="20"/>
        <w:szCs w:val="20"/>
      </w:rPr>
      <w:fldChar w:fldCharType="separate"/>
    </w:r>
    <w:r w:rsidR="00511BCD">
      <w:rPr>
        <w:rFonts w:ascii="Arial" w:hAnsi="Arial" w:cs="Arial"/>
        <w:noProof/>
        <w:sz w:val="20"/>
        <w:szCs w:val="20"/>
      </w:rPr>
      <w:t>2</w:t>
    </w:r>
    <w:r w:rsidRPr="00B82733">
      <w:rPr>
        <w:rFonts w:ascii="Arial" w:hAnsi="Arial" w:cs="Arial"/>
        <w:noProof/>
        <w:sz w:val="20"/>
        <w:szCs w:val="20"/>
      </w:rPr>
      <w:fldChar w:fldCharType="end"/>
    </w:r>
  </w:p>
  <w:p w14:paraId="1EA6D6D0" w14:textId="77777777" w:rsidR="00A2209A" w:rsidRPr="00F10D43" w:rsidRDefault="00A2209A">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D1" w14:textId="77777777" w:rsidR="00A2209A" w:rsidRDefault="00A2209A">
    <w:pPr>
      <w:pStyle w:val="FooterInfo"/>
      <w:rPr>
        <w:b/>
        <w:sz w:val="40"/>
      </w:rPr>
    </w:pPr>
  </w:p>
  <w:p w14:paraId="1EA6D6D2" w14:textId="77777777" w:rsidR="00A2209A" w:rsidRPr="00505C0F" w:rsidRDefault="00A2209A">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50" w14:textId="77777777" w:rsidR="00A2209A" w:rsidRDefault="00A2209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2209A" w:rsidRPr="00A90A38" w14:paraId="1EA6D754" w14:textId="77777777">
      <w:tc>
        <w:tcPr>
          <w:tcW w:w="1134" w:type="dxa"/>
          <w:tcBorders>
            <w:top w:val="single" w:sz="4" w:space="0" w:color="auto"/>
          </w:tcBorders>
        </w:tcPr>
        <w:p w14:paraId="1EA6D751" w14:textId="77777777" w:rsidR="00A2209A" w:rsidRPr="00A90A38" w:rsidRDefault="00A2209A" w:rsidP="00BD545A">
          <w:pPr>
            <w:spacing w:line="240" w:lineRule="exact"/>
            <w:rPr>
              <w:rFonts w:ascii="Arial" w:hAnsi="Arial" w:cs="Arial"/>
              <w:sz w:val="18"/>
              <w:szCs w:val="18"/>
            </w:rPr>
          </w:pPr>
          <w:r w:rsidRPr="00DB6C09">
            <w:rPr>
              <w:rStyle w:val="PageNumber"/>
              <w:rFonts w:cs="Arial"/>
              <w:sz w:val="18"/>
              <w:szCs w:val="18"/>
            </w:rPr>
            <w:fldChar w:fldCharType="begin"/>
          </w:r>
          <w:r w:rsidRPr="00DB6C09">
            <w:rPr>
              <w:rStyle w:val="PageNumber"/>
              <w:rFonts w:cs="Arial"/>
              <w:sz w:val="18"/>
              <w:szCs w:val="18"/>
            </w:rPr>
            <w:instrText xml:space="preserve">PAGE  </w:instrText>
          </w:r>
          <w:r w:rsidRPr="00DB6C09">
            <w:rPr>
              <w:rStyle w:val="PageNumber"/>
              <w:rFonts w:cs="Arial"/>
              <w:sz w:val="18"/>
              <w:szCs w:val="18"/>
            </w:rPr>
            <w:fldChar w:fldCharType="separate"/>
          </w:r>
          <w:r>
            <w:rPr>
              <w:rStyle w:val="PageNumber"/>
              <w:rFonts w:cs="Arial"/>
              <w:noProof/>
              <w:sz w:val="18"/>
              <w:szCs w:val="18"/>
            </w:rPr>
            <w:t>26</w:t>
          </w:r>
          <w:r w:rsidRPr="00DB6C09">
            <w:rPr>
              <w:rStyle w:val="PageNumber"/>
              <w:rFonts w:cs="Arial"/>
              <w:sz w:val="18"/>
              <w:szCs w:val="18"/>
            </w:rPr>
            <w:fldChar w:fldCharType="end"/>
          </w:r>
        </w:p>
      </w:tc>
      <w:tc>
        <w:tcPr>
          <w:tcW w:w="6095" w:type="dxa"/>
          <w:tcBorders>
            <w:top w:val="single" w:sz="4" w:space="0" w:color="auto"/>
          </w:tcBorders>
        </w:tcPr>
        <w:p w14:paraId="1EA6D752" w14:textId="77777777" w:rsidR="00A2209A" w:rsidRPr="00A90A38" w:rsidRDefault="00511BCD" w:rsidP="00F7796C">
          <w:pPr>
            <w:pStyle w:val="Footer"/>
            <w:spacing w:before="20" w:line="240" w:lineRule="exact"/>
          </w:pPr>
          <w:r>
            <w:fldChar w:fldCharType="begin"/>
          </w:r>
          <w:r>
            <w:instrText xml:space="preserve"> STYLEREF  Title  </w:instrText>
          </w:r>
          <w:r>
            <w:fldChar w:fldCharType="separate"/>
          </w:r>
          <w:r w:rsidR="00A2209A">
            <w:rPr>
              <w:noProof/>
            </w:rPr>
            <w:t>Radiocommunications Spectrum Marketing Plan (1800 MHz Band) 2015</w:t>
          </w:r>
          <w:r>
            <w:rPr>
              <w:noProof/>
            </w:rPr>
            <w:fldChar w:fldCharType="end"/>
          </w:r>
        </w:p>
      </w:tc>
      <w:tc>
        <w:tcPr>
          <w:tcW w:w="1134" w:type="dxa"/>
          <w:tcBorders>
            <w:top w:val="single" w:sz="4" w:space="0" w:color="auto"/>
          </w:tcBorders>
        </w:tcPr>
        <w:p w14:paraId="1EA6D753" w14:textId="77777777" w:rsidR="00A2209A" w:rsidRPr="00A90A38" w:rsidRDefault="00A2209A" w:rsidP="00BD545A">
          <w:pPr>
            <w:spacing w:line="240" w:lineRule="exact"/>
            <w:jc w:val="right"/>
            <w:rPr>
              <w:rStyle w:val="PageNumber"/>
              <w:sz w:val="18"/>
              <w:szCs w:val="18"/>
            </w:rPr>
          </w:pPr>
        </w:p>
      </w:tc>
    </w:tr>
  </w:tbl>
  <w:p w14:paraId="1EA6D755" w14:textId="77777777" w:rsidR="00A2209A" w:rsidRDefault="00A2209A" w:rsidP="001B578A">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56" w14:textId="77777777" w:rsidR="00A2209A" w:rsidRDefault="00A2209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2209A" w:rsidRPr="0072719D" w14:paraId="1EA6D75A" w14:textId="77777777">
      <w:tc>
        <w:tcPr>
          <w:tcW w:w="1134" w:type="dxa"/>
          <w:tcBorders>
            <w:top w:val="single" w:sz="4" w:space="0" w:color="auto"/>
          </w:tcBorders>
        </w:tcPr>
        <w:p w14:paraId="1EA6D757" w14:textId="77777777" w:rsidR="00A2209A" w:rsidRPr="0072719D" w:rsidRDefault="00A2209A" w:rsidP="00BD545A">
          <w:pPr>
            <w:spacing w:line="240" w:lineRule="exact"/>
            <w:rPr>
              <w:sz w:val="18"/>
              <w:szCs w:val="18"/>
            </w:rPr>
          </w:pPr>
        </w:p>
      </w:tc>
      <w:tc>
        <w:tcPr>
          <w:tcW w:w="6095" w:type="dxa"/>
          <w:tcBorders>
            <w:top w:val="single" w:sz="4" w:space="0" w:color="auto"/>
          </w:tcBorders>
        </w:tcPr>
        <w:p w14:paraId="1EA6D758" w14:textId="77777777" w:rsidR="00A2209A" w:rsidRPr="0072719D" w:rsidRDefault="00A2209A" w:rsidP="00BD545A">
          <w:pPr>
            <w:pStyle w:val="FooterCitation"/>
            <w:rPr>
              <w:szCs w:val="18"/>
            </w:rPr>
          </w:pPr>
          <w:r w:rsidRPr="00DB6C09">
            <w:rPr>
              <w:szCs w:val="18"/>
            </w:rPr>
            <w:fldChar w:fldCharType="begin"/>
          </w:r>
          <w:r w:rsidRPr="00DB6C09">
            <w:rPr>
              <w:szCs w:val="18"/>
            </w:rPr>
            <w:instrText xml:space="preserve"> STYLEREF  Title  </w:instrText>
          </w:r>
          <w:r w:rsidRPr="00DB6C09">
            <w:rPr>
              <w:szCs w:val="18"/>
            </w:rPr>
            <w:fldChar w:fldCharType="separate"/>
          </w:r>
          <w:r w:rsidR="00511BCD">
            <w:rPr>
              <w:noProof/>
              <w:szCs w:val="18"/>
            </w:rPr>
            <w:t>Radiocommunications Spectrum Marketing Plan (1800 MHz Band) 2015</w:t>
          </w:r>
          <w:r w:rsidRPr="00DB6C09">
            <w:rPr>
              <w:szCs w:val="18"/>
            </w:rPr>
            <w:fldChar w:fldCharType="end"/>
          </w:r>
        </w:p>
      </w:tc>
      <w:tc>
        <w:tcPr>
          <w:tcW w:w="1134" w:type="dxa"/>
          <w:tcBorders>
            <w:top w:val="single" w:sz="4" w:space="0" w:color="auto"/>
          </w:tcBorders>
        </w:tcPr>
        <w:p w14:paraId="1EA6D759" w14:textId="77777777" w:rsidR="00A2209A" w:rsidRPr="0072719D" w:rsidRDefault="00A2209A" w:rsidP="00BD545A">
          <w:pPr>
            <w:spacing w:line="240" w:lineRule="exact"/>
            <w:jc w:val="right"/>
            <w:rPr>
              <w:rStyle w:val="PageNumber"/>
              <w:rFonts w:cs="Arial"/>
              <w:sz w:val="18"/>
              <w:szCs w:val="18"/>
            </w:rPr>
          </w:pPr>
          <w:r w:rsidRPr="00DB6C09">
            <w:rPr>
              <w:rStyle w:val="PageNumber"/>
              <w:rFonts w:cs="Arial"/>
              <w:sz w:val="18"/>
              <w:szCs w:val="18"/>
            </w:rPr>
            <w:fldChar w:fldCharType="begin"/>
          </w:r>
          <w:r w:rsidRPr="00DB6C09">
            <w:rPr>
              <w:rStyle w:val="PageNumber"/>
              <w:rFonts w:cs="Arial"/>
              <w:sz w:val="18"/>
              <w:szCs w:val="18"/>
            </w:rPr>
            <w:instrText xml:space="preserve">PAGE  </w:instrText>
          </w:r>
          <w:r w:rsidRPr="00DB6C09">
            <w:rPr>
              <w:rStyle w:val="PageNumber"/>
              <w:rFonts w:cs="Arial"/>
              <w:sz w:val="18"/>
              <w:szCs w:val="18"/>
            </w:rPr>
            <w:fldChar w:fldCharType="separate"/>
          </w:r>
          <w:r w:rsidR="00511BCD">
            <w:rPr>
              <w:rStyle w:val="PageNumber"/>
              <w:rFonts w:cs="Arial"/>
              <w:noProof/>
              <w:sz w:val="18"/>
              <w:szCs w:val="18"/>
            </w:rPr>
            <w:t>26</w:t>
          </w:r>
          <w:r w:rsidRPr="00DB6C09">
            <w:rPr>
              <w:rStyle w:val="PageNumber"/>
              <w:rFonts w:cs="Arial"/>
              <w:sz w:val="18"/>
              <w:szCs w:val="18"/>
            </w:rPr>
            <w:fldChar w:fldCharType="end"/>
          </w:r>
        </w:p>
      </w:tc>
    </w:tr>
  </w:tbl>
  <w:p w14:paraId="1EA6D75B" w14:textId="77777777" w:rsidR="00A2209A" w:rsidRDefault="00A2209A" w:rsidP="00954FC4">
    <w:pPr>
      <w:pStyle w:val="FooterInfo"/>
      <w:rPr>
        <w:b/>
        <w:sz w:val="4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6F" w14:textId="77777777" w:rsidR="00A2209A" w:rsidRDefault="00A2209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2209A" w:rsidRPr="00A90A38" w14:paraId="1EA6D773" w14:textId="77777777">
      <w:tc>
        <w:tcPr>
          <w:tcW w:w="1134" w:type="dxa"/>
          <w:tcBorders>
            <w:top w:val="single" w:sz="4" w:space="0" w:color="auto"/>
          </w:tcBorders>
        </w:tcPr>
        <w:p w14:paraId="1EA6D770" w14:textId="77777777" w:rsidR="00A2209A" w:rsidRPr="00A90A38" w:rsidRDefault="00A2209A" w:rsidP="00BD545A">
          <w:pPr>
            <w:spacing w:line="240" w:lineRule="exact"/>
            <w:rPr>
              <w:rFonts w:ascii="Arial" w:hAnsi="Arial" w:cs="Arial"/>
              <w:sz w:val="18"/>
              <w:szCs w:val="18"/>
            </w:rPr>
          </w:pPr>
          <w:r w:rsidRPr="00DB6C09">
            <w:rPr>
              <w:rStyle w:val="PageNumber"/>
              <w:rFonts w:cs="Arial"/>
              <w:sz w:val="18"/>
              <w:szCs w:val="18"/>
            </w:rPr>
            <w:fldChar w:fldCharType="begin"/>
          </w:r>
          <w:r w:rsidRPr="00DB6C09">
            <w:rPr>
              <w:rStyle w:val="PageNumber"/>
              <w:rFonts w:cs="Arial"/>
              <w:sz w:val="18"/>
              <w:szCs w:val="18"/>
            </w:rPr>
            <w:instrText xml:space="preserve">PAGE  </w:instrText>
          </w:r>
          <w:r w:rsidRPr="00DB6C09">
            <w:rPr>
              <w:rStyle w:val="PageNumber"/>
              <w:rFonts w:cs="Arial"/>
              <w:sz w:val="18"/>
              <w:szCs w:val="18"/>
            </w:rPr>
            <w:fldChar w:fldCharType="separate"/>
          </w:r>
          <w:r>
            <w:rPr>
              <w:rStyle w:val="PageNumber"/>
              <w:rFonts w:cs="Arial"/>
              <w:noProof/>
              <w:sz w:val="18"/>
              <w:szCs w:val="18"/>
            </w:rPr>
            <w:t>50</w:t>
          </w:r>
          <w:r w:rsidRPr="00DB6C09">
            <w:rPr>
              <w:rStyle w:val="PageNumber"/>
              <w:rFonts w:cs="Arial"/>
              <w:sz w:val="18"/>
              <w:szCs w:val="18"/>
            </w:rPr>
            <w:fldChar w:fldCharType="end"/>
          </w:r>
        </w:p>
      </w:tc>
      <w:tc>
        <w:tcPr>
          <w:tcW w:w="6095" w:type="dxa"/>
          <w:tcBorders>
            <w:top w:val="single" w:sz="4" w:space="0" w:color="auto"/>
          </w:tcBorders>
        </w:tcPr>
        <w:p w14:paraId="1EA6D771" w14:textId="77777777" w:rsidR="00A2209A" w:rsidRPr="00A90A38" w:rsidRDefault="00511BCD" w:rsidP="00F7796C">
          <w:pPr>
            <w:pStyle w:val="Footer"/>
            <w:spacing w:before="20" w:line="240" w:lineRule="exact"/>
          </w:pPr>
          <w:r>
            <w:fldChar w:fldCharType="begin"/>
          </w:r>
          <w:r>
            <w:instrText xml:space="preserve"> STYLEREF  Title  </w:instrText>
          </w:r>
          <w:r>
            <w:fldChar w:fldCharType="separate"/>
          </w:r>
          <w:r w:rsidR="00A2209A">
            <w:rPr>
              <w:noProof/>
            </w:rPr>
            <w:t>Radiocommunications Spectrum Marketing Plan (1800 MHz Band) 2015</w:t>
          </w:r>
          <w:r>
            <w:rPr>
              <w:noProof/>
            </w:rPr>
            <w:fldChar w:fldCharType="end"/>
          </w:r>
        </w:p>
      </w:tc>
      <w:tc>
        <w:tcPr>
          <w:tcW w:w="1134" w:type="dxa"/>
          <w:tcBorders>
            <w:top w:val="single" w:sz="4" w:space="0" w:color="auto"/>
          </w:tcBorders>
        </w:tcPr>
        <w:p w14:paraId="1EA6D772" w14:textId="77777777" w:rsidR="00A2209A" w:rsidRPr="00A90A38" w:rsidRDefault="00A2209A" w:rsidP="00BD545A">
          <w:pPr>
            <w:spacing w:line="240" w:lineRule="exact"/>
            <w:jc w:val="right"/>
            <w:rPr>
              <w:rStyle w:val="PageNumber"/>
              <w:sz w:val="18"/>
              <w:szCs w:val="18"/>
            </w:rPr>
          </w:pPr>
        </w:p>
      </w:tc>
    </w:tr>
  </w:tbl>
  <w:p w14:paraId="1EA6D774" w14:textId="77777777" w:rsidR="00A2209A" w:rsidRDefault="00A2209A" w:rsidP="001B578A">
    <w:pPr>
      <w:pStyle w:val="FooterInf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75" w14:textId="77777777" w:rsidR="00A2209A" w:rsidRDefault="00A2209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2209A" w:rsidRPr="0072719D" w14:paraId="1EA6D779" w14:textId="77777777">
      <w:tc>
        <w:tcPr>
          <w:tcW w:w="1134" w:type="dxa"/>
          <w:tcBorders>
            <w:top w:val="single" w:sz="4" w:space="0" w:color="auto"/>
          </w:tcBorders>
        </w:tcPr>
        <w:p w14:paraId="1EA6D776" w14:textId="77777777" w:rsidR="00A2209A" w:rsidRPr="0072719D" w:rsidRDefault="00A2209A" w:rsidP="00BD545A">
          <w:pPr>
            <w:spacing w:line="240" w:lineRule="exact"/>
            <w:rPr>
              <w:sz w:val="18"/>
              <w:szCs w:val="18"/>
            </w:rPr>
          </w:pPr>
        </w:p>
      </w:tc>
      <w:tc>
        <w:tcPr>
          <w:tcW w:w="6095" w:type="dxa"/>
          <w:tcBorders>
            <w:top w:val="single" w:sz="4" w:space="0" w:color="auto"/>
          </w:tcBorders>
        </w:tcPr>
        <w:p w14:paraId="1EA6D777" w14:textId="77777777" w:rsidR="00A2209A" w:rsidRPr="0072719D" w:rsidRDefault="00A2209A" w:rsidP="00BD545A">
          <w:pPr>
            <w:pStyle w:val="FooterCitation"/>
            <w:rPr>
              <w:szCs w:val="18"/>
            </w:rPr>
          </w:pPr>
          <w:r w:rsidRPr="00DB6C09">
            <w:rPr>
              <w:szCs w:val="18"/>
            </w:rPr>
            <w:fldChar w:fldCharType="begin"/>
          </w:r>
          <w:r w:rsidRPr="00DB6C09">
            <w:rPr>
              <w:szCs w:val="18"/>
            </w:rPr>
            <w:instrText xml:space="preserve"> STYLEREF  Title  </w:instrText>
          </w:r>
          <w:r w:rsidRPr="00DB6C09">
            <w:rPr>
              <w:szCs w:val="18"/>
            </w:rPr>
            <w:fldChar w:fldCharType="separate"/>
          </w:r>
          <w:r w:rsidR="00511BCD">
            <w:rPr>
              <w:noProof/>
              <w:szCs w:val="18"/>
            </w:rPr>
            <w:t>Radiocommunications Spectrum Marketing Plan (1800 MHz Band) 2015</w:t>
          </w:r>
          <w:r w:rsidRPr="00DB6C09">
            <w:rPr>
              <w:szCs w:val="18"/>
            </w:rPr>
            <w:fldChar w:fldCharType="end"/>
          </w:r>
        </w:p>
      </w:tc>
      <w:tc>
        <w:tcPr>
          <w:tcW w:w="1134" w:type="dxa"/>
          <w:tcBorders>
            <w:top w:val="single" w:sz="4" w:space="0" w:color="auto"/>
          </w:tcBorders>
        </w:tcPr>
        <w:p w14:paraId="1EA6D778" w14:textId="77777777" w:rsidR="00A2209A" w:rsidRPr="0072719D" w:rsidRDefault="00A2209A" w:rsidP="00BD545A">
          <w:pPr>
            <w:spacing w:line="240" w:lineRule="exact"/>
            <w:jc w:val="right"/>
            <w:rPr>
              <w:rStyle w:val="PageNumber"/>
              <w:rFonts w:cs="Arial"/>
              <w:sz w:val="18"/>
              <w:szCs w:val="18"/>
            </w:rPr>
          </w:pPr>
          <w:r w:rsidRPr="00DB6C09">
            <w:rPr>
              <w:rStyle w:val="PageNumber"/>
              <w:rFonts w:cs="Arial"/>
              <w:sz w:val="18"/>
              <w:szCs w:val="18"/>
            </w:rPr>
            <w:fldChar w:fldCharType="begin"/>
          </w:r>
          <w:r w:rsidRPr="00DB6C09">
            <w:rPr>
              <w:rStyle w:val="PageNumber"/>
              <w:rFonts w:cs="Arial"/>
              <w:sz w:val="18"/>
              <w:szCs w:val="18"/>
            </w:rPr>
            <w:instrText xml:space="preserve">PAGE  </w:instrText>
          </w:r>
          <w:r w:rsidRPr="00DB6C09">
            <w:rPr>
              <w:rStyle w:val="PageNumber"/>
              <w:rFonts w:cs="Arial"/>
              <w:sz w:val="18"/>
              <w:szCs w:val="18"/>
            </w:rPr>
            <w:fldChar w:fldCharType="separate"/>
          </w:r>
          <w:r w:rsidR="00511BCD">
            <w:rPr>
              <w:rStyle w:val="PageNumber"/>
              <w:rFonts w:cs="Arial"/>
              <w:noProof/>
              <w:sz w:val="18"/>
              <w:szCs w:val="18"/>
            </w:rPr>
            <w:t>48</w:t>
          </w:r>
          <w:r w:rsidRPr="00DB6C09">
            <w:rPr>
              <w:rStyle w:val="PageNumber"/>
              <w:rFonts w:cs="Arial"/>
              <w:sz w:val="18"/>
              <w:szCs w:val="18"/>
            </w:rPr>
            <w:fldChar w:fldCharType="end"/>
          </w:r>
        </w:p>
      </w:tc>
    </w:tr>
  </w:tbl>
  <w:p w14:paraId="1EA6D77A" w14:textId="77777777" w:rsidR="00A2209A" w:rsidRPr="00E67442" w:rsidRDefault="00A2209A" w:rsidP="00E674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7C" w14:textId="77777777" w:rsidR="00A2209A" w:rsidRDefault="00A2209A">
    <w:pPr>
      <w:pStyle w:val="FooterInfo"/>
      <w:rPr>
        <w:b/>
        <w:sz w:val="40"/>
      </w:rPr>
    </w:pPr>
  </w:p>
  <w:p w14:paraId="1EA6D77D" w14:textId="3BB05C38" w:rsidR="00A2209A" w:rsidRPr="00974D8C" w:rsidRDefault="00EE0AE7">
    <w:pPr>
      <w:pStyle w:val="FooterInfo"/>
    </w:pPr>
    <w:fldSimple w:instr=" FILENAME   \* MERGEFORMAT ">
      <w:r w:rsidR="00A2209A">
        <w:rPr>
          <w:noProof/>
        </w:rPr>
        <w:t>DRAFT Marketing Plan 1800 MHz 04082015 (AJ DD changes)</w:t>
      </w:r>
    </w:fldSimple>
    <w:r w:rsidR="00A2209A" w:rsidRPr="00974D8C">
      <w:t xml:space="preserve"> </w:t>
    </w:r>
    <w:r w:rsidR="00A2209A">
      <w:fldChar w:fldCharType="begin"/>
    </w:r>
    <w:r w:rsidR="00A2209A">
      <w:instrText xml:space="preserve"> DATE  \@ "D/MM/YYYY"  \* MERGEFORMAT </w:instrText>
    </w:r>
    <w:r w:rsidR="00A2209A">
      <w:fldChar w:fldCharType="separate"/>
    </w:r>
    <w:r w:rsidR="00511BCD">
      <w:rPr>
        <w:noProof/>
      </w:rPr>
      <w:t>31/08/2015</w:t>
    </w:r>
    <w:r w:rsidR="00A2209A">
      <w:rPr>
        <w:noProof/>
      </w:rPr>
      <w:fldChar w:fldCharType="end"/>
    </w:r>
    <w:r w:rsidR="00A2209A">
      <w:t xml:space="preserve"> </w:t>
    </w:r>
    <w:r w:rsidR="00A2209A">
      <w:fldChar w:fldCharType="begin"/>
    </w:r>
    <w:r w:rsidR="00A2209A">
      <w:instrText xml:space="preserve"> TIME  \@ "h:mm am/pm"  \* MERGEFORMAT </w:instrText>
    </w:r>
    <w:r w:rsidR="00A2209A">
      <w:fldChar w:fldCharType="separate"/>
    </w:r>
    <w:r w:rsidR="00511BCD">
      <w:rPr>
        <w:noProof/>
      </w:rPr>
      <w:t>9:55 AM</w:t>
    </w:r>
    <w:r w:rsidR="00A2209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6A009" w14:textId="77777777" w:rsidR="008E77DF" w:rsidRDefault="008E77DF">
      <w:r>
        <w:separator/>
      </w:r>
    </w:p>
  </w:footnote>
  <w:footnote w:type="continuationSeparator" w:id="0">
    <w:p w14:paraId="7B49F3C8" w14:textId="77777777" w:rsidR="008E77DF" w:rsidRDefault="008E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1546"/>
      <w:gridCol w:w="6868"/>
    </w:tblGrid>
    <w:tr w:rsidR="00A2209A" w14:paraId="1EA6D6B4" w14:textId="77777777">
      <w:tc>
        <w:tcPr>
          <w:tcW w:w="1546" w:type="dxa"/>
        </w:tcPr>
        <w:p w14:paraId="1EA6D6B2" w14:textId="77777777" w:rsidR="00A2209A" w:rsidRPr="007D07A9" w:rsidRDefault="00A2209A">
          <w:pPr>
            <w:pStyle w:val="HeaderLiteEven"/>
            <w:rPr>
              <w:szCs w:val="22"/>
            </w:rPr>
          </w:pPr>
        </w:p>
      </w:tc>
      <w:tc>
        <w:tcPr>
          <w:tcW w:w="6868" w:type="dxa"/>
          <w:vAlign w:val="bottom"/>
        </w:tcPr>
        <w:p w14:paraId="1EA6D6B3" w14:textId="77777777" w:rsidR="00A2209A" w:rsidRPr="007D07A9" w:rsidRDefault="00A2209A">
          <w:pPr>
            <w:pStyle w:val="HeaderLiteEven"/>
            <w:rPr>
              <w:szCs w:val="22"/>
            </w:rPr>
          </w:pPr>
        </w:p>
      </w:tc>
    </w:tr>
    <w:tr w:rsidR="00A2209A" w14:paraId="1EA6D6B7" w14:textId="77777777">
      <w:tc>
        <w:tcPr>
          <w:tcW w:w="1546" w:type="dxa"/>
        </w:tcPr>
        <w:p w14:paraId="1EA6D6B5" w14:textId="77777777" w:rsidR="00A2209A" w:rsidRPr="007D07A9" w:rsidRDefault="00A2209A">
          <w:pPr>
            <w:pStyle w:val="HeaderLiteEven"/>
            <w:rPr>
              <w:szCs w:val="22"/>
            </w:rPr>
          </w:pPr>
        </w:p>
      </w:tc>
      <w:tc>
        <w:tcPr>
          <w:tcW w:w="6868" w:type="dxa"/>
          <w:vAlign w:val="bottom"/>
        </w:tcPr>
        <w:p w14:paraId="1EA6D6B6" w14:textId="77777777" w:rsidR="00A2209A" w:rsidRPr="007D07A9" w:rsidRDefault="00A2209A">
          <w:pPr>
            <w:pStyle w:val="HeaderLiteEven"/>
            <w:rPr>
              <w:szCs w:val="22"/>
            </w:rPr>
          </w:pPr>
        </w:p>
      </w:tc>
    </w:tr>
    <w:tr w:rsidR="00A2209A" w14:paraId="1EA6D6B9" w14:textId="77777777">
      <w:tc>
        <w:tcPr>
          <w:tcW w:w="8414" w:type="dxa"/>
          <w:gridSpan w:val="2"/>
          <w:tcBorders>
            <w:bottom w:val="single" w:sz="4" w:space="0" w:color="auto"/>
          </w:tcBorders>
        </w:tcPr>
        <w:p w14:paraId="1EA6D6B8" w14:textId="77777777" w:rsidR="00A2209A" w:rsidRPr="007D07A9" w:rsidRDefault="00A2209A">
          <w:pPr>
            <w:pStyle w:val="HeaderLiteEven"/>
            <w:spacing w:before="120" w:after="60"/>
            <w:ind w:right="-108"/>
            <w:rPr>
              <w:szCs w:val="22"/>
            </w:rPr>
          </w:pPr>
        </w:p>
      </w:tc>
    </w:tr>
  </w:tbl>
  <w:p w14:paraId="1EA6D6BA" w14:textId="77777777" w:rsidR="00A2209A" w:rsidRDefault="00A2209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15" w14:textId="77777777" w:rsidTr="00690F5E">
      <w:tc>
        <w:tcPr>
          <w:tcW w:w="1980" w:type="dxa"/>
          <w:tcBorders>
            <w:top w:val="nil"/>
            <w:left w:val="nil"/>
            <w:bottom w:val="nil"/>
            <w:right w:val="nil"/>
          </w:tcBorders>
        </w:tcPr>
        <w:p w14:paraId="1EA6D713" w14:textId="77777777" w:rsidR="00A2209A" w:rsidRPr="003F49FE" w:rsidRDefault="00A2209A" w:rsidP="002D56EA">
          <w:pPr>
            <w:tabs>
              <w:tab w:val="center" w:pos="882"/>
            </w:tabs>
            <w:rPr>
              <w:rFonts w:ascii="Arial" w:hAnsi="Arial" w:cs="Arial"/>
              <w:sz w:val="20"/>
              <w:szCs w:val="20"/>
            </w:rPr>
          </w:pPr>
          <w:r>
            <w:rPr>
              <w:rFonts w:ascii="Arial" w:hAnsi="Arial" w:cs="Arial"/>
              <w:sz w:val="20"/>
              <w:szCs w:val="20"/>
            </w:rPr>
            <w:t>Part 3</w:t>
          </w:r>
        </w:p>
      </w:tc>
      <w:tc>
        <w:tcPr>
          <w:tcW w:w="6379" w:type="dxa"/>
          <w:tcBorders>
            <w:top w:val="nil"/>
            <w:left w:val="nil"/>
            <w:bottom w:val="nil"/>
            <w:right w:val="nil"/>
          </w:tcBorders>
        </w:tcPr>
        <w:p w14:paraId="1EA6D714" w14:textId="77777777" w:rsidR="00A2209A" w:rsidRPr="00B82151" w:rsidRDefault="00A2209A" w:rsidP="006D6C92">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Spectrum licences to be issued</w:t>
          </w:r>
          <w:r w:rsidRPr="00B82151">
            <w:rPr>
              <w:rFonts w:ascii="Arial" w:hAnsi="Arial" w:cs="Arial"/>
              <w:sz w:val="20"/>
              <w:szCs w:val="20"/>
            </w:rPr>
            <w:fldChar w:fldCharType="end"/>
          </w:r>
        </w:p>
      </w:tc>
    </w:tr>
    <w:tr w:rsidR="00A2209A" w:rsidRPr="00B82151" w14:paraId="1EA6D718" w14:textId="77777777" w:rsidTr="00690F5E">
      <w:tc>
        <w:tcPr>
          <w:tcW w:w="1980" w:type="dxa"/>
          <w:tcBorders>
            <w:top w:val="nil"/>
            <w:left w:val="nil"/>
            <w:bottom w:val="nil"/>
            <w:right w:val="nil"/>
          </w:tcBorders>
        </w:tcPr>
        <w:p w14:paraId="1EA6D716" w14:textId="77777777" w:rsidR="00A2209A" w:rsidRPr="00B82151" w:rsidRDefault="00A2209A" w:rsidP="006D6C92">
          <w:pPr>
            <w:rPr>
              <w:rFonts w:ascii="Arial" w:hAnsi="Arial" w:cs="Arial"/>
            </w:rPr>
          </w:pPr>
        </w:p>
      </w:tc>
      <w:tc>
        <w:tcPr>
          <w:tcW w:w="6379" w:type="dxa"/>
          <w:tcBorders>
            <w:top w:val="nil"/>
            <w:left w:val="nil"/>
            <w:bottom w:val="nil"/>
            <w:right w:val="nil"/>
          </w:tcBorders>
        </w:tcPr>
        <w:p w14:paraId="1EA6D717" w14:textId="77777777" w:rsidR="00A2209A" w:rsidRPr="00B82151" w:rsidRDefault="00A2209A" w:rsidP="006D6C92">
          <w:pPr>
            <w:rPr>
              <w:rFonts w:ascii="Arial" w:hAnsi="Arial" w:cs="Arial"/>
            </w:rPr>
          </w:pPr>
        </w:p>
      </w:tc>
    </w:tr>
    <w:tr w:rsidR="00A2209A" w:rsidRPr="00B82151" w14:paraId="1EA6D71B" w14:textId="77777777" w:rsidTr="00690F5E">
      <w:tc>
        <w:tcPr>
          <w:tcW w:w="1980" w:type="dxa"/>
          <w:tcBorders>
            <w:top w:val="nil"/>
            <w:left w:val="nil"/>
            <w:bottom w:val="single" w:sz="4" w:space="0" w:color="auto"/>
            <w:right w:val="nil"/>
          </w:tcBorders>
        </w:tcPr>
        <w:p w14:paraId="1EA6D719" w14:textId="77777777" w:rsidR="00A2209A" w:rsidRPr="0047448E" w:rsidRDefault="00A2209A" w:rsidP="006D6C92">
          <w:pPr>
            <w:rPr>
              <w:rFonts w:ascii="Arial" w:hAnsi="Arial" w:cs="Arial"/>
              <w:b/>
              <w:sz w:val="20"/>
              <w:szCs w:val="20"/>
            </w:rPr>
          </w:pPr>
          <w:r w:rsidRPr="0047448E">
            <w:rPr>
              <w:rFonts w:ascii="Arial" w:hAnsi="Arial" w:cs="Arial"/>
              <w:b/>
              <w:sz w:val="20"/>
              <w:szCs w:val="20"/>
            </w:rPr>
            <w:t xml:space="preserve">Section </w:t>
          </w:r>
          <w:r w:rsidRPr="0047448E">
            <w:rPr>
              <w:rFonts w:ascii="Arial" w:hAnsi="Arial" w:cs="Arial"/>
              <w:b/>
              <w:sz w:val="20"/>
              <w:szCs w:val="20"/>
            </w:rPr>
            <w:fldChar w:fldCharType="begin"/>
          </w:r>
          <w:r w:rsidRPr="0047448E">
            <w:rPr>
              <w:rFonts w:ascii="Arial" w:hAnsi="Arial" w:cs="Arial"/>
              <w:b/>
              <w:sz w:val="20"/>
              <w:szCs w:val="20"/>
            </w:rPr>
            <w:instrText xml:space="preserve"> STYLEREF  CharSectno  \* MERGEFORMAT </w:instrText>
          </w:r>
          <w:r w:rsidRPr="0047448E">
            <w:rPr>
              <w:rFonts w:ascii="Arial" w:hAnsi="Arial" w:cs="Arial"/>
              <w:b/>
              <w:sz w:val="20"/>
              <w:szCs w:val="20"/>
            </w:rPr>
            <w:fldChar w:fldCharType="separate"/>
          </w:r>
          <w:r w:rsidR="00511BCD">
            <w:rPr>
              <w:rFonts w:ascii="Arial" w:hAnsi="Arial" w:cs="Arial"/>
              <w:b/>
              <w:noProof/>
              <w:sz w:val="20"/>
              <w:szCs w:val="20"/>
            </w:rPr>
            <w:t>3.9</w:t>
          </w:r>
          <w:r w:rsidRPr="0047448E">
            <w:rPr>
              <w:rFonts w:ascii="Arial" w:hAnsi="Arial" w:cs="Arial"/>
              <w:b/>
              <w:sz w:val="20"/>
              <w:szCs w:val="20"/>
            </w:rPr>
            <w:fldChar w:fldCharType="end"/>
          </w:r>
        </w:p>
      </w:tc>
      <w:tc>
        <w:tcPr>
          <w:tcW w:w="6379" w:type="dxa"/>
          <w:tcBorders>
            <w:top w:val="nil"/>
            <w:left w:val="nil"/>
            <w:bottom w:val="single" w:sz="4" w:space="0" w:color="auto"/>
            <w:right w:val="nil"/>
          </w:tcBorders>
        </w:tcPr>
        <w:p w14:paraId="1EA6D71A" w14:textId="77777777" w:rsidR="00A2209A" w:rsidRPr="00B82151" w:rsidRDefault="00A2209A" w:rsidP="006D6C92">
          <w:pPr>
            <w:rPr>
              <w:rFonts w:ascii="Arial" w:hAnsi="Arial" w:cs="Arial"/>
            </w:rPr>
          </w:pPr>
        </w:p>
      </w:tc>
    </w:tr>
  </w:tbl>
  <w:p w14:paraId="1EA6D71C" w14:textId="77777777" w:rsidR="00A2209A" w:rsidRPr="00750A6E" w:rsidRDefault="00A2209A" w:rsidP="00750A6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1D" w14:textId="77777777" w:rsidR="00A2209A" w:rsidRDefault="00A2209A"/>
  <w:tbl>
    <w:tblPr>
      <w:tblW w:w="8343" w:type="dxa"/>
      <w:tblLayout w:type="fixed"/>
      <w:tblLook w:val="01E0" w:firstRow="1" w:lastRow="1" w:firstColumn="1" w:lastColumn="1" w:noHBand="0" w:noVBand="0"/>
    </w:tblPr>
    <w:tblGrid>
      <w:gridCol w:w="1546"/>
      <w:gridCol w:w="6797"/>
    </w:tblGrid>
    <w:tr w:rsidR="00A2209A" w14:paraId="1EA6D720" w14:textId="77777777">
      <w:tc>
        <w:tcPr>
          <w:tcW w:w="1546" w:type="dxa"/>
        </w:tcPr>
        <w:p w14:paraId="1EA6D71E" w14:textId="77777777" w:rsidR="00A2209A" w:rsidRPr="007D07A9" w:rsidRDefault="00A2209A" w:rsidP="00310B76">
          <w:pPr>
            <w:pStyle w:val="HeaderLiteEven"/>
            <w:rPr>
              <w:szCs w:val="22"/>
            </w:rPr>
          </w:pPr>
          <w:r w:rsidRPr="007D07A9">
            <w:rPr>
              <w:szCs w:val="22"/>
            </w:rPr>
            <w:fldChar w:fldCharType="begin"/>
          </w:r>
          <w:r w:rsidRPr="007D07A9">
            <w:rPr>
              <w:szCs w:val="22"/>
            </w:rPr>
            <w:instrText xml:space="preserve"> STYLEREF CharAmSchNo \*Charformat </w:instrText>
          </w:r>
          <w:r w:rsidRPr="007D07A9">
            <w:rPr>
              <w:szCs w:val="22"/>
            </w:rPr>
            <w:fldChar w:fldCharType="separate"/>
          </w:r>
          <w:r>
            <w:rPr>
              <w:b/>
              <w:bCs/>
              <w:noProof/>
              <w:szCs w:val="22"/>
              <w:lang w:val="en-US"/>
            </w:rPr>
            <w:t>Error! No text of specified style in document.</w:t>
          </w:r>
          <w:r w:rsidRPr="007D07A9">
            <w:rPr>
              <w:szCs w:val="22"/>
            </w:rPr>
            <w:fldChar w:fldCharType="end"/>
          </w:r>
        </w:p>
      </w:tc>
      <w:tc>
        <w:tcPr>
          <w:tcW w:w="6797" w:type="dxa"/>
          <w:vAlign w:val="bottom"/>
        </w:tcPr>
        <w:p w14:paraId="1EA6D71F" w14:textId="77777777" w:rsidR="00A2209A" w:rsidRPr="007D07A9" w:rsidRDefault="00A2209A" w:rsidP="00F60A43">
          <w:pPr>
            <w:pStyle w:val="HeaderLiteEven"/>
            <w:rPr>
              <w:szCs w:val="22"/>
            </w:rPr>
          </w:pPr>
          <w:r w:rsidRPr="007D07A9">
            <w:rPr>
              <w:szCs w:val="22"/>
            </w:rPr>
            <w:t>Regions</w:t>
          </w:r>
        </w:p>
      </w:tc>
    </w:tr>
    <w:tr w:rsidR="00A2209A" w14:paraId="1EA6D723" w14:textId="77777777">
      <w:tc>
        <w:tcPr>
          <w:tcW w:w="1546" w:type="dxa"/>
        </w:tcPr>
        <w:p w14:paraId="1EA6D721" w14:textId="77777777" w:rsidR="00A2209A" w:rsidRPr="007D07A9" w:rsidRDefault="00A2209A" w:rsidP="00310B76">
          <w:pPr>
            <w:pStyle w:val="HeaderLiteEven"/>
            <w:rPr>
              <w:szCs w:val="22"/>
            </w:rPr>
          </w:pPr>
          <w:r w:rsidRPr="007D07A9">
            <w:rPr>
              <w:szCs w:val="22"/>
            </w:rPr>
            <w:fldChar w:fldCharType="begin"/>
          </w:r>
          <w:r w:rsidRPr="007D07A9">
            <w:rPr>
              <w:szCs w:val="22"/>
            </w:rPr>
            <w:instrText xml:space="preserve"> STYLEREF CharSchPTNo \*Charformat </w:instrText>
          </w:r>
          <w:r w:rsidRPr="007D07A9">
            <w:rPr>
              <w:szCs w:val="22"/>
            </w:rPr>
            <w:fldChar w:fldCharType="separate"/>
          </w:r>
          <w:r>
            <w:rPr>
              <w:b/>
              <w:bCs/>
              <w:noProof/>
              <w:szCs w:val="22"/>
              <w:lang w:val="en-US"/>
            </w:rPr>
            <w:t>Error! No text of specified style in document.</w:t>
          </w:r>
          <w:r w:rsidRPr="007D07A9">
            <w:rPr>
              <w:szCs w:val="22"/>
            </w:rPr>
            <w:fldChar w:fldCharType="end"/>
          </w:r>
        </w:p>
      </w:tc>
      <w:tc>
        <w:tcPr>
          <w:tcW w:w="6797" w:type="dxa"/>
          <w:vAlign w:val="bottom"/>
        </w:tcPr>
        <w:p w14:paraId="1EA6D722" w14:textId="77777777" w:rsidR="00A2209A" w:rsidRPr="007D07A9" w:rsidRDefault="00A2209A" w:rsidP="00310B76">
          <w:pPr>
            <w:pStyle w:val="HeaderLiteEven"/>
            <w:rPr>
              <w:szCs w:val="22"/>
            </w:rPr>
          </w:pPr>
          <w:r w:rsidRPr="007D07A9">
            <w:rPr>
              <w:szCs w:val="22"/>
            </w:rPr>
            <w:fldChar w:fldCharType="begin"/>
          </w:r>
          <w:r w:rsidRPr="007D07A9">
            <w:rPr>
              <w:szCs w:val="22"/>
            </w:rPr>
            <w:instrText xml:space="preserve"> STYLEREF CharSchPTText \*Charformat </w:instrText>
          </w:r>
          <w:r w:rsidRPr="007D07A9">
            <w:rPr>
              <w:szCs w:val="22"/>
            </w:rPr>
            <w:fldChar w:fldCharType="end"/>
          </w:r>
        </w:p>
      </w:tc>
    </w:tr>
    <w:tr w:rsidR="00A2209A" w14:paraId="1EA6D725" w14:textId="77777777">
      <w:tc>
        <w:tcPr>
          <w:tcW w:w="8343" w:type="dxa"/>
          <w:gridSpan w:val="2"/>
          <w:tcBorders>
            <w:bottom w:val="single" w:sz="4" w:space="0" w:color="auto"/>
          </w:tcBorders>
        </w:tcPr>
        <w:p w14:paraId="1EA6D724" w14:textId="77777777" w:rsidR="00A2209A" w:rsidRPr="007D07A9" w:rsidRDefault="00A2209A">
          <w:pPr>
            <w:pStyle w:val="HeaderLiteEven"/>
            <w:spacing w:before="120" w:after="60"/>
            <w:ind w:right="-108"/>
            <w:rPr>
              <w:szCs w:val="22"/>
            </w:rPr>
          </w:pPr>
        </w:p>
      </w:tc>
    </w:tr>
  </w:tbl>
  <w:p w14:paraId="1EA6D726" w14:textId="77777777" w:rsidR="00A2209A" w:rsidRDefault="00A2209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29" w14:textId="77777777" w:rsidTr="00690F5E">
      <w:tc>
        <w:tcPr>
          <w:tcW w:w="1980" w:type="dxa"/>
          <w:tcBorders>
            <w:top w:val="nil"/>
            <w:left w:val="nil"/>
            <w:bottom w:val="nil"/>
            <w:right w:val="nil"/>
          </w:tcBorders>
        </w:tcPr>
        <w:p w14:paraId="1EA6D727" w14:textId="77777777" w:rsidR="00A2209A" w:rsidRPr="0047448E" w:rsidRDefault="00A2209A" w:rsidP="006D6C92">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separate"/>
          </w:r>
          <w:r w:rsidR="00511BCD">
            <w:rPr>
              <w:rFonts w:ascii="Arial" w:hAnsi="Arial" w:cs="Arial"/>
              <w:noProof/>
              <w:sz w:val="20"/>
              <w:szCs w:val="20"/>
            </w:rPr>
            <w:t>Part 4</w:t>
          </w:r>
          <w:r>
            <w:rPr>
              <w:rFonts w:ascii="Arial" w:hAnsi="Arial" w:cs="Arial"/>
              <w:sz w:val="20"/>
              <w:szCs w:val="20"/>
            </w:rPr>
            <w:fldChar w:fldCharType="end"/>
          </w:r>
        </w:p>
      </w:tc>
      <w:tc>
        <w:tcPr>
          <w:tcW w:w="6379" w:type="dxa"/>
          <w:tcBorders>
            <w:top w:val="nil"/>
            <w:left w:val="nil"/>
            <w:bottom w:val="nil"/>
            <w:right w:val="nil"/>
          </w:tcBorders>
        </w:tcPr>
        <w:p w14:paraId="1EA6D728" w14:textId="77777777" w:rsidR="00A2209A" w:rsidRPr="00B82151" w:rsidRDefault="00A2209A" w:rsidP="006D6C92">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After allocation</w:t>
          </w:r>
          <w:r w:rsidRPr="00B82151">
            <w:rPr>
              <w:rFonts w:ascii="Arial" w:hAnsi="Arial" w:cs="Arial"/>
              <w:sz w:val="20"/>
              <w:szCs w:val="20"/>
            </w:rPr>
            <w:fldChar w:fldCharType="end"/>
          </w:r>
        </w:p>
      </w:tc>
    </w:tr>
    <w:tr w:rsidR="00A2209A" w:rsidRPr="00B82151" w14:paraId="1EA6D72C" w14:textId="77777777" w:rsidTr="00690F5E">
      <w:tc>
        <w:tcPr>
          <w:tcW w:w="1980" w:type="dxa"/>
          <w:tcBorders>
            <w:top w:val="nil"/>
            <w:left w:val="nil"/>
            <w:bottom w:val="nil"/>
            <w:right w:val="nil"/>
          </w:tcBorders>
        </w:tcPr>
        <w:p w14:paraId="1EA6D72A" w14:textId="77777777" w:rsidR="00A2209A" w:rsidRPr="00B82151" w:rsidRDefault="00A2209A" w:rsidP="006D6C92">
          <w:pPr>
            <w:rPr>
              <w:rFonts w:ascii="Arial" w:hAnsi="Arial" w:cs="Arial"/>
            </w:rPr>
          </w:pPr>
        </w:p>
      </w:tc>
      <w:tc>
        <w:tcPr>
          <w:tcW w:w="6379" w:type="dxa"/>
          <w:tcBorders>
            <w:top w:val="nil"/>
            <w:left w:val="nil"/>
            <w:bottom w:val="nil"/>
            <w:right w:val="nil"/>
          </w:tcBorders>
        </w:tcPr>
        <w:p w14:paraId="1EA6D72B" w14:textId="77777777" w:rsidR="00A2209A" w:rsidRPr="00B82151" w:rsidRDefault="00A2209A" w:rsidP="006D6C92">
          <w:pPr>
            <w:rPr>
              <w:rFonts w:ascii="Arial" w:hAnsi="Arial" w:cs="Arial"/>
            </w:rPr>
          </w:pPr>
        </w:p>
      </w:tc>
    </w:tr>
    <w:tr w:rsidR="00A2209A" w:rsidRPr="00B82151" w14:paraId="1EA6D72F" w14:textId="77777777" w:rsidTr="00690F5E">
      <w:tc>
        <w:tcPr>
          <w:tcW w:w="1980" w:type="dxa"/>
          <w:tcBorders>
            <w:top w:val="nil"/>
            <w:left w:val="nil"/>
            <w:bottom w:val="single" w:sz="4" w:space="0" w:color="auto"/>
            <w:right w:val="nil"/>
          </w:tcBorders>
        </w:tcPr>
        <w:p w14:paraId="1EA6D72D" w14:textId="77777777" w:rsidR="00A2209A" w:rsidRPr="0047448E" w:rsidRDefault="00A2209A" w:rsidP="006D6C92">
          <w:pPr>
            <w:rPr>
              <w:rFonts w:ascii="Arial" w:hAnsi="Arial" w:cs="Arial"/>
              <w:b/>
              <w:sz w:val="20"/>
              <w:szCs w:val="20"/>
            </w:rPr>
          </w:pPr>
          <w:r>
            <w:rPr>
              <w:rFonts w:ascii="Arial" w:hAnsi="Arial" w:cs="Arial"/>
              <w:b/>
              <w:sz w:val="20"/>
              <w:szCs w:val="20"/>
            </w:rPr>
            <w:t xml:space="preserve">Section </w:t>
          </w:r>
          <w:r>
            <w:rPr>
              <w:rFonts w:ascii="Arial" w:hAnsi="Arial" w:cs="Arial"/>
              <w:b/>
              <w:sz w:val="20"/>
              <w:szCs w:val="20"/>
            </w:rPr>
            <w:fldChar w:fldCharType="begin"/>
          </w:r>
          <w:r>
            <w:rPr>
              <w:rFonts w:ascii="Arial" w:hAnsi="Arial" w:cs="Arial"/>
              <w:b/>
              <w:sz w:val="20"/>
              <w:szCs w:val="20"/>
            </w:rPr>
            <w:instrText xml:space="preserve"> STYLEREF  CharSectno  \* MERGEFORMAT </w:instrText>
          </w:r>
          <w:r>
            <w:rPr>
              <w:rFonts w:ascii="Arial" w:hAnsi="Arial" w:cs="Arial"/>
              <w:b/>
              <w:sz w:val="20"/>
              <w:szCs w:val="20"/>
            </w:rPr>
            <w:fldChar w:fldCharType="separate"/>
          </w:r>
          <w:r w:rsidR="00511BCD">
            <w:rPr>
              <w:rFonts w:ascii="Arial" w:hAnsi="Arial" w:cs="Arial"/>
              <w:b/>
              <w:noProof/>
              <w:sz w:val="20"/>
              <w:szCs w:val="20"/>
            </w:rPr>
            <w:t>4.8</w:t>
          </w:r>
          <w:r>
            <w:rPr>
              <w:rFonts w:ascii="Arial" w:hAnsi="Arial" w:cs="Arial"/>
              <w:b/>
              <w:sz w:val="20"/>
              <w:szCs w:val="20"/>
            </w:rPr>
            <w:fldChar w:fldCharType="end"/>
          </w:r>
        </w:p>
      </w:tc>
      <w:tc>
        <w:tcPr>
          <w:tcW w:w="6379" w:type="dxa"/>
          <w:tcBorders>
            <w:top w:val="nil"/>
            <w:left w:val="nil"/>
            <w:bottom w:val="single" w:sz="4" w:space="0" w:color="auto"/>
            <w:right w:val="nil"/>
          </w:tcBorders>
        </w:tcPr>
        <w:p w14:paraId="1EA6D72E" w14:textId="77777777" w:rsidR="00A2209A" w:rsidRPr="00B82151" w:rsidRDefault="00A2209A" w:rsidP="006D6C92">
          <w:pPr>
            <w:rPr>
              <w:rFonts w:ascii="Arial" w:hAnsi="Arial" w:cs="Arial"/>
            </w:rPr>
          </w:pPr>
        </w:p>
      </w:tc>
    </w:tr>
  </w:tbl>
  <w:p w14:paraId="1EA6D730" w14:textId="77777777" w:rsidR="00A2209A" w:rsidRDefault="00A2209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31" w14:textId="77777777" w:rsidR="00A2209A" w:rsidRDefault="00A2209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34" w14:textId="77777777" w:rsidTr="00690F5E">
      <w:tc>
        <w:tcPr>
          <w:tcW w:w="1980" w:type="dxa"/>
          <w:tcBorders>
            <w:top w:val="nil"/>
            <w:left w:val="nil"/>
            <w:bottom w:val="nil"/>
            <w:right w:val="nil"/>
          </w:tcBorders>
        </w:tcPr>
        <w:p w14:paraId="1EA6D732" w14:textId="77777777" w:rsidR="00A2209A" w:rsidRPr="0047448E" w:rsidRDefault="00A2209A" w:rsidP="006D6C92">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separate"/>
          </w:r>
          <w:r w:rsidR="00511BCD">
            <w:rPr>
              <w:rFonts w:ascii="Arial" w:hAnsi="Arial" w:cs="Arial"/>
              <w:noProof/>
              <w:sz w:val="20"/>
              <w:szCs w:val="20"/>
            </w:rPr>
            <w:t>Schedule 1</w:t>
          </w:r>
          <w:r>
            <w:rPr>
              <w:rFonts w:ascii="Arial" w:hAnsi="Arial" w:cs="Arial"/>
              <w:sz w:val="20"/>
              <w:szCs w:val="20"/>
            </w:rPr>
            <w:fldChar w:fldCharType="end"/>
          </w:r>
        </w:p>
      </w:tc>
      <w:tc>
        <w:tcPr>
          <w:tcW w:w="6379" w:type="dxa"/>
          <w:tcBorders>
            <w:top w:val="nil"/>
            <w:left w:val="nil"/>
            <w:bottom w:val="nil"/>
            <w:right w:val="nil"/>
          </w:tcBorders>
        </w:tcPr>
        <w:p w14:paraId="1EA6D733" w14:textId="77777777" w:rsidR="00A2209A" w:rsidRPr="00B82151" w:rsidRDefault="00A2209A" w:rsidP="006D6C92">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Categories</w:t>
          </w:r>
          <w:r w:rsidRPr="00B82151">
            <w:rPr>
              <w:rFonts w:ascii="Arial" w:hAnsi="Arial" w:cs="Arial"/>
              <w:sz w:val="20"/>
              <w:szCs w:val="20"/>
            </w:rPr>
            <w:fldChar w:fldCharType="end"/>
          </w:r>
        </w:p>
      </w:tc>
    </w:tr>
    <w:tr w:rsidR="00A2209A" w:rsidRPr="00B82151" w14:paraId="1EA6D737" w14:textId="77777777" w:rsidTr="00690F5E">
      <w:tc>
        <w:tcPr>
          <w:tcW w:w="1980" w:type="dxa"/>
          <w:tcBorders>
            <w:top w:val="nil"/>
            <w:left w:val="nil"/>
            <w:bottom w:val="nil"/>
            <w:right w:val="nil"/>
          </w:tcBorders>
        </w:tcPr>
        <w:p w14:paraId="1EA6D735" w14:textId="77777777" w:rsidR="00A2209A" w:rsidRPr="00B82151" w:rsidRDefault="00A2209A" w:rsidP="006D6C92">
          <w:pPr>
            <w:rPr>
              <w:rFonts w:ascii="Arial" w:hAnsi="Arial" w:cs="Arial"/>
            </w:rPr>
          </w:pPr>
        </w:p>
      </w:tc>
      <w:tc>
        <w:tcPr>
          <w:tcW w:w="6379" w:type="dxa"/>
          <w:tcBorders>
            <w:top w:val="nil"/>
            <w:left w:val="nil"/>
            <w:bottom w:val="nil"/>
            <w:right w:val="nil"/>
          </w:tcBorders>
        </w:tcPr>
        <w:p w14:paraId="1EA6D736" w14:textId="77777777" w:rsidR="00A2209A" w:rsidRPr="00B82151" w:rsidRDefault="00A2209A" w:rsidP="006D6C92">
          <w:pPr>
            <w:rPr>
              <w:rFonts w:ascii="Arial" w:hAnsi="Arial" w:cs="Arial"/>
            </w:rPr>
          </w:pPr>
        </w:p>
      </w:tc>
    </w:tr>
    <w:tr w:rsidR="00A2209A" w:rsidRPr="00B82151" w14:paraId="1EA6D73A" w14:textId="77777777" w:rsidTr="00690F5E">
      <w:tc>
        <w:tcPr>
          <w:tcW w:w="1980" w:type="dxa"/>
          <w:tcBorders>
            <w:top w:val="nil"/>
            <w:left w:val="nil"/>
            <w:bottom w:val="single" w:sz="4" w:space="0" w:color="auto"/>
            <w:right w:val="nil"/>
          </w:tcBorders>
        </w:tcPr>
        <w:p w14:paraId="1EA6D738" w14:textId="77777777" w:rsidR="00A2209A" w:rsidRPr="0047448E" w:rsidRDefault="00A2209A" w:rsidP="006D6C92">
          <w:pPr>
            <w:rPr>
              <w:rFonts w:ascii="Arial" w:hAnsi="Arial" w:cs="Arial"/>
              <w:b/>
              <w:sz w:val="20"/>
              <w:szCs w:val="20"/>
            </w:rPr>
          </w:pPr>
        </w:p>
      </w:tc>
      <w:tc>
        <w:tcPr>
          <w:tcW w:w="6379" w:type="dxa"/>
          <w:tcBorders>
            <w:top w:val="nil"/>
            <w:left w:val="nil"/>
            <w:bottom w:val="single" w:sz="4" w:space="0" w:color="auto"/>
            <w:right w:val="nil"/>
          </w:tcBorders>
        </w:tcPr>
        <w:p w14:paraId="1EA6D739" w14:textId="77777777" w:rsidR="00A2209A" w:rsidRPr="00B82151" w:rsidRDefault="00A2209A" w:rsidP="006D6C92">
          <w:pPr>
            <w:rPr>
              <w:rFonts w:ascii="Arial" w:hAnsi="Arial" w:cs="Arial"/>
            </w:rPr>
          </w:pPr>
        </w:p>
      </w:tc>
    </w:tr>
  </w:tbl>
  <w:p w14:paraId="1EA6D73B" w14:textId="77777777" w:rsidR="00A2209A" w:rsidRDefault="00A2209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3E" w14:textId="77777777" w:rsidTr="00690F5E">
      <w:tc>
        <w:tcPr>
          <w:tcW w:w="1980" w:type="dxa"/>
          <w:tcBorders>
            <w:top w:val="nil"/>
            <w:left w:val="nil"/>
            <w:bottom w:val="nil"/>
            <w:right w:val="nil"/>
          </w:tcBorders>
        </w:tcPr>
        <w:p w14:paraId="1EA6D73C" w14:textId="77777777" w:rsidR="00A2209A" w:rsidRPr="0047448E" w:rsidRDefault="00A2209A" w:rsidP="00954FC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separate"/>
          </w:r>
          <w:r w:rsidR="00511BCD">
            <w:rPr>
              <w:rFonts w:ascii="Arial" w:hAnsi="Arial" w:cs="Arial"/>
              <w:noProof/>
              <w:sz w:val="20"/>
              <w:szCs w:val="20"/>
            </w:rPr>
            <w:t>Schedule 2</w:t>
          </w:r>
          <w:r>
            <w:rPr>
              <w:rFonts w:ascii="Arial" w:hAnsi="Arial" w:cs="Arial"/>
              <w:sz w:val="20"/>
              <w:szCs w:val="20"/>
            </w:rPr>
            <w:fldChar w:fldCharType="end"/>
          </w:r>
        </w:p>
      </w:tc>
      <w:tc>
        <w:tcPr>
          <w:tcW w:w="6379" w:type="dxa"/>
          <w:tcBorders>
            <w:top w:val="nil"/>
            <w:left w:val="nil"/>
            <w:bottom w:val="nil"/>
            <w:right w:val="nil"/>
          </w:tcBorders>
        </w:tcPr>
        <w:p w14:paraId="1EA6D73D" w14:textId="77777777" w:rsidR="00A2209A" w:rsidRPr="00B82151" w:rsidRDefault="00A2209A" w:rsidP="00954FC4">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Lots</w:t>
          </w:r>
          <w:r w:rsidRPr="00B82151">
            <w:rPr>
              <w:rFonts w:ascii="Arial" w:hAnsi="Arial" w:cs="Arial"/>
              <w:sz w:val="20"/>
              <w:szCs w:val="20"/>
            </w:rPr>
            <w:fldChar w:fldCharType="end"/>
          </w:r>
        </w:p>
      </w:tc>
    </w:tr>
    <w:tr w:rsidR="00A2209A" w:rsidRPr="00B82151" w14:paraId="1EA6D741" w14:textId="77777777" w:rsidTr="00690F5E">
      <w:tc>
        <w:tcPr>
          <w:tcW w:w="1980" w:type="dxa"/>
          <w:tcBorders>
            <w:top w:val="nil"/>
            <w:left w:val="nil"/>
            <w:bottom w:val="nil"/>
            <w:right w:val="nil"/>
          </w:tcBorders>
        </w:tcPr>
        <w:p w14:paraId="1EA6D73F" w14:textId="77777777" w:rsidR="00A2209A" w:rsidRPr="00B82151" w:rsidRDefault="00A2209A" w:rsidP="00954FC4">
          <w:pPr>
            <w:rPr>
              <w:rFonts w:ascii="Arial" w:hAnsi="Arial" w:cs="Arial"/>
            </w:rPr>
          </w:pPr>
        </w:p>
      </w:tc>
      <w:tc>
        <w:tcPr>
          <w:tcW w:w="6379" w:type="dxa"/>
          <w:tcBorders>
            <w:top w:val="nil"/>
            <w:left w:val="nil"/>
            <w:bottom w:val="nil"/>
            <w:right w:val="nil"/>
          </w:tcBorders>
        </w:tcPr>
        <w:p w14:paraId="1EA6D740" w14:textId="77777777" w:rsidR="00A2209A" w:rsidRPr="00B82151" w:rsidRDefault="00A2209A" w:rsidP="00954FC4">
          <w:pPr>
            <w:rPr>
              <w:rFonts w:ascii="Arial" w:hAnsi="Arial" w:cs="Arial"/>
            </w:rPr>
          </w:pPr>
        </w:p>
      </w:tc>
    </w:tr>
    <w:tr w:rsidR="00A2209A" w:rsidRPr="00B82151" w14:paraId="1EA6D744" w14:textId="77777777" w:rsidTr="00690F5E">
      <w:tc>
        <w:tcPr>
          <w:tcW w:w="1980" w:type="dxa"/>
          <w:tcBorders>
            <w:top w:val="nil"/>
            <w:left w:val="nil"/>
            <w:bottom w:val="single" w:sz="4" w:space="0" w:color="auto"/>
            <w:right w:val="nil"/>
          </w:tcBorders>
        </w:tcPr>
        <w:p w14:paraId="1EA6D742" w14:textId="77777777" w:rsidR="00A2209A" w:rsidRPr="0047448E" w:rsidRDefault="00A2209A" w:rsidP="00954FC4">
          <w:pPr>
            <w:rPr>
              <w:rFonts w:ascii="Arial" w:hAnsi="Arial" w:cs="Arial"/>
              <w:b/>
              <w:sz w:val="20"/>
              <w:szCs w:val="20"/>
            </w:rPr>
          </w:pPr>
        </w:p>
      </w:tc>
      <w:tc>
        <w:tcPr>
          <w:tcW w:w="6379" w:type="dxa"/>
          <w:tcBorders>
            <w:top w:val="nil"/>
            <w:left w:val="nil"/>
            <w:bottom w:val="single" w:sz="4" w:space="0" w:color="auto"/>
            <w:right w:val="nil"/>
          </w:tcBorders>
        </w:tcPr>
        <w:p w14:paraId="1EA6D743" w14:textId="77777777" w:rsidR="00A2209A" w:rsidRPr="00B82151" w:rsidRDefault="00A2209A" w:rsidP="00954FC4">
          <w:pPr>
            <w:rPr>
              <w:rFonts w:ascii="Arial" w:hAnsi="Arial" w:cs="Arial"/>
            </w:rPr>
          </w:pPr>
        </w:p>
      </w:tc>
    </w:tr>
  </w:tbl>
  <w:p w14:paraId="1EA6D745" w14:textId="77777777" w:rsidR="00A2209A" w:rsidRDefault="00A2209A" w:rsidP="00CE69F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48" w14:textId="77777777" w:rsidTr="00690F5E">
      <w:tc>
        <w:tcPr>
          <w:tcW w:w="1980" w:type="dxa"/>
          <w:tcBorders>
            <w:top w:val="nil"/>
            <w:left w:val="nil"/>
            <w:bottom w:val="nil"/>
            <w:right w:val="nil"/>
          </w:tcBorders>
        </w:tcPr>
        <w:p w14:paraId="1EA6D746" w14:textId="77777777" w:rsidR="00A2209A" w:rsidRPr="0047448E" w:rsidRDefault="00A2209A" w:rsidP="00954FC4">
          <w:pPr>
            <w:rPr>
              <w:rFonts w:ascii="Arial" w:hAnsi="Arial" w:cs="Arial"/>
              <w:sz w:val="20"/>
              <w:szCs w:val="20"/>
            </w:rPr>
          </w:pPr>
          <w:r>
            <w:rPr>
              <w:rFonts w:ascii="Arial" w:hAnsi="Arial" w:cs="Arial"/>
              <w:sz w:val="20"/>
              <w:szCs w:val="20"/>
            </w:rPr>
            <w:t>Schedule 3</w:t>
          </w:r>
        </w:p>
      </w:tc>
      <w:tc>
        <w:tcPr>
          <w:tcW w:w="6379" w:type="dxa"/>
          <w:tcBorders>
            <w:top w:val="nil"/>
            <w:left w:val="nil"/>
            <w:bottom w:val="nil"/>
            <w:right w:val="nil"/>
          </w:tcBorders>
        </w:tcPr>
        <w:p w14:paraId="1EA6D747" w14:textId="77777777" w:rsidR="00A2209A" w:rsidRPr="00B82151" w:rsidRDefault="00A2209A" w:rsidP="00954FC4">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Regions</w:t>
          </w:r>
          <w:r w:rsidR="00511BCD">
            <w:rPr>
              <w:rFonts w:ascii="Arial" w:hAnsi="Arial" w:cs="Arial"/>
              <w:noProof/>
              <w:sz w:val="20"/>
              <w:szCs w:val="20"/>
            </w:rPr>
            <w:cr/>
          </w:r>
          <w:r w:rsidRPr="00B82151">
            <w:rPr>
              <w:rFonts w:ascii="Arial" w:hAnsi="Arial" w:cs="Arial"/>
              <w:sz w:val="20"/>
              <w:szCs w:val="20"/>
            </w:rPr>
            <w:fldChar w:fldCharType="end"/>
          </w:r>
        </w:p>
      </w:tc>
    </w:tr>
    <w:tr w:rsidR="00A2209A" w:rsidRPr="00B82151" w14:paraId="1EA6D74B" w14:textId="77777777" w:rsidTr="00690F5E">
      <w:tc>
        <w:tcPr>
          <w:tcW w:w="1980" w:type="dxa"/>
          <w:tcBorders>
            <w:top w:val="nil"/>
            <w:left w:val="nil"/>
            <w:bottom w:val="nil"/>
            <w:right w:val="nil"/>
          </w:tcBorders>
        </w:tcPr>
        <w:p w14:paraId="1EA6D749" w14:textId="77777777" w:rsidR="00A2209A" w:rsidRPr="00B82151" w:rsidRDefault="00A2209A" w:rsidP="00954FC4">
          <w:pPr>
            <w:rPr>
              <w:rFonts w:ascii="Arial" w:hAnsi="Arial" w:cs="Arial"/>
            </w:rPr>
          </w:pPr>
        </w:p>
      </w:tc>
      <w:tc>
        <w:tcPr>
          <w:tcW w:w="6379" w:type="dxa"/>
          <w:tcBorders>
            <w:top w:val="nil"/>
            <w:left w:val="nil"/>
            <w:bottom w:val="nil"/>
            <w:right w:val="nil"/>
          </w:tcBorders>
        </w:tcPr>
        <w:p w14:paraId="1EA6D74A" w14:textId="77777777" w:rsidR="00A2209A" w:rsidRPr="00B82151" w:rsidRDefault="00A2209A" w:rsidP="00954FC4">
          <w:pPr>
            <w:rPr>
              <w:rFonts w:ascii="Arial" w:hAnsi="Arial" w:cs="Arial"/>
            </w:rPr>
          </w:pPr>
        </w:p>
      </w:tc>
    </w:tr>
    <w:tr w:rsidR="00A2209A" w:rsidRPr="00B82151" w14:paraId="1EA6D74E" w14:textId="77777777" w:rsidTr="00690F5E">
      <w:tc>
        <w:tcPr>
          <w:tcW w:w="1980" w:type="dxa"/>
          <w:tcBorders>
            <w:top w:val="nil"/>
            <w:left w:val="nil"/>
            <w:bottom w:val="single" w:sz="4" w:space="0" w:color="auto"/>
            <w:right w:val="nil"/>
          </w:tcBorders>
        </w:tcPr>
        <w:p w14:paraId="1EA6D74C" w14:textId="77777777" w:rsidR="00A2209A" w:rsidRPr="0047448E" w:rsidRDefault="00A2209A" w:rsidP="00954FC4">
          <w:pPr>
            <w:rPr>
              <w:rFonts w:ascii="Arial" w:hAnsi="Arial" w:cs="Arial"/>
              <w:b/>
              <w:sz w:val="20"/>
              <w:szCs w:val="20"/>
            </w:rPr>
          </w:pPr>
        </w:p>
      </w:tc>
      <w:tc>
        <w:tcPr>
          <w:tcW w:w="6379" w:type="dxa"/>
          <w:tcBorders>
            <w:top w:val="nil"/>
            <w:left w:val="nil"/>
            <w:bottom w:val="single" w:sz="4" w:space="0" w:color="auto"/>
            <w:right w:val="nil"/>
          </w:tcBorders>
        </w:tcPr>
        <w:p w14:paraId="1EA6D74D" w14:textId="77777777" w:rsidR="00A2209A" w:rsidRPr="00B82151" w:rsidRDefault="00A2209A" w:rsidP="00954FC4">
          <w:pPr>
            <w:rPr>
              <w:rFonts w:ascii="Arial" w:hAnsi="Arial" w:cs="Arial"/>
            </w:rPr>
          </w:pPr>
        </w:p>
      </w:tc>
    </w:tr>
  </w:tbl>
  <w:p w14:paraId="1EA6D74F" w14:textId="77777777" w:rsidR="00A2209A" w:rsidRDefault="00A2209A" w:rsidP="00BD545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88"/>
      <w:gridCol w:w="6825"/>
    </w:tblGrid>
    <w:tr w:rsidR="00A2209A" w14:paraId="1EA6D75E" w14:textId="77777777">
      <w:tc>
        <w:tcPr>
          <w:tcW w:w="1494" w:type="dxa"/>
        </w:tcPr>
        <w:p w14:paraId="1EA6D75C" w14:textId="77777777" w:rsidR="00A2209A" w:rsidRPr="007D07A9" w:rsidRDefault="00A2209A" w:rsidP="00BD545A">
          <w:pPr>
            <w:pStyle w:val="HeaderLiteEven"/>
            <w:rPr>
              <w:szCs w:val="22"/>
            </w:rPr>
          </w:pPr>
        </w:p>
      </w:tc>
      <w:tc>
        <w:tcPr>
          <w:tcW w:w="6891" w:type="dxa"/>
        </w:tcPr>
        <w:p w14:paraId="1EA6D75D" w14:textId="77777777" w:rsidR="00A2209A" w:rsidRPr="007D07A9" w:rsidRDefault="00A2209A" w:rsidP="00950D87">
          <w:pPr>
            <w:pStyle w:val="HeaderLiteEven"/>
            <w:jc w:val="center"/>
            <w:rPr>
              <w:b/>
              <w:szCs w:val="22"/>
            </w:rPr>
          </w:pPr>
        </w:p>
      </w:tc>
    </w:tr>
    <w:tr w:rsidR="00A2209A" w14:paraId="1EA6D761" w14:textId="77777777">
      <w:tc>
        <w:tcPr>
          <w:tcW w:w="1494" w:type="dxa"/>
        </w:tcPr>
        <w:p w14:paraId="1EA6D75F" w14:textId="77777777" w:rsidR="00A2209A" w:rsidRPr="007D07A9" w:rsidRDefault="00A2209A" w:rsidP="00BD545A">
          <w:pPr>
            <w:pStyle w:val="HeaderLiteEven"/>
            <w:rPr>
              <w:szCs w:val="22"/>
            </w:rPr>
          </w:pPr>
          <w:r w:rsidRPr="007D07A9">
            <w:rPr>
              <w:szCs w:val="22"/>
            </w:rPr>
            <w:t>Schedule 6</w:t>
          </w:r>
        </w:p>
      </w:tc>
      <w:tc>
        <w:tcPr>
          <w:tcW w:w="6891" w:type="dxa"/>
        </w:tcPr>
        <w:p w14:paraId="1EA6D760" w14:textId="77777777" w:rsidR="00A2209A" w:rsidRPr="007D07A9" w:rsidRDefault="00A2209A" w:rsidP="00BD545A">
          <w:pPr>
            <w:pStyle w:val="HeaderLiteEven"/>
            <w:rPr>
              <w:szCs w:val="22"/>
            </w:rPr>
          </w:pPr>
          <w:r w:rsidRPr="007D07A9">
            <w:rPr>
              <w:szCs w:val="22"/>
            </w:rPr>
            <w:t>Sample Spectrum Licence</w:t>
          </w:r>
        </w:p>
      </w:tc>
    </w:tr>
    <w:tr w:rsidR="00A2209A" w14:paraId="1EA6D763" w14:textId="77777777">
      <w:tc>
        <w:tcPr>
          <w:tcW w:w="8385" w:type="dxa"/>
          <w:gridSpan w:val="2"/>
          <w:tcBorders>
            <w:bottom w:val="single" w:sz="4" w:space="0" w:color="auto"/>
          </w:tcBorders>
        </w:tcPr>
        <w:p w14:paraId="1EA6D762" w14:textId="77777777" w:rsidR="00A2209A" w:rsidRPr="007D07A9" w:rsidRDefault="00A2209A" w:rsidP="00BD545A">
          <w:pPr>
            <w:pStyle w:val="HeaderBoldEven"/>
            <w:rPr>
              <w:szCs w:val="22"/>
            </w:rPr>
          </w:pPr>
        </w:p>
      </w:tc>
    </w:tr>
  </w:tbl>
  <w:p w14:paraId="1EA6D764" w14:textId="77777777" w:rsidR="00A2209A" w:rsidRDefault="00A2209A" w:rsidP="00BD545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67" w14:textId="77777777" w:rsidTr="00690F5E">
      <w:tc>
        <w:tcPr>
          <w:tcW w:w="1980" w:type="dxa"/>
          <w:tcBorders>
            <w:top w:val="nil"/>
            <w:left w:val="nil"/>
            <w:bottom w:val="nil"/>
            <w:right w:val="nil"/>
          </w:tcBorders>
        </w:tcPr>
        <w:p w14:paraId="1EA6D765" w14:textId="77777777" w:rsidR="00A2209A" w:rsidRPr="0047448E" w:rsidRDefault="00A2209A" w:rsidP="00954FC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separate"/>
          </w:r>
          <w:r w:rsidR="00511BCD">
            <w:rPr>
              <w:rFonts w:ascii="Arial" w:hAnsi="Arial" w:cs="Arial"/>
              <w:noProof/>
              <w:sz w:val="20"/>
              <w:szCs w:val="20"/>
            </w:rPr>
            <w:t>Schedule 5</w:t>
          </w:r>
          <w:r>
            <w:rPr>
              <w:rFonts w:ascii="Arial" w:hAnsi="Arial" w:cs="Arial"/>
              <w:sz w:val="20"/>
              <w:szCs w:val="20"/>
            </w:rPr>
            <w:fldChar w:fldCharType="end"/>
          </w:r>
        </w:p>
      </w:tc>
      <w:tc>
        <w:tcPr>
          <w:tcW w:w="6379" w:type="dxa"/>
          <w:tcBorders>
            <w:top w:val="nil"/>
            <w:left w:val="nil"/>
            <w:bottom w:val="nil"/>
            <w:right w:val="nil"/>
          </w:tcBorders>
        </w:tcPr>
        <w:p w14:paraId="1EA6D766" w14:textId="77777777" w:rsidR="00A2209A" w:rsidRPr="00B82151" w:rsidRDefault="00A2209A" w:rsidP="00954FC4">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Emission limits outside the band</w:t>
          </w:r>
          <w:r w:rsidRPr="00B82151">
            <w:rPr>
              <w:rFonts w:ascii="Arial" w:hAnsi="Arial" w:cs="Arial"/>
              <w:sz w:val="20"/>
              <w:szCs w:val="20"/>
            </w:rPr>
            <w:fldChar w:fldCharType="end"/>
          </w:r>
        </w:p>
      </w:tc>
    </w:tr>
    <w:tr w:rsidR="00A2209A" w:rsidRPr="00B82151" w14:paraId="1EA6D76A" w14:textId="77777777" w:rsidTr="00690F5E">
      <w:tc>
        <w:tcPr>
          <w:tcW w:w="1980" w:type="dxa"/>
          <w:tcBorders>
            <w:top w:val="nil"/>
            <w:left w:val="nil"/>
            <w:bottom w:val="nil"/>
            <w:right w:val="nil"/>
          </w:tcBorders>
        </w:tcPr>
        <w:p w14:paraId="1EA6D768" w14:textId="77777777" w:rsidR="00A2209A" w:rsidRPr="00B82151" w:rsidRDefault="00A2209A" w:rsidP="00954FC4">
          <w:pPr>
            <w:rPr>
              <w:rFonts w:ascii="Arial" w:hAnsi="Arial" w:cs="Arial"/>
            </w:rPr>
          </w:pPr>
        </w:p>
      </w:tc>
      <w:tc>
        <w:tcPr>
          <w:tcW w:w="6379" w:type="dxa"/>
          <w:tcBorders>
            <w:top w:val="nil"/>
            <w:left w:val="nil"/>
            <w:bottom w:val="nil"/>
            <w:right w:val="nil"/>
          </w:tcBorders>
        </w:tcPr>
        <w:p w14:paraId="1EA6D769" w14:textId="77777777" w:rsidR="00A2209A" w:rsidRPr="00B82151" w:rsidRDefault="00A2209A" w:rsidP="00954FC4">
          <w:pPr>
            <w:rPr>
              <w:rFonts w:ascii="Arial" w:hAnsi="Arial" w:cs="Arial"/>
            </w:rPr>
          </w:pPr>
        </w:p>
      </w:tc>
    </w:tr>
    <w:tr w:rsidR="00A2209A" w:rsidRPr="00B82151" w14:paraId="1EA6D76D" w14:textId="77777777" w:rsidTr="00690F5E">
      <w:tc>
        <w:tcPr>
          <w:tcW w:w="1980" w:type="dxa"/>
          <w:tcBorders>
            <w:top w:val="nil"/>
            <w:left w:val="nil"/>
            <w:bottom w:val="single" w:sz="4" w:space="0" w:color="auto"/>
            <w:right w:val="nil"/>
          </w:tcBorders>
        </w:tcPr>
        <w:p w14:paraId="1EA6D76B" w14:textId="77777777" w:rsidR="00A2209A" w:rsidRPr="0047448E" w:rsidRDefault="00A2209A" w:rsidP="00954FC4">
          <w:pPr>
            <w:rPr>
              <w:rFonts w:ascii="Arial" w:hAnsi="Arial" w:cs="Arial"/>
              <w:b/>
              <w:sz w:val="20"/>
              <w:szCs w:val="20"/>
            </w:rPr>
          </w:pPr>
        </w:p>
      </w:tc>
      <w:tc>
        <w:tcPr>
          <w:tcW w:w="6379" w:type="dxa"/>
          <w:tcBorders>
            <w:top w:val="nil"/>
            <w:left w:val="nil"/>
            <w:bottom w:val="single" w:sz="4" w:space="0" w:color="auto"/>
            <w:right w:val="nil"/>
          </w:tcBorders>
        </w:tcPr>
        <w:p w14:paraId="1EA6D76C" w14:textId="77777777" w:rsidR="00A2209A" w:rsidRPr="00B82151" w:rsidRDefault="00A2209A" w:rsidP="00954FC4">
          <w:pPr>
            <w:rPr>
              <w:rFonts w:ascii="Arial" w:hAnsi="Arial" w:cs="Arial"/>
            </w:rPr>
          </w:pPr>
        </w:p>
      </w:tc>
    </w:tr>
  </w:tbl>
  <w:p w14:paraId="1EA6D76E" w14:textId="77777777" w:rsidR="00A2209A" w:rsidRPr="00E67442" w:rsidRDefault="00A2209A" w:rsidP="00E6744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77B" w14:textId="77777777" w:rsidR="00A2209A" w:rsidRDefault="00A220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40"/>
      <w:gridCol w:w="1574"/>
    </w:tblGrid>
    <w:tr w:rsidR="00A2209A" w14:paraId="1EA6D6BD" w14:textId="77777777">
      <w:tc>
        <w:tcPr>
          <w:tcW w:w="6840" w:type="dxa"/>
          <w:vAlign w:val="bottom"/>
        </w:tcPr>
        <w:p w14:paraId="1EA6D6BB" w14:textId="77777777" w:rsidR="00A2209A" w:rsidRPr="007D07A9" w:rsidRDefault="00A2209A">
          <w:pPr>
            <w:pStyle w:val="HeaderLiteEven"/>
            <w:rPr>
              <w:szCs w:val="22"/>
            </w:rPr>
          </w:pPr>
        </w:p>
      </w:tc>
      <w:tc>
        <w:tcPr>
          <w:tcW w:w="1574" w:type="dxa"/>
        </w:tcPr>
        <w:p w14:paraId="1EA6D6BC" w14:textId="77777777" w:rsidR="00A2209A" w:rsidRPr="007D07A9" w:rsidRDefault="00A2209A">
          <w:pPr>
            <w:pStyle w:val="HeaderLiteEven"/>
            <w:rPr>
              <w:szCs w:val="22"/>
            </w:rPr>
          </w:pPr>
        </w:p>
      </w:tc>
    </w:tr>
    <w:tr w:rsidR="00A2209A" w14:paraId="1EA6D6C0" w14:textId="77777777">
      <w:tc>
        <w:tcPr>
          <w:tcW w:w="6840" w:type="dxa"/>
          <w:vAlign w:val="bottom"/>
        </w:tcPr>
        <w:p w14:paraId="1EA6D6BE" w14:textId="77777777" w:rsidR="00A2209A" w:rsidRPr="007D07A9" w:rsidRDefault="00A2209A">
          <w:pPr>
            <w:pStyle w:val="HeaderLiteEven"/>
            <w:rPr>
              <w:szCs w:val="22"/>
            </w:rPr>
          </w:pPr>
        </w:p>
      </w:tc>
      <w:tc>
        <w:tcPr>
          <w:tcW w:w="1574" w:type="dxa"/>
        </w:tcPr>
        <w:p w14:paraId="1EA6D6BF" w14:textId="77777777" w:rsidR="00A2209A" w:rsidRPr="007D07A9" w:rsidRDefault="00A2209A">
          <w:pPr>
            <w:pStyle w:val="HeaderLiteEven"/>
            <w:rPr>
              <w:szCs w:val="22"/>
            </w:rPr>
          </w:pPr>
        </w:p>
      </w:tc>
    </w:tr>
    <w:tr w:rsidR="00A2209A" w14:paraId="1EA6D6C2" w14:textId="77777777">
      <w:tc>
        <w:tcPr>
          <w:tcW w:w="8414" w:type="dxa"/>
          <w:gridSpan w:val="2"/>
          <w:tcBorders>
            <w:bottom w:val="single" w:sz="4" w:space="0" w:color="auto"/>
          </w:tcBorders>
        </w:tcPr>
        <w:p w14:paraId="1EA6D6C1" w14:textId="77777777" w:rsidR="00A2209A" w:rsidRPr="007D07A9" w:rsidRDefault="00A2209A">
          <w:pPr>
            <w:pStyle w:val="HeaderLiteEven"/>
            <w:spacing w:before="120" w:after="60"/>
            <w:ind w:right="-108"/>
            <w:rPr>
              <w:szCs w:val="22"/>
            </w:rPr>
          </w:pPr>
        </w:p>
      </w:tc>
    </w:tr>
  </w:tbl>
  <w:p w14:paraId="1EA6D6C3" w14:textId="77777777" w:rsidR="00A2209A" w:rsidRDefault="00A2209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80" w14:textId="77777777" w:rsidTr="00690F5E">
      <w:tc>
        <w:tcPr>
          <w:tcW w:w="1980" w:type="dxa"/>
          <w:tcBorders>
            <w:top w:val="nil"/>
            <w:left w:val="nil"/>
            <w:bottom w:val="nil"/>
            <w:right w:val="nil"/>
          </w:tcBorders>
        </w:tcPr>
        <w:p w14:paraId="1EA6D77E" w14:textId="77777777" w:rsidR="00A2209A" w:rsidRPr="0047448E" w:rsidRDefault="00A2209A" w:rsidP="00954FC4">
          <w:pPr>
            <w:rPr>
              <w:rFonts w:ascii="Arial" w:hAnsi="Arial" w:cs="Arial"/>
              <w:sz w:val="20"/>
              <w:szCs w:val="20"/>
            </w:rPr>
          </w:pPr>
          <w:r>
            <w:rPr>
              <w:rFonts w:ascii="Arial" w:hAnsi="Arial" w:cs="Arial"/>
              <w:sz w:val="20"/>
              <w:szCs w:val="20"/>
            </w:rPr>
            <w:t>Schedule 6</w:t>
          </w:r>
        </w:p>
      </w:tc>
      <w:tc>
        <w:tcPr>
          <w:tcW w:w="6379" w:type="dxa"/>
          <w:tcBorders>
            <w:top w:val="nil"/>
            <w:left w:val="nil"/>
            <w:bottom w:val="nil"/>
            <w:right w:val="nil"/>
          </w:tcBorders>
        </w:tcPr>
        <w:p w14:paraId="1EA6D77F" w14:textId="77777777" w:rsidR="00A2209A" w:rsidRPr="00B82151" w:rsidRDefault="00A2209A" w:rsidP="00954FC4">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Specified fixed licences</w:t>
          </w:r>
          <w:r w:rsidRPr="00B82151">
            <w:rPr>
              <w:rFonts w:ascii="Arial" w:hAnsi="Arial" w:cs="Arial"/>
              <w:sz w:val="20"/>
              <w:szCs w:val="20"/>
            </w:rPr>
            <w:fldChar w:fldCharType="end"/>
          </w:r>
        </w:p>
      </w:tc>
    </w:tr>
    <w:tr w:rsidR="00A2209A" w:rsidRPr="00B82151" w14:paraId="1EA6D783" w14:textId="77777777" w:rsidTr="00690F5E">
      <w:tc>
        <w:tcPr>
          <w:tcW w:w="1980" w:type="dxa"/>
          <w:tcBorders>
            <w:top w:val="nil"/>
            <w:left w:val="nil"/>
            <w:bottom w:val="nil"/>
            <w:right w:val="nil"/>
          </w:tcBorders>
        </w:tcPr>
        <w:p w14:paraId="1EA6D781" w14:textId="77777777" w:rsidR="00A2209A" w:rsidRPr="00B82151" w:rsidRDefault="00A2209A" w:rsidP="00954FC4">
          <w:pPr>
            <w:rPr>
              <w:rFonts w:ascii="Arial" w:hAnsi="Arial" w:cs="Arial"/>
            </w:rPr>
          </w:pPr>
        </w:p>
      </w:tc>
      <w:tc>
        <w:tcPr>
          <w:tcW w:w="6379" w:type="dxa"/>
          <w:tcBorders>
            <w:top w:val="nil"/>
            <w:left w:val="nil"/>
            <w:bottom w:val="nil"/>
            <w:right w:val="nil"/>
          </w:tcBorders>
        </w:tcPr>
        <w:p w14:paraId="1EA6D782" w14:textId="77777777" w:rsidR="00A2209A" w:rsidRPr="00B82151" w:rsidRDefault="00A2209A" w:rsidP="00954FC4">
          <w:pPr>
            <w:rPr>
              <w:rFonts w:ascii="Arial" w:hAnsi="Arial" w:cs="Arial"/>
            </w:rPr>
          </w:pPr>
        </w:p>
      </w:tc>
    </w:tr>
    <w:tr w:rsidR="00A2209A" w:rsidRPr="00B82151" w14:paraId="1EA6D786" w14:textId="77777777" w:rsidTr="00690F5E">
      <w:tc>
        <w:tcPr>
          <w:tcW w:w="1980" w:type="dxa"/>
          <w:tcBorders>
            <w:top w:val="nil"/>
            <w:left w:val="nil"/>
            <w:bottom w:val="single" w:sz="4" w:space="0" w:color="auto"/>
            <w:right w:val="nil"/>
          </w:tcBorders>
        </w:tcPr>
        <w:p w14:paraId="1EA6D784" w14:textId="77777777" w:rsidR="00A2209A" w:rsidRPr="0047448E" w:rsidRDefault="00A2209A" w:rsidP="00954FC4">
          <w:pPr>
            <w:rPr>
              <w:rFonts w:ascii="Arial" w:hAnsi="Arial" w:cs="Arial"/>
              <w:b/>
              <w:sz w:val="20"/>
              <w:szCs w:val="20"/>
            </w:rPr>
          </w:pPr>
        </w:p>
      </w:tc>
      <w:tc>
        <w:tcPr>
          <w:tcW w:w="6379" w:type="dxa"/>
          <w:tcBorders>
            <w:top w:val="nil"/>
            <w:left w:val="nil"/>
            <w:bottom w:val="single" w:sz="4" w:space="0" w:color="auto"/>
            <w:right w:val="nil"/>
          </w:tcBorders>
        </w:tcPr>
        <w:p w14:paraId="1EA6D785" w14:textId="77777777" w:rsidR="00A2209A" w:rsidRPr="00B82151" w:rsidRDefault="00A2209A" w:rsidP="00954FC4">
          <w:pPr>
            <w:rPr>
              <w:rFonts w:ascii="Arial" w:hAnsi="Arial" w:cs="Arial"/>
            </w:rPr>
          </w:pPr>
        </w:p>
      </w:tc>
    </w:tr>
  </w:tbl>
  <w:p w14:paraId="1EA6D787" w14:textId="77777777" w:rsidR="00A2209A" w:rsidRPr="00E67442" w:rsidRDefault="00A2209A" w:rsidP="00E6744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8A" w14:textId="77777777" w:rsidTr="00690F5E">
      <w:tc>
        <w:tcPr>
          <w:tcW w:w="1980" w:type="dxa"/>
          <w:tcBorders>
            <w:top w:val="nil"/>
            <w:left w:val="nil"/>
            <w:bottom w:val="nil"/>
            <w:right w:val="nil"/>
          </w:tcBorders>
        </w:tcPr>
        <w:p w14:paraId="1EA6D788" w14:textId="77777777" w:rsidR="00A2209A" w:rsidRPr="0047448E" w:rsidRDefault="00A2209A" w:rsidP="00954FC4">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separate"/>
          </w:r>
          <w:r w:rsidR="00511BCD">
            <w:rPr>
              <w:rFonts w:ascii="Arial" w:hAnsi="Arial" w:cs="Arial"/>
              <w:noProof/>
              <w:sz w:val="20"/>
              <w:szCs w:val="20"/>
            </w:rPr>
            <w:t>Schedule 7</w:t>
          </w:r>
          <w:r>
            <w:rPr>
              <w:rFonts w:ascii="Arial" w:hAnsi="Arial" w:cs="Arial"/>
              <w:sz w:val="20"/>
              <w:szCs w:val="20"/>
            </w:rPr>
            <w:fldChar w:fldCharType="end"/>
          </w:r>
        </w:p>
      </w:tc>
      <w:tc>
        <w:tcPr>
          <w:tcW w:w="6379" w:type="dxa"/>
          <w:tcBorders>
            <w:top w:val="nil"/>
            <w:left w:val="nil"/>
            <w:bottom w:val="nil"/>
            <w:right w:val="nil"/>
          </w:tcBorders>
        </w:tcPr>
        <w:p w14:paraId="1EA6D789" w14:textId="77777777" w:rsidR="00A2209A" w:rsidRPr="00B82151" w:rsidRDefault="00A2209A" w:rsidP="00954FC4">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Sample spectrum licence – 1800 MHz band</w:t>
          </w:r>
          <w:r w:rsidRPr="00B82151">
            <w:rPr>
              <w:rFonts w:ascii="Arial" w:hAnsi="Arial" w:cs="Arial"/>
              <w:sz w:val="20"/>
              <w:szCs w:val="20"/>
            </w:rPr>
            <w:fldChar w:fldCharType="end"/>
          </w:r>
        </w:p>
      </w:tc>
    </w:tr>
    <w:tr w:rsidR="00A2209A" w:rsidRPr="00B82151" w14:paraId="1EA6D78D" w14:textId="77777777" w:rsidTr="00690F5E">
      <w:tc>
        <w:tcPr>
          <w:tcW w:w="1980" w:type="dxa"/>
          <w:tcBorders>
            <w:top w:val="nil"/>
            <w:left w:val="nil"/>
            <w:bottom w:val="nil"/>
            <w:right w:val="nil"/>
          </w:tcBorders>
        </w:tcPr>
        <w:p w14:paraId="1EA6D78B" w14:textId="77777777" w:rsidR="00A2209A" w:rsidRPr="00B82151" w:rsidRDefault="00A2209A" w:rsidP="00954FC4">
          <w:pPr>
            <w:rPr>
              <w:rFonts w:ascii="Arial" w:hAnsi="Arial" w:cs="Arial"/>
            </w:rPr>
          </w:pPr>
        </w:p>
      </w:tc>
      <w:tc>
        <w:tcPr>
          <w:tcW w:w="6379" w:type="dxa"/>
          <w:tcBorders>
            <w:top w:val="nil"/>
            <w:left w:val="nil"/>
            <w:bottom w:val="nil"/>
            <w:right w:val="nil"/>
          </w:tcBorders>
        </w:tcPr>
        <w:p w14:paraId="1EA6D78C" w14:textId="77777777" w:rsidR="00A2209A" w:rsidRPr="00B82151" w:rsidRDefault="00A2209A" w:rsidP="00954FC4">
          <w:pPr>
            <w:rPr>
              <w:rFonts w:ascii="Arial" w:hAnsi="Arial" w:cs="Arial"/>
            </w:rPr>
          </w:pPr>
        </w:p>
      </w:tc>
    </w:tr>
    <w:tr w:rsidR="00A2209A" w:rsidRPr="00B82151" w14:paraId="1EA6D790" w14:textId="77777777" w:rsidTr="00690F5E">
      <w:tc>
        <w:tcPr>
          <w:tcW w:w="1980" w:type="dxa"/>
          <w:tcBorders>
            <w:top w:val="nil"/>
            <w:left w:val="nil"/>
            <w:bottom w:val="single" w:sz="4" w:space="0" w:color="auto"/>
            <w:right w:val="nil"/>
          </w:tcBorders>
        </w:tcPr>
        <w:p w14:paraId="1EA6D78E" w14:textId="77777777" w:rsidR="00A2209A" w:rsidRPr="0047448E" w:rsidRDefault="00A2209A" w:rsidP="00954FC4">
          <w:pPr>
            <w:rPr>
              <w:rFonts w:ascii="Arial" w:hAnsi="Arial" w:cs="Arial"/>
              <w:b/>
              <w:sz w:val="20"/>
              <w:szCs w:val="20"/>
            </w:rPr>
          </w:pPr>
        </w:p>
      </w:tc>
      <w:tc>
        <w:tcPr>
          <w:tcW w:w="6379" w:type="dxa"/>
          <w:tcBorders>
            <w:top w:val="nil"/>
            <w:left w:val="nil"/>
            <w:bottom w:val="single" w:sz="4" w:space="0" w:color="auto"/>
            <w:right w:val="nil"/>
          </w:tcBorders>
        </w:tcPr>
        <w:p w14:paraId="1EA6D78F" w14:textId="77777777" w:rsidR="00A2209A" w:rsidRPr="00B82151" w:rsidRDefault="00A2209A" w:rsidP="00954FC4">
          <w:pPr>
            <w:rPr>
              <w:rFonts w:ascii="Arial" w:hAnsi="Arial" w:cs="Arial"/>
            </w:rPr>
          </w:pPr>
        </w:p>
      </w:tc>
    </w:tr>
  </w:tbl>
  <w:p w14:paraId="1EA6D791" w14:textId="77777777" w:rsidR="00A2209A" w:rsidRPr="00E67442" w:rsidRDefault="00A2209A" w:rsidP="00E674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D3" w14:textId="77777777" w:rsidR="00A2209A" w:rsidRPr="00305C6C" w:rsidRDefault="00A2209A" w:rsidP="00305C6C">
    <w:pPr>
      <w:pStyle w:val="Header"/>
      <w:jc w:val="center"/>
      <w:rPr>
        <w:b/>
      </w:rPr>
    </w:pPr>
    <w:r w:rsidRPr="00305C6C">
      <w:rPr>
        <w:b/>
      </w:rPr>
      <w:t>DRAFT FOR CONSULTATION</w:t>
    </w:r>
    <w:r>
      <w:rPr>
        <w:b/>
      </w:rPr>
      <w:t xml:space="preserve"> ONLY</w:t>
    </w:r>
  </w:p>
  <w:p w14:paraId="1EA6D6D4" w14:textId="77777777" w:rsidR="00A2209A" w:rsidRDefault="00A2209A"/>
  <w:tbl>
    <w:tblPr>
      <w:tblW w:w="0" w:type="auto"/>
      <w:tblLayout w:type="fixed"/>
      <w:tblLook w:val="01E0" w:firstRow="1" w:lastRow="1" w:firstColumn="1" w:lastColumn="1" w:noHBand="0" w:noVBand="0"/>
    </w:tblPr>
    <w:tblGrid>
      <w:gridCol w:w="1548"/>
      <w:gridCol w:w="6798"/>
    </w:tblGrid>
    <w:tr w:rsidR="00A2209A" w14:paraId="1EA6D6D7" w14:textId="77777777">
      <w:tc>
        <w:tcPr>
          <w:tcW w:w="1548" w:type="dxa"/>
        </w:tcPr>
        <w:p w14:paraId="1EA6D6D5" w14:textId="77777777" w:rsidR="00A2209A" w:rsidRPr="007D07A9" w:rsidRDefault="00A2209A" w:rsidP="007E0FFC">
          <w:pPr>
            <w:pStyle w:val="HeaderLiteEven"/>
            <w:rPr>
              <w:szCs w:val="22"/>
            </w:rPr>
          </w:pPr>
          <w:r w:rsidRPr="00EC186D">
            <w:rPr>
              <w:szCs w:val="22"/>
            </w:rPr>
            <w:t>Part 3</w:t>
          </w:r>
        </w:p>
      </w:tc>
      <w:tc>
        <w:tcPr>
          <w:tcW w:w="6798" w:type="dxa"/>
          <w:vAlign w:val="bottom"/>
        </w:tcPr>
        <w:p w14:paraId="1EA6D6D6" w14:textId="77777777" w:rsidR="00A2209A" w:rsidRPr="007D07A9" w:rsidRDefault="00A2209A" w:rsidP="009F2682">
          <w:pPr>
            <w:pStyle w:val="HeaderLiteEven"/>
            <w:rPr>
              <w:szCs w:val="22"/>
            </w:rPr>
          </w:pPr>
          <w:r w:rsidRPr="00EC186D">
            <w:rPr>
              <w:szCs w:val="22"/>
            </w:rPr>
            <w:t>Spectrum licences to be issued</w:t>
          </w:r>
        </w:p>
      </w:tc>
    </w:tr>
    <w:tr w:rsidR="00A2209A" w14:paraId="1EA6D6DA" w14:textId="77777777">
      <w:tc>
        <w:tcPr>
          <w:tcW w:w="1548" w:type="dxa"/>
        </w:tcPr>
        <w:p w14:paraId="1EA6D6D8" w14:textId="77777777" w:rsidR="00A2209A" w:rsidRPr="007D07A9" w:rsidRDefault="00A2209A" w:rsidP="00310B76">
          <w:pPr>
            <w:pStyle w:val="HeaderLiteEven"/>
            <w:rPr>
              <w:szCs w:val="22"/>
            </w:rPr>
          </w:pPr>
          <w:r w:rsidRPr="00EC186D">
            <w:rPr>
              <w:szCs w:val="22"/>
            </w:rPr>
            <w:fldChar w:fldCharType="begin"/>
          </w:r>
          <w:r w:rsidRPr="00EC186D">
            <w:rPr>
              <w:szCs w:val="22"/>
            </w:rPr>
            <w:instrText xml:space="preserve"> STYLEREF CharDivNo \*Charformat </w:instrText>
          </w:r>
          <w:r w:rsidRPr="00EC186D">
            <w:rPr>
              <w:szCs w:val="22"/>
            </w:rPr>
            <w:fldChar w:fldCharType="separate"/>
          </w:r>
          <w:r>
            <w:rPr>
              <w:b/>
              <w:bCs/>
              <w:noProof/>
              <w:szCs w:val="22"/>
              <w:lang w:val="en-US"/>
            </w:rPr>
            <w:t>Error! No text of specified style in document.</w:t>
          </w:r>
          <w:r w:rsidRPr="00EC186D">
            <w:rPr>
              <w:szCs w:val="22"/>
            </w:rPr>
            <w:fldChar w:fldCharType="end"/>
          </w:r>
        </w:p>
      </w:tc>
      <w:tc>
        <w:tcPr>
          <w:tcW w:w="6798" w:type="dxa"/>
          <w:vAlign w:val="bottom"/>
        </w:tcPr>
        <w:p w14:paraId="1EA6D6D9" w14:textId="77777777" w:rsidR="00A2209A" w:rsidRPr="007D07A9" w:rsidRDefault="00A2209A" w:rsidP="00310B76">
          <w:pPr>
            <w:pStyle w:val="HeaderLiteEven"/>
            <w:rPr>
              <w:szCs w:val="22"/>
            </w:rPr>
          </w:pPr>
          <w:r w:rsidRPr="00EC186D">
            <w:rPr>
              <w:szCs w:val="22"/>
            </w:rPr>
            <w:fldChar w:fldCharType="begin"/>
          </w:r>
          <w:r w:rsidRPr="00EC186D">
            <w:rPr>
              <w:szCs w:val="22"/>
            </w:rPr>
            <w:instrText xml:space="preserve"> STYLEREF CharDivText \*Charformat </w:instrText>
          </w:r>
          <w:r w:rsidRPr="00EC186D">
            <w:rPr>
              <w:szCs w:val="22"/>
            </w:rPr>
            <w:fldChar w:fldCharType="separate"/>
          </w:r>
          <w:r>
            <w:rPr>
              <w:b/>
              <w:bCs/>
              <w:noProof/>
              <w:szCs w:val="22"/>
              <w:lang w:val="en-US"/>
            </w:rPr>
            <w:t>Error! No text of specified style in document.</w:t>
          </w:r>
          <w:r w:rsidRPr="00EC186D">
            <w:rPr>
              <w:szCs w:val="22"/>
            </w:rPr>
            <w:fldChar w:fldCharType="end"/>
          </w:r>
        </w:p>
      </w:tc>
    </w:tr>
    <w:tr w:rsidR="00A2209A" w14:paraId="1EA6D6DC" w14:textId="77777777">
      <w:tc>
        <w:tcPr>
          <w:tcW w:w="8346" w:type="dxa"/>
          <w:gridSpan w:val="2"/>
          <w:tcBorders>
            <w:bottom w:val="single" w:sz="4" w:space="0" w:color="auto"/>
          </w:tcBorders>
        </w:tcPr>
        <w:p w14:paraId="1EA6D6DB" w14:textId="77777777" w:rsidR="00A2209A" w:rsidRPr="007D07A9" w:rsidRDefault="00A2209A" w:rsidP="00E66420">
          <w:pPr>
            <w:pStyle w:val="HeaderBoldEven"/>
            <w:rPr>
              <w:szCs w:val="22"/>
            </w:rPr>
          </w:pPr>
          <w:r w:rsidRPr="00EC186D">
            <w:rPr>
              <w:szCs w:val="22"/>
            </w:rPr>
            <w:t>Section 3.1</w:t>
          </w:r>
        </w:p>
      </w:tc>
    </w:tr>
  </w:tbl>
  <w:p w14:paraId="1EA6D6DD" w14:textId="77777777" w:rsidR="00A2209A" w:rsidRDefault="00A220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6E0" w14:textId="77777777" w:rsidTr="00690F5E">
      <w:tc>
        <w:tcPr>
          <w:tcW w:w="1980" w:type="dxa"/>
          <w:tcBorders>
            <w:top w:val="nil"/>
            <w:left w:val="nil"/>
            <w:bottom w:val="nil"/>
            <w:right w:val="nil"/>
          </w:tcBorders>
        </w:tcPr>
        <w:p w14:paraId="1EA6D6DE" w14:textId="77777777" w:rsidR="00A2209A" w:rsidRPr="005B2E80" w:rsidRDefault="00A2209A" w:rsidP="005B2E80">
          <w:r>
            <w:rPr>
              <w:rFonts w:ascii="Arial" w:hAnsi="Arial" w:cs="Arial"/>
              <w:sz w:val="20"/>
              <w:szCs w:val="20"/>
            </w:rPr>
            <w:fldChar w:fldCharType="begin"/>
          </w:r>
          <w:r>
            <w:rPr>
              <w:rFonts w:ascii="Arial" w:hAnsi="Arial" w:cs="Arial"/>
              <w:sz w:val="20"/>
              <w:szCs w:val="20"/>
            </w:rPr>
            <w:instrText xml:space="preserve"> STYLEREF  CharPartNo  \* MERGEFORMAT </w:instrText>
          </w:r>
          <w:r>
            <w:rPr>
              <w:rFonts w:ascii="Arial" w:hAnsi="Arial" w:cs="Arial"/>
              <w:sz w:val="20"/>
              <w:szCs w:val="20"/>
            </w:rPr>
            <w:fldChar w:fldCharType="end"/>
          </w:r>
        </w:p>
      </w:tc>
      <w:tc>
        <w:tcPr>
          <w:tcW w:w="6379" w:type="dxa"/>
          <w:tcBorders>
            <w:top w:val="nil"/>
            <w:left w:val="nil"/>
            <w:bottom w:val="nil"/>
            <w:right w:val="nil"/>
          </w:tcBorders>
        </w:tcPr>
        <w:p w14:paraId="1EA6D6DF" w14:textId="77777777" w:rsidR="00A2209A" w:rsidRPr="00B82151" w:rsidRDefault="00A2209A" w:rsidP="006D6C92">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Pr>
              <w:rFonts w:ascii="Arial" w:hAnsi="Arial" w:cs="Arial"/>
              <w:noProof/>
              <w:sz w:val="20"/>
              <w:szCs w:val="20"/>
            </w:rPr>
            <w:t>Introduction</w:t>
          </w:r>
          <w:r w:rsidRPr="00B82151">
            <w:rPr>
              <w:rFonts w:ascii="Arial" w:hAnsi="Arial" w:cs="Arial"/>
              <w:sz w:val="20"/>
              <w:szCs w:val="20"/>
            </w:rPr>
            <w:fldChar w:fldCharType="end"/>
          </w:r>
        </w:p>
      </w:tc>
    </w:tr>
    <w:tr w:rsidR="00A2209A" w:rsidRPr="00B82151" w14:paraId="1EA6D6E3" w14:textId="77777777" w:rsidTr="00690F5E">
      <w:tc>
        <w:tcPr>
          <w:tcW w:w="1980" w:type="dxa"/>
          <w:tcBorders>
            <w:top w:val="nil"/>
            <w:left w:val="nil"/>
            <w:bottom w:val="nil"/>
            <w:right w:val="nil"/>
          </w:tcBorders>
        </w:tcPr>
        <w:p w14:paraId="1EA6D6E1" w14:textId="77777777" w:rsidR="00A2209A" w:rsidRPr="00B82151" w:rsidRDefault="00A2209A" w:rsidP="006D6C92">
          <w:pPr>
            <w:rPr>
              <w:rFonts w:ascii="Arial" w:hAnsi="Arial" w:cs="Arial"/>
            </w:rPr>
          </w:pPr>
        </w:p>
      </w:tc>
      <w:tc>
        <w:tcPr>
          <w:tcW w:w="6379" w:type="dxa"/>
          <w:tcBorders>
            <w:top w:val="nil"/>
            <w:left w:val="nil"/>
            <w:bottom w:val="nil"/>
            <w:right w:val="nil"/>
          </w:tcBorders>
        </w:tcPr>
        <w:p w14:paraId="1EA6D6E2" w14:textId="77777777" w:rsidR="00A2209A" w:rsidRPr="00B82151" w:rsidRDefault="00A2209A" w:rsidP="006D6C92">
          <w:pPr>
            <w:rPr>
              <w:rFonts w:ascii="Arial" w:hAnsi="Arial" w:cs="Arial"/>
            </w:rPr>
          </w:pPr>
        </w:p>
      </w:tc>
    </w:tr>
    <w:tr w:rsidR="00A2209A" w:rsidRPr="00B82151" w14:paraId="1EA6D6E6" w14:textId="77777777" w:rsidTr="00690F5E">
      <w:tc>
        <w:tcPr>
          <w:tcW w:w="1980" w:type="dxa"/>
          <w:tcBorders>
            <w:top w:val="nil"/>
            <w:left w:val="nil"/>
            <w:bottom w:val="single" w:sz="4" w:space="0" w:color="auto"/>
            <w:right w:val="nil"/>
          </w:tcBorders>
        </w:tcPr>
        <w:p w14:paraId="1EA6D6E4" w14:textId="77777777" w:rsidR="00A2209A" w:rsidRPr="0047448E" w:rsidRDefault="00A2209A" w:rsidP="006D6C92">
          <w:pPr>
            <w:rPr>
              <w:rFonts w:ascii="Arial" w:hAnsi="Arial" w:cs="Arial"/>
              <w:b/>
              <w:sz w:val="20"/>
              <w:szCs w:val="20"/>
            </w:rPr>
          </w:pPr>
          <w:r w:rsidRPr="0047448E">
            <w:rPr>
              <w:rFonts w:ascii="Arial" w:hAnsi="Arial" w:cs="Arial"/>
              <w:b/>
              <w:sz w:val="20"/>
              <w:szCs w:val="20"/>
            </w:rPr>
            <w:t xml:space="preserve">Section </w:t>
          </w:r>
          <w:r w:rsidRPr="0047448E">
            <w:rPr>
              <w:rFonts w:ascii="Arial" w:hAnsi="Arial" w:cs="Arial"/>
              <w:b/>
              <w:sz w:val="20"/>
              <w:szCs w:val="20"/>
            </w:rPr>
            <w:fldChar w:fldCharType="begin"/>
          </w:r>
          <w:r w:rsidRPr="0047448E">
            <w:rPr>
              <w:rFonts w:ascii="Arial" w:hAnsi="Arial" w:cs="Arial"/>
              <w:b/>
              <w:sz w:val="20"/>
              <w:szCs w:val="20"/>
            </w:rPr>
            <w:instrText xml:space="preserve"> STYLEREF  CharSectno  \* MERGEFORMAT </w:instrText>
          </w:r>
          <w:r w:rsidRPr="0047448E">
            <w:rPr>
              <w:rFonts w:ascii="Arial" w:hAnsi="Arial" w:cs="Arial"/>
              <w:b/>
              <w:sz w:val="20"/>
              <w:szCs w:val="20"/>
            </w:rPr>
            <w:fldChar w:fldCharType="separate"/>
          </w:r>
          <w:r>
            <w:rPr>
              <w:rFonts w:ascii="Arial" w:hAnsi="Arial" w:cs="Arial"/>
              <w:b/>
              <w:noProof/>
              <w:sz w:val="20"/>
              <w:szCs w:val="20"/>
            </w:rPr>
            <w:t>1.1</w:t>
          </w:r>
          <w:r w:rsidRPr="0047448E">
            <w:rPr>
              <w:rFonts w:ascii="Arial" w:hAnsi="Arial" w:cs="Arial"/>
              <w:b/>
              <w:sz w:val="20"/>
              <w:szCs w:val="20"/>
            </w:rPr>
            <w:fldChar w:fldCharType="end"/>
          </w:r>
        </w:p>
      </w:tc>
      <w:tc>
        <w:tcPr>
          <w:tcW w:w="6379" w:type="dxa"/>
          <w:tcBorders>
            <w:top w:val="nil"/>
            <w:left w:val="nil"/>
            <w:bottom w:val="single" w:sz="4" w:space="0" w:color="auto"/>
            <w:right w:val="nil"/>
          </w:tcBorders>
        </w:tcPr>
        <w:p w14:paraId="1EA6D6E5" w14:textId="77777777" w:rsidR="00A2209A" w:rsidRPr="00B82151" w:rsidRDefault="00A2209A" w:rsidP="006D6C92">
          <w:pPr>
            <w:rPr>
              <w:rFonts w:ascii="Arial" w:hAnsi="Arial" w:cs="Arial"/>
            </w:rPr>
          </w:pPr>
        </w:p>
      </w:tc>
    </w:tr>
  </w:tbl>
  <w:p w14:paraId="1EA6D6E7" w14:textId="77777777" w:rsidR="00A2209A" w:rsidRPr="00750A6E" w:rsidRDefault="00A2209A" w:rsidP="00750A6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E8" w14:textId="77777777" w:rsidR="00A2209A" w:rsidRPr="004311A9" w:rsidRDefault="00A2209A" w:rsidP="004311A9">
    <w:pPr>
      <w:jc w:val="center"/>
      <w:rPr>
        <w:rFonts w:ascii="Arial" w:hAnsi="Arial" w:cs="Arial"/>
        <w:b/>
        <w:sz w:val="20"/>
        <w:szCs w:val="20"/>
      </w:rPr>
    </w:pPr>
    <w:r w:rsidRPr="004311A9">
      <w:rPr>
        <w:rFonts w:ascii="Arial" w:hAnsi="Arial" w:cs="Arial"/>
        <w:b/>
        <w:sz w:val="20"/>
        <w:szCs w:val="20"/>
      </w:rPr>
      <w:t>DRAFT FOR CONSULTATION</w:t>
    </w:r>
  </w:p>
  <w:tbl>
    <w:tblPr>
      <w:tblW w:w="0" w:type="auto"/>
      <w:tblInd w:w="-108" w:type="dxa"/>
      <w:tblLayout w:type="fixed"/>
      <w:tblLook w:val="01E0" w:firstRow="1" w:lastRow="1" w:firstColumn="1" w:lastColumn="1" w:noHBand="0" w:noVBand="0"/>
    </w:tblPr>
    <w:tblGrid>
      <w:gridCol w:w="6798"/>
      <w:gridCol w:w="1548"/>
    </w:tblGrid>
    <w:tr w:rsidR="00A2209A" w14:paraId="1EA6D6EB" w14:textId="77777777" w:rsidTr="004311A9">
      <w:tc>
        <w:tcPr>
          <w:tcW w:w="6798" w:type="dxa"/>
          <w:vAlign w:val="bottom"/>
        </w:tcPr>
        <w:p w14:paraId="1EA6D6E9" w14:textId="77777777" w:rsidR="00A2209A" w:rsidRDefault="00A2209A" w:rsidP="001D1C2A">
          <w:pPr>
            <w:pStyle w:val="HeaderLiteOdd"/>
          </w:pPr>
          <w:r>
            <w:t>Spectrum licences to be issued</w:t>
          </w:r>
        </w:p>
      </w:tc>
      <w:tc>
        <w:tcPr>
          <w:tcW w:w="1548" w:type="dxa"/>
        </w:tcPr>
        <w:p w14:paraId="1EA6D6EA" w14:textId="77777777" w:rsidR="00A2209A" w:rsidRDefault="00A2209A" w:rsidP="001D1C2A">
          <w:pPr>
            <w:pStyle w:val="HeaderLiteOdd"/>
          </w:pPr>
          <w:r>
            <w:t>Part 3</w:t>
          </w:r>
        </w:p>
      </w:tc>
    </w:tr>
    <w:tr w:rsidR="00A2209A" w14:paraId="1EA6D6EE" w14:textId="77777777" w:rsidTr="004311A9">
      <w:tc>
        <w:tcPr>
          <w:tcW w:w="6798" w:type="dxa"/>
          <w:vAlign w:val="bottom"/>
        </w:tcPr>
        <w:p w14:paraId="1EA6D6EC" w14:textId="77777777" w:rsidR="00A2209A" w:rsidRDefault="00A2209A" w:rsidP="001D1C2A">
          <w:pPr>
            <w:pStyle w:val="HeaderLiteOdd"/>
          </w:pPr>
          <w:r>
            <w:fldChar w:fldCharType="begin"/>
          </w:r>
          <w:r>
            <w:instrText xml:space="preserve"> STYLEREF CharDivText \*Charformat \l </w:instrText>
          </w:r>
          <w:r>
            <w:fldChar w:fldCharType="separate"/>
          </w:r>
          <w:r>
            <w:rPr>
              <w:b/>
              <w:bCs/>
              <w:noProof/>
              <w:lang w:val="en-US"/>
            </w:rPr>
            <w:t>Error! No text of specified style in document.</w:t>
          </w:r>
          <w:r>
            <w:fldChar w:fldCharType="end"/>
          </w:r>
        </w:p>
      </w:tc>
      <w:tc>
        <w:tcPr>
          <w:tcW w:w="1548" w:type="dxa"/>
        </w:tcPr>
        <w:p w14:paraId="1EA6D6ED" w14:textId="77777777" w:rsidR="00A2209A" w:rsidRDefault="00A2209A" w:rsidP="001D1C2A">
          <w:pPr>
            <w:pStyle w:val="HeaderLiteOdd"/>
          </w:pPr>
          <w:r>
            <w:fldChar w:fldCharType="begin"/>
          </w:r>
          <w:r>
            <w:instrText xml:space="preserve"> STYLEREF CharDivNo \*Charformat \l </w:instrText>
          </w:r>
          <w:r>
            <w:fldChar w:fldCharType="separate"/>
          </w:r>
          <w:r>
            <w:rPr>
              <w:b/>
              <w:bCs/>
              <w:noProof/>
              <w:lang w:val="en-US"/>
            </w:rPr>
            <w:t>Error! No text of specified style in document.</w:t>
          </w:r>
          <w:r>
            <w:fldChar w:fldCharType="end"/>
          </w:r>
          <w:r>
            <w:t xml:space="preserve">   </w:t>
          </w:r>
        </w:p>
      </w:tc>
    </w:tr>
    <w:tr w:rsidR="00A2209A" w14:paraId="1EA6D6F0" w14:textId="77777777" w:rsidTr="004311A9">
      <w:tc>
        <w:tcPr>
          <w:tcW w:w="8346" w:type="dxa"/>
          <w:gridSpan w:val="2"/>
          <w:tcBorders>
            <w:bottom w:val="single" w:sz="4" w:space="0" w:color="auto"/>
          </w:tcBorders>
        </w:tcPr>
        <w:p w14:paraId="1EA6D6EF" w14:textId="77777777" w:rsidR="00A2209A" w:rsidRDefault="00A2209A" w:rsidP="001D1C2A">
          <w:pPr>
            <w:pStyle w:val="HeaderBoldOdd"/>
          </w:pPr>
          <w:r>
            <w:t>Section 3.1</w:t>
          </w:r>
        </w:p>
      </w:tc>
    </w:tr>
  </w:tbl>
  <w:p w14:paraId="1EA6D6F1" w14:textId="77777777" w:rsidR="00A2209A" w:rsidRDefault="00A220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F2" w14:textId="77777777" w:rsidR="00A2209A" w:rsidRPr="004265FA" w:rsidRDefault="00A2209A" w:rsidP="004265FA">
    <w:pPr>
      <w:pStyle w:val="Header"/>
      <w:pBdr>
        <w:bottom w:val="single" w:sz="4" w:space="1" w:color="auto"/>
      </w:pBdr>
      <w:rPr>
        <w:b/>
        <w:sz w:val="20"/>
        <w:szCs w:val="20"/>
      </w:rPr>
    </w:pPr>
    <w:r w:rsidRPr="004265FA">
      <w:rPr>
        <w:b/>
        <w:sz w:val="20"/>
        <w:szCs w:val="20"/>
      </w:rPr>
      <w:t>Table of Contents</w:t>
    </w:r>
  </w:p>
  <w:p w14:paraId="1EA6D6F3" w14:textId="77777777" w:rsidR="00A2209A" w:rsidRPr="004265FA" w:rsidRDefault="00A2209A" w:rsidP="004265FA">
    <w:pPr>
      <w:pStyle w:val="Header"/>
      <w:pBdr>
        <w:bottom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F4" w14:textId="77777777" w:rsidR="00A2209A" w:rsidRDefault="00A2209A"/>
  <w:tbl>
    <w:tblPr>
      <w:tblW w:w="0" w:type="auto"/>
      <w:tblLayout w:type="fixed"/>
      <w:tblLook w:val="01E0" w:firstRow="1" w:lastRow="1" w:firstColumn="1" w:lastColumn="1" w:noHBand="0" w:noVBand="0"/>
    </w:tblPr>
    <w:tblGrid>
      <w:gridCol w:w="1548"/>
      <w:gridCol w:w="6798"/>
    </w:tblGrid>
    <w:tr w:rsidR="00A2209A" w14:paraId="1EA6D6F7" w14:textId="77777777">
      <w:tc>
        <w:tcPr>
          <w:tcW w:w="1548" w:type="dxa"/>
        </w:tcPr>
        <w:p w14:paraId="1EA6D6F5" w14:textId="77777777" w:rsidR="00A2209A" w:rsidRPr="007D07A9" w:rsidRDefault="00A2209A" w:rsidP="007E0FFC">
          <w:pPr>
            <w:pStyle w:val="HeaderLiteEven"/>
            <w:rPr>
              <w:szCs w:val="22"/>
            </w:rPr>
          </w:pPr>
          <w:r w:rsidRPr="007D07A9">
            <w:rPr>
              <w:szCs w:val="22"/>
            </w:rPr>
            <w:t>Part 4</w:t>
          </w:r>
        </w:p>
      </w:tc>
      <w:tc>
        <w:tcPr>
          <w:tcW w:w="6798" w:type="dxa"/>
          <w:vAlign w:val="bottom"/>
        </w:tcPr>
        <w:p w14:paraId="1EA6D6F6" w14:textId="77777777" w:rsidR="00A2209A" w:rsidRPr="007D07A9" w:rsidRDefault="00A2209A" w:rsidP="00310B76">
          <w:pPr>
            <w:pStyle w:val="HeaderLiteEven"/>
            <w:rPr>
              <w:szCs w:val="22"/>
            </w:rPr>
          </w:pPr>
          <w:r w:rsidRPr="007D07A9">
            <w:rPr>
              <w:szCs w:val="22"/>
            </w:rPr>
            <w:t>After allocation</w:t>
          </w:r>
        </w:p>
      </w:tc>
    </w:tr>
    <w:tr w:rsidR="00A2209A" w14:paraId="1EA6D6FA" w14:textId="77777777">
      <w:tc>
        <w:tcPr>
          <w:tcW w:w="1548" w:type="dxa"/>
        </w:tcPr>
        <w:p w14:paraId="1EA6D6F8" w14:textId="77777777" w:rsidR="00A2209A" w:rsidRPr="007D07A9" w:rsidRDefault="00A2209A" w:rsidP="00310B76">
          <w:pPr>
            <w:pStyle w:val="HeaderLiteEven"/>
            <w:rPr>
              <w:szCs w:val="22"/>
            </w:rPr>
          </w:pPr>
          <w:r w:rsidRPr="007D07A9">
            <w:rPr>
              <w:szCs w:val="22"/>
            </w:rPr>
            <w:fldChar w:fldCharType="begin"/>
          </w:r>
          <w:r w:rsidRPr="007D07A9">
            <w:rPr>
              <w:szCs w:val="22"/>
            </w:rPr>
            <w:instrText xml:space="preserve"> STYLEREF CharDivNo \*Charformat </w:instrText>
          </w:r>
          <w:r w:rsidRPr="007D07A9">
            <w:rPr>
              <w:szCs w:val="22"/>
            </w:rPr>
            <w:fldChar w:fldCharType="separate"/>
          </w:r>
          <w:r>
            <w:rPr>
              <w:b/>
              <w:bCs/>
              <w:noProof/>
              <w:szCs w:val="22"/>
              <w:lang w:val="en-US"/>
            </w:rPr>
            <w:t>Error! No text of specified style in document.</w:t>
          </w:r>
          <w:r w:rsidRPr="007D07A9">
            <w:rPr>
              <w:szCs w:val="22"/>
            </w:rPr>
            <w:fldChar w:fldCharType="end"/>
          </w:r>
        </w:p>
      </w:tc>
      <w:tc>
        <w:tcPr>
          <w:tcW w:w="6798" w:type="dxa"/>
          <w:vAlign w:val="bottom"/>
        </w:tcPr>
        <w:p w14:paraId="1EA6D6F9" w14:textId="77777777" w:rsidR="00A2209A" w:rsidRPr="007D07A9" w:rsidRDefault="00A2209A" w:rsidP="00310B76">
          <w:pPr>
            <w:pStyle w:val="HeaderLiteEven"/>
            <w:rPr>
              <w:szCs w:val="22"/>
            </w:rPr>
          </w:pPr>
          <w:r w:rsidRPr="007D07A9">
            <w:rPr>
              <w:szCs w:val="22"/>
            </w:rPr>
            <w:fldChar w:fldCharType="begin"/>
          </w:r>
          <w:r w:rsidRPr="007D07A9">
            <w:rPr>
              <w:szCs w:val="22"/>
            </w:rPr>
            <w:instrText xml:space="preserve"> STYLEREF CharDivText \*Charformat </w:instrText>
          </w:r>
          <w:r w:rsidRPr="007D07A9">
            <w:rPr>
              <w:szCs w:val="22"/>
            </w:rPr>
            <w:fldChar w:fldCharType="separate"/>
          </w:r>
          <w:r>
            <w:rPr>
              <w:b/>
              <w:bCs/>
              <w:noProof/>
              <w:szCs w:val="22"/>
              <w:lang w:val="en-US"/>
            </w:rPr>
            <w:t>Error! No text of specified style in document.</w:t>
          </w:r>
          <w:r w:rsidRPr="007D07A9">
            <w:rPr>
              <w:szCs w:val="22"/>
            </w:rPr>
            <w:fldChar w:fldCharType="end"/>
          </w:r>
        </w:p>
      </w:tc>
    </w:tr>
    <w:tr w:rsidR="00A2209A" w14:paraId="1EA6D6FC" w14:textId="77777777">
      <w:tc>
        <w:tcPr>
          <w:tcW w:w="8346" w:type="dxa"/>
          <w:gridSpan w:val="2"/>
          <w:tcBorders>
            <w:bottom w:val="single" w:sz="4" w:space="0" w:color="auto"/>
          </w:tcBorders>
        </w:tcPr>
        <w:p w14:paraId="1EA6D6FB" w14:textId="77777777" w:rsidR="00A2209A" w:rsidRPr="007D07A9" w:rsidRDefault="00A2209A" w:rsidP="005D1F07">
          <w:pPr>
            <w:pStyle w:val="HeaderBoldEven"/>
            <w:tabs>
              <w:tab w:val="left" w:pos="2145"/>
            </w:tabs>
            <w:rPr>
              <w:szCs w:val="22"/>
            </w:rPr>
          </w:pPr>
          <w:r w:rsidRPr="007D07A9">
            <w:rPr>
              <w:szCs w:val="22"/>
            </w:rPr>
            <w:t>Section 4.1</w:t>
          </w:r>
          <w:r w:rsidRPr="007D07A9">
            <w:rPr>
              <w:szCs w:val="22"/>
            </w:rPr>
            <w:tab/>
          </w:r>
        </w:p>
      </w:tc>
    </w:tr>
  </w:tbl>
  <w:p w14:paraId="1EA6D6FD" w14:textId="77777777" w:rsidR="00A2209A" w:rsidRDefault="00A2209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D6FE" w14:textId="77777777" w:rsidR="00A2209A" w:rsidRDefault="00A2209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Look w:val="04A0" w:firstRow="1" w:lastRow="0" w:firstColumn="1" w:lastColumn="0" w:noHBand="0" w:noVBand="1"/>
    </w:tblPr>
    <w:tblGrid>
      <w:gridCol w:w="1980"/>
      <w:gridCol w:w="6379"/>
    </w:tblGrid>
    <w:tr w:rsidR="00A2209A" w:rsidRPr="00B82151" w14:paraId="1EA6D70B" w14:textId="77777777" w:rsidTr="00D95B56">
      <w:tc>
        <w:tcPr>
          <w:tcW w:w="1980" w:type="dxa"/>
          <w:tcBorders>
            <w:top w:val="nil"/>
            <w:left w:val="nil"/>
            <w:bottom w:val="nil"/>
            <w:right w:val="nil"/>
          </w:tcBorders>
        </w:tcPr>
        <w:p w14:paraId="1EA6D6FF" w14:textId="77777777" w:rsidR="00A2209A" w:rsidRPr="003F49FE" w:rsidRDefault="00A2209A" w:rsidP="004265FA">
          <w:pPr>
            <w:rPr>
              <w:rFonts w:ascii="Arial" w:hAnsi="Arial" w:cs="Arial"/>
              <w:sz w:val="20"/>
              <w:szCs w:val="20"/>
            </w:rPr>
          </w:pPr>
          <w:r w:rsidRPr="003F49FE">
            <w:rPr>
              <w:rFonts w:ascii="Arial" w:hAnsi="Arial" w:cs="Arial"/>
              <w:sz w:val="20"/>
              <w:szCs w:val="20"/>
            </w:rPr>
            <w:fldChar w:fldCharType="begin"/>
          </w:r>
          <w:r w:rsidRPr="003F49FE">
            <w:rPr>
              <w:rFonts w:ascii="Arial" w:hAnsi="Arial" w:cs="Arial"/>
              <w:sz w:val="20"/>
              <w:szCs w:val="20"/>
            </w:rPr>
            <w:instrText xml:space="preserve"> STYLEREF  CharPartNo  \* MERGEFORMAT </w:instrText>
          </w:r>
        </w:p>
        <w:tbl>
          <w:tblPr>
            <w:tblStyle w:val="TableGrid"/>
            <w:tblW w:w="8359" w:type="dxa"/>
            <w:tblLook w:val="04A0" w:firstRow="1" w:lastRow="0" w:firstColumn="1" w:lastColumn="0" w:noHBand="0" w:noVBand="1"/>
          </w:tblPr>
          <w:tblGrid>
            <w:gridCol w:w="1980"/>
            <w:gridCol w:w="6379"/>
          </w:tblGrid>
          <w:tr w:rsidR="00A2209A" w:rsidRPr="00B82151" w14:paraId="1EA6D702" w14:textId="77777777" w:rsidTr="00D95B56">
            <w:tc>
              <w:tcPr>
                <w:tcW w:w="1980" w:type="dxa"/>
                <w:tcBorders>
                  <w:top w:val="nil"/>
                  <w:left w:val="nil"/>
                  <w:bottom w:val="nil"/>
                  <w:right w:val="nil"/>
                </w:tcBorders>
              </w:tcPr>
              <w:p w14:paraId="1EA6D700" w14:textId="77777777" w:rsidR="00A2209A" w:rsidRPr="003F49FE" w:rsidRDefault="00A2209A" w:rsidP="004265FA">
                <w:pPr>
                  <w:rPr>
                    <w:rFonts w:ascii="Arial" w:hAnsi="Arial" w:cs="Arial"/>
                    <w:sz w:val="20"/>
                    <w:szCs w:val="20"/>
                  </w:rPr>
                </w:pPr>
                <w:r w:rsidRPr="003F49FE">
                  <w:rPr>
                    <w:rFonts w:ascii="Arial" w:hAnsi="Arial" w:cs="Arial"/>
                    <w:sz w:val="20"/>
                    <w:szCs w:val="20"/>
                  </w:rPr>
                  <w:fldChar w:fldCharType="begin"/>
                </w:r>
                <w:r w:rsidRPr="003F49FE">
                  <w:rPr>
                    <w:rFonts w:ascii="Arial" w:hAnsi="Arial" w:cs="Arial"/>
                    <w:sz w:val="20"/>
                    <w:szCs w:val="20"/>
                  </w:rPr>
                  <w:instrText xml:space="preserve"> STYLEREF  CharPartNo  \* MERGEFORMAT </w:instrText>
                </w:r>
                <w:r w:rsidRPr="003F49FE">
                  <w:rPr>
                    <w:rFonts w:ascii="Arial" w:hAnsi="Arial" w:cs="Arial"/>
                    <w:sz w:val="20"/>
                    <w:szCs w:val="20"/>
                  </w:rPr>
                  <w:fldChar w:fldCharType="separate"/>
                </w:r>
                <w:r w:rsidR="00511BCD">
                  <w:rPr>
                    <w:rFonts w:ascii="Arial" w:hAnsi="Arial" w:cs="Arial"/>
                    <w:noProof/>
                    <w:sz w:val="20"/>
                    <w:szCs w:val="20"/>
                  </w:rPr>
                  <w:instrText>Part 2</w:instrText>
                </w:r>
                <w:r w:rsidRPr="003F49FE">
                  <w:rPr>
                    <w:rFonts w:ascii="Arial" w:hAnsi="Arial" w:cs="Arial"/>
                    <w:sz w:val="20"/>
                    <w:szCs w:val="20"/>
                  </w:rPr>
                  <w:fldChar w:fldCharType="end"/>
                </w:r>
              </w:p>
            </w:tc>
            <w:tc>
              <w:tcPr>
                <w:tcW w:w="6379" w:type="dxa"/>
                <w:tcBorders>
                  <w:top w:val="nil"/>
                  <w:left w:val="nil"/>
                  <w:bottom w:val="nil"/>
                  <w:right w:val="nil"/>
                </w:tcBorders>
              </w:tcPr>
              <w:p w14:paraId="1EA6D701" w14:textId="77777777" w:rsidR="00A2209A" w:rsidRPr="00B82151" w:rsidRDefault="00A2209A" w:rsidP="004265FA">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instrText>Allocation of spectrum licences</w:instrText>
                </w:r>
                <w:r w:rsidRPr="00B82151">
                  <w:rPr>
                    <w:rFonts w:ascii="Arial" w:hAnsi="Arial" w:cs="Arial"/>
                    <w:sz w:val="20"/>
                    <w:szCs w:val="20"/>
                  </w:rPr>
                  <w:fldChar w:fldCharType="end"/>
                </w:r>
              </w:p>
            </w:tc>
          </w:tr>
          <w:tr w:rsidR="00A2209A" w:rsidRPr="00B82151" w14:paraId="1EA6D705" w14:textId="77777777" w:rsidTr="00D95B56">
            <w:tc>
              <w:tcPr>
                <w:tcW w:w="1980" w:type="dxa"/>
                <w:tcBorders>
                  <w:top w:val="nil"/>
                  <w:left w:val="nil"/>
                  <w:bottom w:val="nil"/>
                  <w:right w:val="nil"/>
                </w:tcBorders>
              </w:tcPr>
              <w:p w14:paraId="1EA6D703" w14:textId="77777777" w:rsidR="00A2209A" w:rsidRPr="00B82151" w:rsidRDefault="00A2209A" w:rsidP="004265FA">
                <w:pPr>
                  <w:rPr>
                    <w:rFonts w:ascii="Arial" w:hAnsi="Arial" w:cs="Arial"/>
                  </w:rPr>
                </w:pPr>
              </w:p>
            </w:tc>
            <w:tc>
              <w:tcPr>
                <w:tcW w:w="6379" w:type="dxa"/>
                <w:tcBorders>
                  <w:top w:val="nil"/>
                  <w:left w:val="nil"/>
                  <w:bottom w:val="nil"/>
                  <w:right w:val="nil"/>
                </w:tcBorders>
              </w:tcPr>
              <w:p w14:paraId="1EA6D704" w14:textId="77777777" w:rsidR="00A2209A" w:rsidRPr="00B82151" w:rsidRDefault="00A2209A" w:rsidP="004265FA">
                <w:pPr>
                  <w:rPr>
                    <w:rFonts w:ascii="Arial" w:hAnsi="Arial" w:cs="Arial"/>
                  </w:rPr>
                </w:pPr>
              </w:p>
            </w:tc>
          </w:tr>
          <w:tr w:rsidR="00A2209A" w:rsidRPr="00B82151" w14:paraId="1EA6D708" w14:textId="77777777" w:rsidTr="00D95B56">
            <w:tc>
              <w:tcPr>
                <w:tcW w:w="1980" w:type="dxa"/>
                <w:tcBorders>
                  <w:top w:val="nil"/>
                  <w:left w:val="nil"/>
                  <w:bottom w:val="single" w:sz="4" w:space="0" w:color="auto"/>
                  <w:right w:val="nil"/>
                </w:tcBorders>
              </w:tcPr>
              <w:p w14:paraId="1EA6D706" w14:textId="77777777" w:rsidR="00A2209A" w:rsidRPr="0047448E" w:rsidRDefault="00A2209A" w:rsidP="004265FA">
                <w:pPr>
                  <w:rPr>
                    <w:rFonts w:ascii="Arial" w:hAnsi="Arial" w:cs="Arial"/>
                    <w:b/>
                    <w:sz w:val="20"/>
                    <w:szCs w:val="20"/>
                  </w:rPr>
                </w:pPr>
                <w:r w:rsidRPr="0047448E">
                  <w:rPr>
                    <w:rFonts w:ascii="Arial" w:hAnsi="Arial" w:cs="Arial"/>
                    <w:b/>
                    <w:sz w:val="20"/>
                    <w:szCs w:val="20"/>
                  </w:rPr>
                  <w:instrText xml:space="preserve">Section </w:instrText>
                </w:r>
                <w:r w:rsidRPr="0047448E">
                  <w:rPr>
                    <w:rFonts w:ascii="Arial" w:hAnsi="Arial" w:cs="Arial"/>
                    <w:b/>
                    <w:sz w:val="20"/>
                    <w:szCs w:val="20"/>
                  </w:rPr>
                  <w:fldChar w:fldCharType="begin"/>
                </w:r>
                <w:r w:rsidRPr="0047448E">
                  <w:rPr>
                    <w:rFonts w:ascii="Arial" w:hAnsi="Arial" w:cs="Arial"/>
                    <w:b/>
                    <w:sz w:val="20"/>
                    <w:szCs w:val="20"/>
                  </w:rPr>
                  <w:instrText xml:space="preserve"> STYLEREF  CharSectno  \* MERGEFORMAT </w:instrText>
                </w:r>
                <w:r w:rsidRPr="0047448E">
                  <w:rPr>
                    <w:rFonts w:ascii="Arial" w:hAnsi="Arial" w:cs="Arial"/>
                    <w:b/>
                    <w:sz w:val="20"/>
                    <w:szCs w:val="20"/>
                  </w:rPr>
                  <w:fldChar w:fldCharType="separate"/>
                </w:r>
                <w:r w:rsidR="00511BCD">
                  <w:rPr>
                    <w:rFonts w:ascii="Arial" w:hAnsi="Arial" w:cs="Arial"/>
                    <w:b/>
                    <w:noProof/>
                    <w:sz w:val="20"/>
                    <w:szCs w:val="20"/>
                  </w:rPr>
                  <w:instrText>2.4</w:instrText>
                </w:r>
                <w:r w:rsidRPr="0047448E">
                  <w:rPr>
                    <w:rFonts w:ascii="Arial" w:hAnsi="Arial" w:cs="Arial"/>
                    <w:b/>
                    <w:sz w:val="20"/>
                    <w:szCs w:val="20"/>
                  </w:rPr>
                  <w:fldChar w:fldCharType="end"/>
                </w:r>
              </w:p>
            </w:tc>
            <w:tc>
              <w:tcPr>
                <w:tcW w:w="6379" w:type="dxa"/>
                <w:tcBorders>
                  <w:top w:val="nil"/>
                  <w:left w:val="nil"/>
                  <w:bottom w:val="single" w:sz="4" w:space="0" w:color="auto"/>
                  <w:right w:val="nil"/>
                </w:tcBorders>
              </w:tcPr>
              <w:p w14:paraId="1EA6D707" w14:textId="77777777" w:rsidR="00A2209A" w:rsidRPr="00B82151" w:rsidRDefault="00A2209A" w:rsidP="004265FA">
                <w:pPr>
                  <w:rPr>
                    <w:rFonts w:ascii="Arial" w:hAnsi="Arial" w:cs="Arial"/>
                  </w:rPr>
                </w:pPr>
              </w:p>
            </w:tc>
          </w:tr>
        </w:tbl>
        <w:p w14:paraId="1EA6D709" w14:textId="77777777" w:rsidR="00A2209A" w:rsidRPr="003F49FE" w:rsidRDefault="00A2209A" w:rsidP="004265FA">
          <w:pPr>
            <w:rPr>
              <w:rFonts w:ascii="Arial" w:hAnsi="Arial" w:cs="Arial"/>
              <w:sz w:val="20"/>
              <w:szCs w:val="20"/>
            </w:rPr>
          </w:pPr>
          <w:r w:rsidRPr="003F49FE">
            <w:rPr>
              <w:rFonts w:ascii="Arial" w:hAnsi="Arial" w:cs="Arial"/>
              <w:sz w:val="20"/>
              <w:szCs w:val="20"/>
            </w:rPr>
            <w:fldChar w:fldCharType="separate"/>
          </w:r>
          <w:r w:rsidR="00511BCD">
            <w:rPr>
              <w:rFonts w:ascii="Arial" w:hAnsi="Arial" w:cs="Arial"/>
              <w:noProof/>
              <w:sz w:val="20"/>
              <w:szCs w:val="20"/>
            </w:rPr>
            <w:t>Part 2</w:t>
          </w:r>
          <w:r w:rsidRPr="003F49FE">
            <w:rPr>
              <w:rFonts w:ascii="Arial" w:hAnsi="Arial" w:cs="Arial"/>
              <w:sz w:val="20"/>
              <w:szCs w:val="20"/>
            </w:rPr>
            <w:fldChar w:fldCharType="end"/>
          </w:r>
        </w:p>
      </w:tc>
      <w:tc>
        <w:tcPr>
          <w:tcW w:w="6379" w:type="dxa"/>
          <w:tcBorders>
            <w:top w:val="nil"/>
            <w:left w:val="nil"/>
            <w:bottom w:val="nil"/>
            <w:right w:val="nil"/>
          </w:tcBorders>
        </w:tcPr>
        <w:p w14:paraId="1EA6D70A" w14:textId="77777777" w:rsidR="00A2209A" w:rsidRPr="00B82151" w:rsidRDefault="00A2209A" w:rsidP="004265FA">
          <w:pPr>
            <w:rPr>
              <w:rFonts w:ascii="Arial" w:hAnsi="Arial" w:cs="Arial"/>
              <w:sz w:val="20"/>
              <w:szCs w:val="20"/>
            </w:rPr>
          </w:pPr>
          <w:r w:rsidRPr="00B82151">
            <w:rPr>
              <w:rFonts w:ascii="Arial" w:hAnsi="Arial" w:cs="Arial"/>
              <w:sz w:val="20"/>
              <w:szCs w:val="20"/>
            </w:rPr>
            <w:fldChar w:fldCharType="begin"/>
          </w:r>
          <w:r w:rsidRPr="00B82151">
            <w:rPr>
              <w:rFonts w:ascii="Arial" w:hAnsi="Arial" w:cs="Arial"/>
              <w:sz w:val="20"/>
              <w:szCs w:val="20"/>
            </w:rPr>
            <w:instrText xml:space="preserve"> STYLEREF  CharPartText  \* MERGEFORMAT </w:instrText>
          </w:r>
          <w:r w:rsidRPr="00B82151">
            <w:rPr>
              <w:rFonts w:ascii="Arial" w:hAnsi="Arial" w:cs="Arial"/>
              <w:sz w:val="20"/>
              <w:szCs w:val="20"/>
            </w:rPr>
            <w:fldChar w:fldCharType="separate"/>
          </w:r>
          <w:r w:rsidR="00511BCD">
            <w:rPr>
              <w:rFonts w:ascii="Arial" w:hAnsi="Arial" w:cs="Arial"/>
              <w:noProof/>
              <w:sz w:val="20"/>
              <w:szCs w:val="20"/>
            </w:rPr>
            <w:t>Allocation of spectrum licences</w:t>
          </w:r>
          <w:r w:rsidRPr="00B82151">
            <w:rPr>
              <w:rFonts w:ascii="Arial" w:hAnsi="Arial" w:cs="Arial"/>
              <w:sz w:val="20"/>
              <w:szCs w:val="20"/>
            </w:rPr>
            <w:fldChar w:fldCharType="end"/>
          </w:r>
        </w:p>
      </w:tc>
    </w:tr>
    <w:tr w:rsidR="00A2209A" w:rsidRPr="00B82151" w14:paraId="1EA6D70E" w14:textId="77777777" w:rsidTr="00D95B56">
      <w:tc>
        <w:tcPr>
          <w:tcW w:w="1980" w:type="dxa"/>
          <w:tcBorders>
            <w:top w:val="nil"/>
            <w:left w:val="nil"/>
            <w:bottom w:val="nil"/>
            <w:right w:val="nil"/>
          </w:tcBorders>
        </w:tcPr>
        <w:p w14:paraId="1EA6D70C" w14:textId="77777777" w:rsidR="00A2209A" w:rsidRPr="00B82151" w:rsidRDefault="00A2209A" w:rsidP="004265FA">
          <w:pPr>
            <w:rPr>
              <w:rFonts w:ascii="Arial" w:hAnsi="Arial" w:cs="Arial"/>
            </w:rPr>
          </w:pPr>
        </w:p>
      </w:tc>
      <w:tc>
        <w:tcPr>
          <w:tcW w:w="6379" w:type="dxa"/>
          <w:tcBorders>
            <w:top w:val="nil"/>
            <w:left w:val="nil"/>
            <w:bottom w:val="nil"/>
            <w:right w:val="nil"/>
          </w:tcBorders>
        </w:tcPr>
        <w:p w14:paraId="1EA6D70D" w14:textId="77777777" w:rsidR="00A2209A" w:rsidRPr="00B82151" w:rsidRDefault="00A2209A" w:rsidP="004265FA">
          <w:pPr>
            <w:rPr>
              <w:rFonts w:ascii="Arial" w:hAnsi="Arial" w:cs="Arial"/>
            </w:rPr>
          </w:pPr>
        </w:p>
      </w:tc>
    </w:tr>
    <w:tr w:rsidR="00A2209A" w:rsidRPr="00B82151" w14:paraId="1EA6D711" w14:textId="77777777" w:rsidTr="00D95B56">
      <w:tc>
        <w:tcPr>
          <w:tcW w:w="1980" w:type="dxa"/>
          <w:tcBorders>
            <w:top w:val="nil"/>
            <w:left w:val="nil"/>
            <w:bottom w:val="single" w:sz="4" w:space="0" w:color="auto"/>
            <w:right w:val="nil"/>
          </w:tcBorders>
        </w:tcPr>
        <w:p w14:paraId="1EA6D70F" w14:textId="77777777" w:rsidR="00A2209A" w:rsidRPr="0047448E" w:rsidRDefault="00A2209A" w:rsidP="004265FA">
          <w:pPr>
            <w:rPr>
              <w:rFonts w:ascii="Arial" w:hAnsi="Arial" w:cs="Arial"/>
              <w:b/>
              <w:sz w:val="20"/>
              <w:szCs w:val="20"/>
            </w:rPr>
          </w:pPr>
          <w:r w:rsidRPr="0047448E">
            <w:rPr>
              <w:rFonts w:ascii="Arial" w:hAnsi="Arial" w:cs="Arial"/>
              <w:b/>
              <w:sz w:val="20"/>
              <w:szCs w:val="20"/>
            </w:rPr>
            <w:t xml:space="preserve">Section </w:t>
          </w:r>
          <w:r w:rsidRPr="0047448E">
            <w:rPr>
              <w:rFonts w:ascii="Arial" w:hAnsi="Arial" w:cs="Arial"/>
              <w:b/>
              <w:sz w:val="20"/>
              <w:szCs w:val="20"/>
            </w:rPr>
            <w:fldChar w:fldCharType="begin"/>
          </w:r>
          <w:r w:rsidRPr="0047448E">
            <w:rPr>
              <w:rFonts w:ascii="Arial" w:hAnsi="Arial" w:cs="Arial"/>
              <w:b/>
              <w:sz w:val="20"/>
              <w:szCs w:val="20"/>
            </w:rPr>
            <w:instrText xml:space="preserve"> STYLEREF  CharSectno  \* MERGEFORMAT </w:instrText>
          </w:r>
          <w:r w:rsidRPr="0047448E">
            <w:rPr>
              <w:rFonts w:ascii="Arial" w:hAnsi="Arial" w:cs="Arial"/>
              <w:b/>
              <w:sz w:val="20"/>
              <w:szCs w:val="20"/>
            </w:rPr>
            <w:fldChar w:fldCharType="separate"/>
          </w:r>
          <w:r w:rsidR="00511BCD">
            <w:rPr>
              <w:rFonts w:ascii="Arial" w:hAnsi="Arial" w:cs="Arial"/>
              <w:b/>
              <w:noProof/>
              <w:sz w:val="20"/>
              <w:szCs w:val="20"/>
            </w:rPr>
            <w:t>2.4</w:t>
          </w:r>
          <w:r w:rsidRPr="0047448E">
            <w:rPr>
              <w:rFonts w:ascii="Arial" w:hAnsi="Arial" w:cs="Arial"/>
              <w:b/>
              <w:sz w:val="20"/>
              <w:szCs w:val="20"/>
            </w:rPr>
            <w:fldChar w:fldCharType="end"/>
          </w:r>
        </w:p>
      </w:tc>
      <w:tc>
        <w:tcPr>
          <w:tcW w:w="6379" w:type="dxa"/>
          <w:tcBorders>
            <w:top w:val="nil"/>
            <w:left w:val="nil"/>
            <w:bottom w:val="single" w:sz="4" w:space="0" w:color="auto"/>
            <w:right w:val="nil"/>
          </w:tcBorders>
        </w:tcPr>
        <w:p w14:paraId="1EA6D710" w14:textId="77777777" w:rsidR="00A2209A" w:rsidRPr="00B82151" w:rsidRDefault="00A2209A" w:rsidP="004265FA">
          <w:pPr>
            <w:rPr>
              <w:rFonts w:ascii="Arial" w:hAnsi="Arial" w:cs="Arial"/>
            </w:rPr>
          </w:pPr>
        </w:p>
      </w:tc>
    </w:tr>
  </w:tbl>
  <w:p w14:paraId="1EA6D712" w14:textId="77777777" w:rsidR="00A2209A" w:rsidRPr="00750A6E" w:rsidRDefault="00A2209A" w:rsidP="004265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04BB86"/>
    <w:lvl w:ilvl="0">
      <w:start w:val="1"/>
      <w:numFmt w:val="decimal"/>
      <w:lvlText w:val="%1."/>
      <w:lvlJc w:val="left"/>
      <w:pPr>
        <w:tabs>
          <w:tab w:val="num" w:pos="1492"/>
        </w:tabs>
        <w:ind w:left="1492" w:hanging="360"/>
      </w:pPr>
    </w:lvl>
  </w:abstractNum>
  <w:abstractNum w:abstractNumId="1">
    <w:nsid w:val="FFFFFF7D"/>
    <w:multiLevelType w:val="singleLevel"/>
    <w:tmpl w:val="175A34A4"/>
    <w:lvl w:ilvl="0">
      <w:start w:val="1"/>
      <w:numFmt w:val="decimal"/>
      <w:lvlText w:val="%1."/>
      <w:lvlJc w:val="left"/>
      <w:pPr>
        <w:tabs>
          <w:tab w:val="num" w:pos="1209"/>
        </w:tabs>
        <w:ind w:left="1209" w:hanging="360"/>
      </w:pPr>
    </w:lvl>
  </w:abstractNum>
  <w:abstractNum w:abstractNumId="2">
    <w:nsid w:val="FFFFFF7E"/>
    <w:multiLevelType w:val="singleLevel"/>
    <w:tmpl w:val="9620DB98"/>
    <w:lvl w:ilvl="0">
      <w:start w:val="1"/>
      <w:numFmt w:val="decimal"/>
      <w:lvlText w:val="%1."/>
      <w:lvlJc w:val="left"/>
      <w:pPr>
        <w:tabs>
          <w:tab w:val="num" w:pos="926"/>
        </w:tabs>
        <w:ind w:left="926" w:hanging="360"/>
      </w:pPr>
    </w:lvl>
  </w:abstractNum>
  <w:abstractNum w:abstractNumId="3">
    <w:nsid w:val="FFFFFF7F"/>
    <w:multiLevelType w:val="singleLevel"/>
    <w:tmpl w:val="37C4AA30"/>
    <w:lvl w:ilvl="0">
      <w:start w:val="1"/>
      <w:numFmt w:val="decimal"/>
      <w:lvlText w:val="%1."/>
      <w:lvlJc w:val="left"/>
      <w:pPr>
        <w:tabs>
          <w:tab w:val="num" w:pos="643"/>
        </w:tabs>
        <w:ind w:left="643" w:hanging="360"/>
      </w:pPr>
    </w:lvl>
  </w:abstractNum>
  <w:abstractNum w:abstractNumId="4">
    <w:nsid w:val="FFFFFF80"/>
    <w:multiLevelType w:val="singleLevel"/>
    <w:tmpl w:val="EA8ED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E247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2641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ECFB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5A6E0C"/>
    <w:lvl w:ilvl="0">
      <w:start w:val="1"/>
      <w:numFmt w:val="decimal"/>
      <w:lvlText w:val="%1."/>
      <w:lvlJc w:val="left"/>
      <w:pPr>
        <w:tabs>
          <w:tab w:val="num" w:pos="360"/>
        </w:tabs>
        <w:ind w:left="360" w:hanging="360"/>
      </w:pPr>
    </w:lvl>
  </w:abstractNum>
  <w:abstractNum w:abstractNumId="9">
    <w:nsid w:val="FFFFFF89"/>
    <w:multiLevelType w:val="singleLevel"/>
    <w:tmpl w:val="74F8ED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11A6261"/>
    <w:multiLevelType w:val="hybridMultilevel"/>
    <w:tmpl w:val="FEC6AA1E"/>
    <w:lvl w:ilvl="0" w:tplc="A8FA1FAA">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2">
    <w:nsid w:val="01387DF7"/>
    <w:multiLevelType w:val="singleLevel"/>
    <w:tmpl w:val="07548C3C"/>
    <w:lvl w:ilvl="0">
      <w:start w:val="1"/>
      <w:numFmt w:val="lowerLetter"/>
      <w:lvlText w:val="(%1)"/>
      <w:lvlJc w:val="left"/>
      <w:pPr>
        <w:ind w:left="720" w:hanging="360"/>
      </w:pPr>
      <w:rPr>
        <w:rFonts w:hint="default"/>
      </w:rPr>
    </w:lvl>
  </w:abstractNum>
  <w:abstractNum w:abstractNumId="13">
    <w:nsid w:val="015C54EA"/>
    <w:multiLevelType w:val="hybridMultilevel"/>
    <w:tmpl w:val="B1AA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1BD5F72"/>
    <w:multiLevelType w:val="hybridMultilevel"/>
    <w:tmpl w:val="E4228426"/>
    <w:lvl w:ilvl="0" w:tplc="B7F4ACF6">
      <w:start w:val="5"/>
      <w:numFmt w:val="decimal"/>
      <w:lvlText w:val="%1."/>
      <w:lvlJc w:val="left"/>
      <w:pPr>
        <w:ind w:left="502" w:hanging="360"/>
      </w:pPr>
      <w:rPr>
        <w:rFonts w:cs="Times New Roman" w:hint="default"/>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5">
    <w:nsid w:val="0291171B"/>
    <w:multiLevelType w:val="hybridMultilevel"/>
    <w:tmpl w:val="05E4641A"/>
    <w:lvl w:ilvl="0" w:tplc="408E1AB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nsid w:val="058A2639"/>
    <w:multiLevelType w:val="hybridMultilevel"/>
    <w:tmpl w:val="2DACA3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7296714"/>
    <w:multiLevelType w:val="hybridMultilevel"/>
    <w:tmpl w:val="77348CB6"/>
    <w:lvl w:ilvl="0" w:tplc="FFFFFFFF">
      <w:start w:val="1"/>
      <w:numFmt w:val="bullet"/>
      <w:lvlText w:val=""/>
      <w:lvlJc w:val="left"/>
      <w:pPr>
        <w:ind w:left="1713" w:hanging="360"/>
      </w:pPr>
      <w:rPr>
        <w:rFonts w:ascii="Symbol" w:hAnsi="Symbol" w:hint="default"/>
      </w:rPr>
    </w:lvl>
    <w:lvl w:ilvl="1" w:tplc="0C090019" w:tentative="1">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18">
    <w:nsid w:val="07502BE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88F0D42"/>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0A657143"/>
    <w:multiLevelType w:val="singleLevel"/>
    <w:tmpl w:val="07548C3C"/>
    <w:lvl w:ilvl="0">
      <w:start w:val="1"/>
      <w:numFmt w:val="lowerLetter"/>
      <w:lvlText w:val="(%1)"/>
      <w:lvlJc w:val="left"/>
      <w:pPr>
        <w:ind w:left="720" w:hanging="360"/>
      </w:pPr>
      <w:rPr>
        <w:rFonts w:hint="default"/>
      </w:rPr>
    </w:lvl>
  </w:abstractNum>
  <w:abstractNum w:abstractNumId="22">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3">
    <w:nsid w:val="0EFB59CA"/>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4">
    <w:nsid w:val="0F124CED"/>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5">
    <w:nsid w:val="14B75DA8"/>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6">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27">
    <w:nsid w:val="1C082775"/>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8">
    <w:nsid w:val="1CC02A2D"/>
    <w:multiLevelType w:val="hybridMultilevel"/>
    <w:tmpl w:val="550E749A"/>
    <w:lvl w:ilvl="0" w:tplc="1966A884">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246E5421"/>
    <w:multiLevelType w:val="hybridMultilevel"/>
    <w:tmpl w:val="099608C0"/>
    <w:lvl w:ilvl="0" w:tplc="0AC20534">
      <w:start w:val="1"/>
      <w:numFmt w:val="lowerLetter"/>
      <w:lvlText w:val="(%1)"/>
      <w:lvlJc w:val="left"/>
      <w:pPr>
        <w:ind w:left="786" w:hanging="360"/>
      </w:pPr>
      <w:rPr>
        <w:rFonts w:ascii="Times New Roman" w:eastAsia="Times New Roman" w:hAnsi="Times New Roman" w:cs="Times New Roman"/>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nsid w:val="27941AA8"/>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2">
    <w:nsid w:val="282313CB"/>
    <w:multiLevelType w:val="hybridMultilevel"/>
    <w:tmpl w:val="15BA07DA"/>
    <w:lvl w:ilvl="0" w:tplc="73B09C48">
      <w:numFmt w:val="bullet"/>
      <w:lvlText w:val=""/>
      <w:lvlJc w:val="left"/>
      <w:pPr>
        <w:ind w:left="1324" w:hanging="360"/>
      </w:pPr>
      <w:rPr>
        <w:rFonts w:ascii="Symbol" w:eastAsia="Times New Roman" w:hAnsi="Symbol" w:cs="Times New Roman"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3">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2A79197E"/>
    <w:multiLevelType w:val="hybridMultilevel"/>
    <w:tmpl w:val="4064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ED14E47"/>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6">
    <w:nsid w:val="2FD8390C"/>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7">
    <w:nsid w:val="32081D4C"/>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8">
    <w:nsid w:val="332D7BF6"/>
    <w:multiLevelType w:val="singleLevel"/>
    <w:tmpl w:val="84066C6A"/>
    <w:lvl w:ilvl="0">
      <w:start w:val="1"/>
      <w:numFmt w:val="lowerLetter"/>
      <w:lvlText w:val="(%1)"/>
      <w:lvlJc w:val="left"/>
      <w:pPr>
        <w:ind w:left="360" w:hanging="360"/>
      </w:pPr>
      <w:rPr>
        <w:rFonts w:hint="default"/>
      </w:rPr>
    </w:lvl>
  </w:abstractNum>
  <w:abstractNum w:abstractNumId="39">
    <w:nsid w:val="3A191745"/>
    <w:multiLevelType w:val="hybridMultilevel"/>
    <w:tmpl w:val="D78244A0"/>
    <w:lvl w:ilvl="0" w:tplc="0C09000F">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42">
    <w:nsid w:val="3E686414"/>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nsid w:val="3E6D2E14"/>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44">
    <w:nsid w:val="41BB525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43886CBA"/>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46">
    <w:nsid w:val="44E25AB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68D4E1C"/>
    <w:multiLevelType w:val="multilevel"/>
    <w:tmpl w:val="BEF69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498F4896"/>
    <w:multiLevelType w:val="hybridMultilevel"/>
    <w:tmpl w:val="E402A96A"/>
    <w:lvl w:ilvl="0" w:tplc="EF7C2768">
      <w:start w:val="1"/>
      <w:numFmt w:val="lowerRoman"/>
      <w:lvlText w:val="(%1)"/>
      <w:lvlJc w:val="left"/>
      <w:pPr>
        <w:ind w:left="2171" w:hanging="720"/>
      </w:pPr>
      <w:rPr>
        <w:rFonts w:cs="Times New Roman" w:hint="default"/>
      </w:rPr>
    </w:lvl>
    <w:lvl w:ilvl="1" w:tplc="0C090019" w:tentative="1">
      <w:start w:val="1"/>
      <w:numFmt w:val="lowerLetter"/>
      <w:lvlText w:val="%2."/>
      <w:lvlJc w:val="left"/>
      <w:pPr>
        <w:ind w:left="2531" w:hanging="360"/>
      </w:pPr>
      <w:rPr>
        <w:rFonts w:cs="Times New Roman"/>
      </w:rPr>
    </w:lvl>
    <w:lvl w:ilvl="2" w:tplc="0C09001B" w:tentative="1">
      <w:start w:val="1"/>
      <w:numFmt w:val="lowerRoman"/>
      <w:lvlText w:val="%3."/>
      <w:lvlJc w:val="right"/>
      <w:pPr>
        <w:ind w:left="3251" w:hanging="180"/>
      </w:pPr>
      <w:rPr>
        <w:rFonts w:cs="Times New Roman"/>
      </w:rPr>
    </w:lvl>
    <w:lvl w:ilvl="3" w:tplc="0C09000F" w:tentative="1">
      <w:start w:val="1"/>
      <w:numFmt w:val="decimal"/>
      <w:lvlText w:val="%4."/>
      <w:lvlJc w:val="left"/>
      <w:pPr>
        <w:ind w:left="3971" w:hanging="360"/>
      </w:pPr>
      <w:rPr>
        <w:rFonts w:cs="Times New Roman"/>
      </w:rPr>
    </w:lvl>
    <w:lvl w:ilvl="4" w:tplc="0C090019" w:tentative="1">
      <w:start w:val="1"/>
      <w:numFmt w:val="lowerLetter"/>
      <w:lvlText w:val="%5."/>
      <w:lvlJc w:val="left"/>
      <w:pPr>
        <w:ind w:left="4691" w:hanging="360"/>
      </w:pPr>
      <w:rPr>
        <w:rFonts w:cs="Times New Roman"/>
      </w:rPr>
    </w:lvl>
    <w:lvl w:ilvl="5" w:tplc="0C09001B" w:tentative="1">
      <w:start w:val="1"/>
      <w:numFmt w:val="lowerRoman"/>
      <w:lvlText w:val="%6."/>
      <w:lvlJc w:val="right"/>
      <w:pPr>
        <w:ind w:left="5411" w:hanging="180"/>
      </w:pPr>
      <w:rPr>
        <w:rFonts w:cs="Times New Roman"/>
      </w:rPr>
    </w:lvl>
    <w:lvl w:ilvl="6" w:tplc="0C09000F" w:tentative="1">
      <w:start w:val="1"/>
      <w:numFmt w:val="decimal"/>
      <w:lvlText w:val="%7."/>
      <w:lvlJc w:val="left"/>
      <w:pPr>
        <w:ind w:left="6131" w:hanging="360"/>
      </w:pPr>
      <w:rPr>
        <w:rFonts w:cs="Times New Roman"/>
      </w:rPr>
    </w:lvl>
    <w:lvl w:ilvl="7" w:tplc="0C090019" w:tentative="1">
      <w:start w:val="1"/>
      <w:numFmt w:val="lowerLetter"/>
      <w:lvlText w:val="%8."/>
      <w:lvlJc w:val="left"/>
      <w:pPr>
        <w:ind w:left="6851" w:hanging="360"/>
      </w:pPr>
      <w:rPr>
        <w:rFonts w:cs="Times New Roman"/>
      </w:rPr>
    </w:lvl>
    <w:lvl w:ilvl="8" w:tplc="0C09001B" w:tentative="1">
      <w:start w:val="1"/>
      <w:numFmt w:val="lowerRoman"/>
      <w:lvlText w:val="%9."/>
      <w:lvlJc w:val="right"/>
      <w:pPr>
        <w:ind w:left="7571" w:hanging="180"/>
      </w:pPr>
      <w:rPr>
        <w:rFonts w:cs="Times New Roman"/>
      </w:rPr>
    </w:lvl>
  </w:abstractNum>
  <w:abstractNum w:abstractNumId="49">
    <w:nsid w:val="49BF6799"/>
    <w:multiLevelType w:val="hybridMultilevel"/>
    <w:tmpl w:val="D444D6C0"/>
    <w:lvl w:ilvl="0" w:tplc="3CA05022">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50">
    <w:nsid w:val="49F6157A"/>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1">
    <w:nsid w:val="4AA673E5"/>
    <w:multiLevelType w:val="hybridMultilevel"/>
    <w:tmpl w:val="E598BF2C"/>
    <w:lvl w:ilvl="0" w:tplc="15F6F59C">
      <w:start w:val="1"/>
      <w:numFmt w:val="lowerRoman"/>
      <w:lvlText w:val="(%1)"/>
      <w:lvlJc w:val="left"/>
      <w:pPr>
        <w:ind w:left="2175" w:hanging="720"/>
      </w:pPr>
      <w:rPr>
        <w:rFonts w:cs="Times New Roman" w:hint="default"/>
      </w:rPr>
    </w:lvl>
    <w:lvl w:ilvl="1" w:tplc="0C090019" w:tentative="1">
      <w:start w:val="1"/>
      <w:numFmt w:val="lowerLetter"/>
      <w:lvlText w:val="%2."/>
      <w:lvlJc w:val="left"/>
      <w:pPr>
        <w:ind w:left="2535" w:hanging="360"/>
      </w:pPr>
      <w:rPr>
        <w:rFonts w:cs="Times New Roman"/>
      </w:rPr>
    </w:lvl>
    <w:lvl w:ilvl="2" w:tplc="0C09001B" w:tentative="1">
      <w:start w:val="1"/>
      <w:numFmt w:val="lowerRoman"/>
      <w:lvlText w:val="%3."/>
      <w:lvlJc w:val="right"/>
      <w:pPr>
        <w:ind w:left="3255" w:hanging="180"/>
      </w:pPr>
      <w:rPr>
        <w:rFonts w:cs="Times New Roman"/>
      </w:rPr>
    </w:lvl>
    <w:lvl w:ilvl="3" w:tplc="0C09000F" w:tentative="1">
      <w:start w:val="1"/>
      <w:numFmt w:val="decimal"/>
      <w:lvlText w:val="%4."/>
      <w:lvlJc w:val="left"/>
      <w:pPr>
        <w:ind w:left="3975" w:hanging="360"/>
      </w:pPr>
      <w:rPr>
        <w:rFonts w:cs="Times New Roman"/>
      </w:rPr>
    </w:lvl>
    <w:lvl w:ilvl="4" w:tplc="0C090019" w:tentative="1">
      <w:start w:val="1"/>
      <w:numFmt w:val="lowerLetter"/>
      <w:lvlText w:val="%5."/>
      <w:lvlJc w:val="left"/>
      <w:pPr>
        <w:ind w:left="4695" w:hanging="360"/>
      </w:pPr>
      <w:rPr>
        <w:rFonts w:cs="Times New Roman"/>
      </w:rPr>
    </w:lvl>
    <w:lvl w:ilvl="5" w:tplc="0C09001B" w:tentative="1">
      <w:start w:val="1"/>
      <w:numFmt w:val="lowerRoman"/>
      <w:lvlText w:val="%6."/>
      <w:lvlJc w:val="right"/>
      <w:pPr>
        <w:ind w:left="5415" w:hanging="180"/>
      </w:pPr>
      <w:rPr>
        <w:rFonts w:cs="Times New Roman"/>
      </w:rPr>
    </w:lvl>
    <w:lvl w:ilvl="6" w:tplc="0C09000F" w:tentative="1">
      <w:start w:val="1"/>
      <w:numFmt w:val="decimal"/>
      <w:lvlText w:val="%7."/>
      <w:lvlJc w:val="left"/>
      <w:pPr>
        <w:ind w:left="6135" w:hanging="360"/>
      </w:pPr>
      <w:rPr>
        <w:rFonts w:cs="Times New Roman"/>
      </w:rPr>
    </w:lvl>
    <w:lvl w:ilvl="7" w:tplc="0C090019" w:tentative="1">
      <w:start w:val="1"/>
      <w:numFmt w:val="lowerLetter"/>
      <w:lvlText w:val="%8."/>
      <w:lvlJc w:val="left"/>
      <w:pPr>
        <w:ind w:left="6855" w:hanging="360"/>
      </w:pPr>
      <w:rPr>
        <w:rFonts w:cs="Times New Roman"/>
      </w:rPr>
    </w:lvl>
    <w:lvl w:ilvl="8" w:tplc="0C09001B" w:tentative="1">
      <w:start w:val="1"/>
      <w:numFmt w:val="lowerRoman"/>
      <w:lvlText w:val="%9."/>
      <w:lvlJc w:val="right"/>
      <w:pPr>
        <w:ind w:left="7575" w:hanging="180"/>
      </w:pPr>
      <w:rPr>
        <w:rFonts w:cs="Times New Roman"/>
      </w:rPr>
    </w:lvl>
  </w:abstractNum>
  <w:abstractNum w:abstractNumId="52">
    <w:nsid w:val="4D8D705C"/>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3">
    <w:nsid w:val="4F356A07"/>
    <w:multiLevelType w:val="hybridMultilevel"/>
    <w:tmpl w:val="A1FA61F4"/>
    <w:lvl w:ilvl="0" w:tplc="779C0304">
      <w:start w:val="1"/>
      <w:numFmt w:val="bullet"/>
      <w:lvlText w:val=""/>
      <w:lvlJc w:val="left"/>
      <w:pPr>
        <w:ind w:left="1684" w:hanging="360"/>
      </w:pPr>
      <w:rPr>
        <w:rFonts w:ascii="Symbol" w:hAnsi="Symbol" w:hint="default"/>
      </w:rPr>
    </w:lvl>
    <w:lvl w:ilvl="1" w:tplc="0C090019">
      <w:start w:val="1"/>
      <w:numFmt w:val="bullet"/>
      <w:lvlText w:val="o"/>
      <w:lvlJc w:val="left"/>
      <w:pPr>
        <w:ind w:left="2404" w:hanging="360"/>
      </w:pPr>
      <w:rPr>
        <w:rFonts w:ascii="Courier New" w:hAnsi="Courier New" w:cs="Courier New" w:hint="default"/>
      </w:rPr>
    </w:lvl>
    <w:lvl w:ilvl="2" w:tplc="0C09001B" w:tentative="1">
      <w:start w:val="1"/>
      <w:numFmt w:val="bullet"/>
      <w:lvlText w:val=""/>
      <w:lvlJc w:val="left"/>
      <w:pPr>
        <w:ind w:left="3124" w:hanging="360"/>
      </w:pPr>
      <w:rPr>
        <w:rFonts w:ascii="Wingdings" w:hAnsi="Wingdings" w:hint="default"/>
      </w:rPr>
    </w:lvl>
    <w:lvl w:ilvl="3" w:tplc="0C09000F" w:tentative="1">
      <w:start w:val="1"/>
      <w:numFmt w:val="bullet"/>
      <w:lvlText w:val=""/>
      <w:lvlJc w:val="left"/>
      <w:pPr>
        <w:ind w:left="3844" w:hanging="360"/>
      </w:pPr>
      <w:rPr>
        <w:rFonts w:ascii="Symbol" w:hAnsi="Symbol" w:hint="default"/>
      </w:rPr>
    </w:lvl>
    <w:lvl w:ilvl="4" w:tplc="0C090019" w:tentative="1">
      <w:start w:val="1"/>
      <w:numFmt w:val="bullet"/>
      <w:lvlText w:val="o"/>
      <w:lvlJc w:val="left"/>
      <w:pPr>
        <w:ind w:left="4564" w:hanging="360"/>
      </w:pPr>
      <w:rPr>
        <w:rFonts w:ascii="Courier New" w:hAnsi="Courier New" w:cs="Courier New" w:hint="default"/>
      </w:rPr>
    </w:lvl>
    <w:lvl w:ilvl="5" w:tplc="0C09001B" w:tentative="1">
      <w:start w:val="1"/>
      <w:numFmt w:val="bullet"/>
      <w:lvlText w:val=""/>
      <w:lvlJc w:val="left"/>
      <w:pPr>
        <w:ind w:left="5284" w:hanging="360"/>
      </w:pPr>
      <w:rPr>
        <w:rFonts w:ascii="Wingdings" w:hAnsi="Wingdings" w:hint="default"/>
      </w:rPr>
    </w:lvl>
    <w:lvl w:ilvl="6" w:tplc="0C09000F" w:tentative="1">
      <w:start w:val="1"/>
      <w:numFmt w:val="bullet"/>
      <w:lvlText w:val=""/>
      <w:lvlJc w:val="left"/>
      <w:pPr>
        <w:ind w:left="6004" w:hanging="360"/>
      </w:pPr>
      <w:rPr>
        <w:rFonts w:ascii="Symbol" w:hAnsi="Symbol" w:hint="default"/>
      </w:rPr>
    </w:lvl>
    <w:lvl w:ilvl="7" w:tplc="0C090019" w:tentative="1">
      <w:start w:val="1"/>
      <w:numFmt w:val="bullet"/>
      <w:lvlText w:val="o"/>
      <w:lvlJc w:val="left"/>
      <w:pPr>
        <w:ind w:left="6724" w:hanging="360"/>
      </w:pPr>
      <w:rPr>
        <w:rFonts w:ascii="Courier New" w:hAnsi="Courier New" w:cs="Courier New" w:hint="default"/>
      </w:rPr>
    </w:lvl>
    <w:lvl w:ilvl="8" w:tplc="0C09001B" w:tentative="1">
      <w:start w:val="1"/>
      <w:numFmt w:val="bullet"/>
      <w:lvlText w:val=""/>
      <w:lvlJc w:val="left"/>
      <w:pPr>
        <w:ind w:left="7444" w:hanging="360"/>
      </w:pPr>
      <w:rPr>
        <w:rFonts w:ascii="Wingdings" w:hAnsi="Wingdings" w:hint="default"/>
      </w:rPr>
    </w:lvl>
  </w:abstractNum>
  <w:abstractNum w:abstractNumId="54">
    <w:nsid w:val="54E5171A"/>
    <w:multiLevelType w:val="hybridMultilevel"/>
    <w:tmpl w:val="305E1366"/>
    <w:lvl w:ilvl="0" w:tplc="B3DECF60">
      <w:start w:val="1"/>
      <w:numFmt w:val="lowerLetter"/>
      <w:lvlText w:val="(%1)"/>
      <w:lvlJc w:val="left"/>
      <w:pPr>
        <w:ind w:left="1353" w:hanging="360"/>
      </w:pPr>
      <w:rPr>
        <w:rFonts w:cs="Times New Roman" w:hint="default"/>
        <w:i w:val="0"/>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5">
    <w:nsid w:val="56B34B1B"/>
    <w:multiLevelType w:val="hybridMultilevel"/>
    <w:tmpl w:val="DEF4E35C"/>
    <w:lvl w:ilvl="0" w:tplc="0C09000F">
      <w:start w:val="1"/>
      <w:numFmt w:val="lowerLetter"/>
      <w:lvlText w:val="(%1)"/>
      <w:lvlJc w:val="left"/>
      <w:pPr>
        <w:ind w:left="1353" w:hanging="360"/>
      </w:pPr>
      <w:rPr>
        <w:rFonts w:cs="Times New Roman" w:hint="default"/>
      </w:rPr>
    </w:lvl>
    <w:lvl w:ilvl="1" w:tplc="0C090019">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6">
    <w:nsid w:val="574D5E34"/>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57">
    <w:nsid w:val="57A34DB1"/>
    <w:multiLevelType w:val="singleLevel"/>
    <w:tmpl w:val="84066C6A"/>
    <w:lvl w:ilvl="0">
      <w:start w:val="1"/>
      <w:numFmt w:val="lowerLetter"/>
      <w:lvlText w:val="(%1)"/>
      <w:lvlJc w:val="left"/>
      <w:pPr>
        <w:ind w:left="720" w:hanging="360"/>
      </w:pPr>
      <w:rPr>
        <w:rFonts w:hint="default"/>
      </w:rPr>
    </w:lvl>
  </w:abstractNum>
  <w:abstractNum w:abstractNumId="58">
    <w:nsid w:val="59C06302"/>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59">
    <w:nsid w:val="59E20630"/>
    <w:multiLevelType w:val="hybridMultilevel"/>
    <w:tmpl w:val="0B16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ADA3909"/>
    <w:multiLevelType w:val="multilevel"/>
    <w:tmpl w:val="CA62A5F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1">
    <w:nsid w:val="5BC14560"/>
    <w:multiLevelType w:val="hybridMultilevel"/>
    <w:tmpl w:val="85CC4AB4"/>
    <w:lvl w:ilvl="0" w:tplc="2872267E">
      <w:start w:val="1"/>
      <w:numFmt w:val="lowerLetter"/>
      <w:lvlText w:val="(%1)"/>
      <w:lvlJc w:val="left"/>
      <w:pPr>
        <w:ind w:left="1080" w:hanging="360"/>
      </w:pPr>
      <w:rPr>
        <w:rFonts w:cs="Times New Roman" w:hint="default"/>
      </w:rPr>
    </w:lvl>
    <w:lvl w:ilvl="1" w:tplc="FF46B0C4" w:tentative="1">
      <w:start w:val="1"/>
      <w:numFmt w:val="lowerLetter"/>
      <w:lvlText w:val="%2."/>
      <w:lvlJc w:val="left"/>
      <w:pPr>
        <w:ind w:left="1800" w:hanging="360"/>
      </w:pPr>
      <w:rPr>
        <w:rFonts w:cs="Times New Roman"/>
      </w:rPr>
    </w:lvl>
    <w:lvl w:ilvl="2" w:tplc="04267286" w:tentative="1">
      <w:start w:val="1"/>
      <w:numFmt w:val="lowerRoman"/>
      <w:lvlText w:val="%3."/>
      <w:lvlJc w:val="right"/>
      <w:pPr>
        <w:ind w:left="2520" w:hanging="180"/>
      </w:pPr>
      <w:rPr>
        <w:rFonts w:cs="Times New Roman"/>
      </w:rPr>
    </w:lvl>
    <w:lvl w:ilvl="3" w:tplc="F588E71E" w:tentative="1">
      <w:start w:val="1"/>
      <w:numFmt w:val="decimal"/>
      <w:lvlText w:val="%4."/>
      <w:lvlJc w:val="left"/>
      <w:pPr>
        <w:ind w:left="3240" w:hanging="360"/>
      </w:pPr>
      <w:rPr>
        <w:rFonts w:cs="Times New Roman"/>
      </w:rPr>
    </w:lvl>
    <w:lvl w:ilvl="4" w:tplc="1D70C730" w:tentative="1">
      <w:start w:val="1"/>
      <w:numFmt w:val="lowerLetter"/>
      <w:lvlText w:val="%5."/>
      <w:lvlJc w:val="left"/>
      <w:pPr>
        <w:ind w:left="3960" w:hanging="360"/>
      </w:pPr>
      <w:rPr>
        <w:rFonts w:cs="Times New Roman"/>
      </w:rPr>
    </w:lvl>
    <w:lvl w:ilvl="5" w:tplc="07661D7A" w:tentative="1">
      <w:start w:val="1"/>
      <w:numFmt w:val="lowerRoman"/>
      <w:lvlText w:val="%6."/>
      <w:lvlJc w:val="right"/>
      <w:pPr>
        <w:ind w:left="4680" w:hanging="180"/>
      </w:pPr>
      <w:rPr>
        <w:rFonts w:cs="Times New Roman"/>
      </w:rPr>
    </w:lvl>
    <w:lvl w:ilvl="6" w:tplc="575CF4E6" w:tentative="1">
      <w:start w:val="1"/>
      <w:numFmt w:val="decimal"/>
      <w:lvlText w:val="%7."/>
      <w:lvlJc w:val="left"/>
      <w:pPr>
        <w:ind w:left="5400" w:hanging="360"/>
      </w:pPr>
      <w:rPr>
        <w:rFonts w:cs="Times New Roman"/>
      </w:rPr>
    </w:lvl>
    <w:lvl w:ilvl="7" w:tplc="CA269D68" w:tentative="1">
      <w:start w:val="1"/>
      <w:numFmt w:val="lowerLetter"/>
      <w:lvlText w:val="%8."/>
      <w:lvlJc w:val="left"/>
      <w:pPr>
        <w:ind w:left="6120" w:hanging="360"/>
      </w:pPr>
      <w:rPr>
        <w:rFonts w:cs="Times New Roman"/>
      </w:rPr>
    </w:lvl>
    <w:lvl w:ilvl="8" w:tplc="14E2909A" w:tentative="1">
      <w:start w:val="1"/>
      <w:numFmt w:val="lowerRoman"/>
      <w:lvlText w:val="%9."/>
      <w:lvlJc w:val="right"/>
      <w:pPr>
        <w:ind w:left="6840" w:hanging="180"/>
      </w:pPr>
      <w:rPr>
        <w:rFonts w:cs="Times New Roman"/>
      </w:rPr>
    </w:lvl>
  </w:abstractNum>
  <w:abstractNum w:abstractNumId="62">
    <w:nsid w:val="5EF5231C"/>
    <w:multiLevelType w:val="singleLevel"/>
    <w:tmpl w:val="5718980C"/>
    <w:lvl w:ilvl="0">
      <w:start w:val="1"/>
      <w:numFmt w:val="lowerLetter"/>
      <w:lvlText w:val="(%1)"/>
      <w:lvlJc w:val="left"/>
      <w:pPr>
        <w:tabs>
          <w:tab w:val="num" w:pos="218"/>
        </w:tabs>
        <w:ind w:left="218" w:hanging="360"/>
      </w:pPr>
      <w:rPr>
        <w:rFonts w:cs="Times New Roman"/>
      </w:rPr>
    </w:lvl>
  </w:abstractNum>
  <w:abstractNum w:abstractNumId="63">
    <w:nsid w:val="5F4C206C"/>
    <w:multiLevelType w:val="hybridMultilevel"/>
    <w:tmpl w:val="199CC338"/>
    <w:lvl w:ilvl="0" w:tplc="0C09000F">
      <w:start w:val="1"/>
      <w:numFmt w:val="lowerLetter"/>
      <w:lvlText w:val="(%1)"/>
      <w:lvlJc w:val="left"/>
      <w:pPr>
        <w:ind w:left="1353" w:hanging="360"/>
      </w:pPr>
      <w:rPr>
        <w:rFonts w:cs="Times New Roman" w:hint="default"/>
      </w:rPr>
    </w:lvl>
    <w:lvl w:ilvl="1" w:tplc="F1C6F65A">
      <w:numFmt w:val="bullet"/>
      <w:lvlText w:val="·"/>
      <w:lvlJc w:val="left"/>
      <w:pPr>
        <w:ind w:left="2223" w:hanging="510"/>
      </w:pPr>
      <w:rPr>
        <w:rFonts w:ascii="Times New Roman" w:eastAsia="Times New Roman" w:hAnsi="Times New Roman" w:hint="default"/>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64">
    <w:nsid w:val="619F56F7"/>
    <w:multiLevelType w:val="hybridMultilevel"/>
    <w:tmpl w:val="D2824706"/>
    <w:lvl w:ilvl="0" w:tplc="B00688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3E46D83"/>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6">
    <w:nsid w:val="67F4595A"/>
    <w:multiLevelType w:val="hybridMultilevel"/>
    <w:tmpl w:val="29CA82BA"/>
    <w:lvl w:ilvl="0" w:tplc="0C09000F">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7">
    <w:nsid w:val="6D8F5C15"/>
    <w:multiLevelType w:val="singleLevel"/>
    <w:tmpl w:val="84066C6A"/>
    <w:lvl w:ilvl="0">
      <w:start w:val="1"/>
      <w:numFmt w:val="lowerLetter"/>
      <w:lvlText w:val="(%1)"/>
      <w:lvlJc w:val="left"/>
      <w:pPr>
        <w:ind w:left="720" w:hanging="360"/>
      </w:pPr>
      <w:rPr>
        <w:rFonts w:hint="default"/>
      </w:rPr>
    </w:lvl>
  </w:abstractNum>
  <w:abstractNum w:abstractNumId="68">
    <w:nsid w:val="6E1D1C7E"/>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9">
    <w:nsid w:val="6EC12F49"/>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0">
    <w:nsid w:val="714E1586"/>
    <w:multiLevelType w:val="hybridMultilevel"/>
    <w:tmpl w:val="8F3446A4"/>
    <w:lvl w:ilvl="0" w:tplc="86DE8120">
      <w:start w:val="1"/>
      <w:numFmt w:val="lowerLetter"/>
      <w:lvlText w:val="(%1)"/>
      <w:lvlJc w:val="left"/>
      <w:pPr>
        <w:ind w:left="1926" w:hanging="360"/>
      </w:pPr>
      <w:rPr>
        <w:rFonts w:cs="Times New Roman" w:hint="default"/>
        <w:sz w:val="20"/>
        <w:szCs w:val="20"/>
      </w:rPr>
    </w:lvl>
    <w:lvl w:ilvl="1" w:tplc="0C090019" w:tentative="1">
      <w:start w:val="1"/>
      <w:numFmt w:val="lowerLetter"/>
      <w:lvlText w:val="%2."/>
      <w:lvlJc w:val="left"/>
      <w:pPr>
        <w:ind w:left="2646" w:hanging="360"/>
      </w:pPr>
      <w:rPr>
        <w:rFonts w:cs="Times New Roman"/>
      </w:rPr>
    </w:lvl>
    <w:lvl w:ilvl="2" w:tplc="0C09001B" w:tentative="1">
      <w:start w:val="1"/>
      <w:numFmt w:val="lowerRoman"/>
      <w:lvlText w:val="%3."/>
      <w:lvlJc w:val="right"/>
      <w:pPr>
        <w:ind w:left="3366" w:hanging="180"/>
      </w:pPr>
      <w:rPr>
        <w:rFonts w:cs="Times New Roman"/>
      </w:rPr>
    </w:lvl>
    <w:lvl w:ilvl="3" w:tplc="0C09000F" w:tentative="1">
      <w:start w:val="1"/>
      <w:numFmt w:val="decimal"/>
      <w:lvlText w:val="%4."/>
      <w:lvlJc w:val="left"/>
      <w:pPr>
        <w:ind w:left="4086" w:hanging="360"/>
      </w:pPr>
      <w:rPr>
        <w:rFonts w:cs="Times New Roman"/>
      </w:rPr>
    </w:lvl>
    <w:lvl w:ilvl="4" w:tplc="0C090019" w:tentative="1">
      <w:start w:val="1"/>
      <w:numFmt w:val="lowerLetter"/>
      <w:lvlText w:val="%5."/>
      <w:lvlJc w:val="left"/>
      <w:pPr>
        <w:ind w:left="4806" w:hanging="360"/>
      </w:pPr>
      <w:rPr>
        <w:rFonts w:cs="Times New Roman"/>
      </w:rPr>
    </w:lvl>
    <w:lvl w:ilvl="5" w:tplc="0C09001B" w:tentative="1">
      <w:start w:val="1"/>
      <w:numFmt w:val="lowerRoman"/>
      <w:lvlText w:val="%6."/>
      <w:lvlJc w:val="right"/>
      <w:pPr>
        <w:ind w:left="5526" w:hanging="180"/>
      </w:pPr>
      <w:rPr>
        <w:rFonts w:cs="Times New Roman"/>
      </w:rPr>
    </w:lvl>
    <w:lvl w:ilvl="6" w:tplc="0C09000F" w:tentative="1">
      <w:start w:val="1"/>
      <w:numFmt w:val="decimal"/>
      <w:lvlText w:val="%7."/>
      <w:lvlJc w:val="left"/>
      <w:pPr>
        <w:ind w:left="6246" w:hanging="360"/>
      </w:pPr>
      <w:rPr>
        <w:rFonts w:cs="Times New Roman"/>
      </w:rPr>
    </w:lvl>
    <w:lvl w:ilvl="7" w:tplc="0C090019" w:tentative="1">
      <w:start w:val="1"/>
      <w:numFmt w:val="lowerLetter"/>
      <w:lvlText w:val="%8."/>
      <w:lvlJc w:val="left"/>
      <w:pPr>
        <w:ind w:left="6966" w:hanging="360"/>
      </w:pPr>
      <w:rPr>
        <w:rFonts w:cs="Times New Roman"/>
      </w:rPr>
    </w:lvl>
    <w:lvl w:ilvl="8" w:tplc="0C09001B" w:tentative="1">
      <w:start w:val="1"/>
      <w:numFmt w:val="lowerRoman"/>
      <w:lvlText w:val="%9."/>
      <w:lvlJc w:val="right"/>
      <w:pPr>
        <w:ind w:left="7686" w:hanging="180"/>
      </w:pPr>
      <w:rPr>
        <w:rFonts w:cs="Times New Roman"/>
      </w:rPr>
    </w:lvl>
  </w:abstractNum>
  <w:abstractNum w:abstractNumId="71">
    <w:nsid w:val="71F17190"/>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72">
    <w:nsid w:val="745110CE"/>
    <w:multiLevelType w:val="hybridMultilevel"/>
    <w:tmpl w:val="DEF4E35C"/>
    <w:lvl w:ilvl="0" w:tplc="0C09000F">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73">
    <w:nsid w:val="7766529E"/>
    <w:multiLevelType w:val="hybridMultilevel"/>
    <w:tmpl w:val="DD661B18"/>
    <w:lvl w:ilvl="0" w:tplc="3CE6D144">
      <w:start w:val="1"/>
      <w:numFmt w:val="lowerLetter"/>
      <w:lvlText w:val="(%1)"/>
      <w:lvlJc w:val="left"/>
      <w:pPr>
        <w:ind w:left="1891" w:hanging="360"/>
      </w:pPr>
      <w:rPr>
        <w:rFonts w:hint="default"/>
        <w:i w:val="0"/>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74">
    <w:nsid w:val="798F3B4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75">
    <w:nsid w:val="79AE61B9"/>
    <w:multiLevelType w:val="hybridMultilevel"/>
    <w:tmpl w:val="DEF4E35C"/>
    <w:lvl w:ilvl="0" w:tplc="0C09000F">
      <w:start w:val="1"/>
      <w:numFmt w:val="lowerLetter"/>
      <w:lvlText w:val="(%1)"/>
      <w:lvlJc w:val="left"/>
      <w:pPr>
        <w:ind w:left="1494" w:hanging="36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9"/>
  </w:num>
  <w:num w:numId="13">
    <w:abstractNumId w:val="40"/>
  </w:num>
  <w:num w:numId="14">
    <w:abstractNumId w:val="60"/>
  </w:num>
  <w:num w:numId="15">
    <w:abstractNumId w:val="72"/>
  </w:num>
  <w:num w:numId="16">
    <w:abstractNumId w:val="10"/>
    <w:lvlOverride w:ilvl="0">
      <w:lvl w:ilvl="0">
        <w:start w:val="1"/>
        <w:numFmt w:val="bullet"/>
        <w:lvlText w:val=""/>
        <w:legacy w:legacy="1" w:legacySpace="0" w:legacyIndent="283"/>
        <w:lvlJc w:val="left"/>
        <w:pPr>
          <w:ind w:left="1275" w:hanging="283"/>
        </w:pPr>
        <w:rPr>
          <w:rFonts w:ascii="Symbol" w:hAnsi="Symbol" w:hint="default"/>
        </w:rPr>
      </w:lvl>
    </w:lvlOverride>
  </w:num>
  <w:num w:numId="17">
    <w:abstractNumId w:val="38"/>
  </w:num>
  <w:num w:numId="18">
    <w:abstractNumId w:val="56"/>
  </w:num>
  <w:num w:numId="19">
    <w:abstractNumId w:val="74"/>
  </w:num>
  <w:num w:numId="20">
    <w:abstractNumId w:val="22"/>
  </w:num>
  <w:num w:numId="21">
    <w:abstractNumId w:val="41"/>
  </w:num>
  <w:num w:numId="22">
    <w:abstractNumId w:val="61"/>
  </w:num>
  <w:num w:numId="23">
    <w:abstractNumId w:val="30"/>
  </w:num>
  <w:num w:numId="24">
    <w:abstractNumId w:val="62"/>
  </w:num>
  <w:num w:numId="25">
    <w:abstractNumId w:val="67"/>
  </w:num>
  <w:num w:numId="26">
    <w:abstractNumId w:val="57"/>
  </w:num>
  <w:num w:numId="27">
    <w:abstractNumId w:val="49"/>
  </w:num>
  <w:num w:numId="28">
    <w:abstractNumId w:val="14"/>
  </w:num>
  <w:num w:numId="29">
    <w:abstractNumId w:val="48"/>
  </w:num>
  <w:num w:numId="30">
    <w:abstractNumId w:val="42"/>
  </w:num>
  <w:num w:numId="31">
    <w:abstractNumId w:val="70"/>
  </w:num>
  <w:num w:numId="32">
    <w:abstractNumId w:val="51"/>
  </w:num>
  <w:num w:numId="33">
    <w:abstractNumId w:val="11"/>
  </w:num>
  <w:num w:numId="34">
    <w:abstractNumId w:val="71"/>
  </w:num>
  <w:num w:numId="35">
    <w:abstractNumId w:val="75"/>
  </w:num>
  <w:num w:numId="36">
    <w:abstractNumId w:val="37"/>
  </w:num>
  <w:num w:numId="37">
    <w:abstractNumId w:val="31"/>
  </w:num>
  <w:num w:numId="38">
    <w:abstractNumId w:val="52"/>
  </w:num>
  <w:num w:numId="39">
    <w:abstractNumId w:val="43"/>
  </w:num>
  <w:num w:numId="40">
    <w:abstractNumId w:val="63"/>
  </w:num>
  <w:num w:numId="41">
    <w:abstractNumId w:val="36"/>
  </w:num>
  <w:num w:numId="42">
    <w:abstractNumId w:val="58"/>
  </w:num>
  <w:num w:numId="43">
    <w:abstractNumId w:val="45"/>
  </w:num>
  <w:num w:numId="44">
    <w:abstractNumId w:val="50"/>
  </w:num>
  <w:num w:numId="45">
    <w:abstractNumId w:val="35"/>
  </w:num>
  <w:num w:numId="46">
    <w:abstractNumId w:val="23"/>
  </w:num>
  <w:num w:numId="47">
    <w:abstractNumId w:val="27"/>
  </w:num>
  <w:num w:numId="48">
    <w:abstractNumId w:val="24"/>
  </w:num>
  <w:num w:numId="49">
    <w:abstractNumId w:val="55"/>
  </w:num>
  <w:num w:numId="50">
    <w:abstractNumId w:val="65"/>
  </w:num>
  <w:num w:numId="51">
    <w:abstractNumId w:val="69"/>
  </w:num>
  <w:num w:numId="52">
    <w:abstractNumId w:val="68"/>
  </w:num>
  <w:num w:numId="53">
    <w:abstractNumId w:val="17"/>
  </w:num>
  <w:num w:numId="54">
    <w:abstractNumId w:val="44"/>
  </w:num>
  <w:num w:numId="55">
    <w:abstractNumId w:val="46"/>
  </w:num>
  <w:num w:numId="56">
    <w:abstractNumId w:val="18"/>
  </w:num>
  <w:num w:numId="57">
    <w:abstractNumId w:val="47"/>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73"/>
  </w:num>
  <w:num w:numId="72">
    <w:abstractNumId w:val="28"/>
  </w:num>
  <w:num w:numId="73">
    <w:abstractNumId w:val="32"/>
  </w:num>
  <w:num w:numId="74">
    <w:abstractNumId w:val="53"/>
  </w:num>
  <w:num w:numId="75">
    <w:abstractNumId w:val="16"/>
  </w:num>
  <w:num w:numId="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77">
    <w:abstractNumId w:val="21"/>
  </w:num>
  <w:num w:numId="78">
    <w:abstractNumId w:val="19"/>
  </w:num>
  <w:num w:numId="79">
    <w:abstractNumId w:val="13"/>
  </w:num>
  <w:num w:numId="80">
    <w:abstractNumId w:val="34"/>
  </w:num>
  <w:num w:numId="81">
    <w:abstractNumId w:val="59"/>
  </w:num>
  <w:num w:numId="82">
    <w:abstractNumId w:val="33"/>
  </w:num>
  <w:num w:numId="83">
    <w:abstractNumId w:val="26"/>
  </w:num>
  <w:num w:numId="84">
    <w:abstractNumId w:val="12"/>
  </w:num>
  <w:num w:numId="85">
    <w:abstractNumId w:val="39"/>
  </w:num>
  <w:num w:numId="86">
    <w:abstractNumId w:val="66"/>
  </w:num>
  <w:num w:numId="87">
    <w:abstractNumId w:val="25"/>
  </w:num>
  <w:num w:numId="88">
    <w:abstractNumId w:val="54"/>
  </w:num>
  <w:num w:numId="89">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0279"/>
    <w:rsid w:val="000016D0"/>
    <w:rsid w:val="00003049"/>
    <w:rsid w:val="000038A0"/>
    <w:rsid w:val="00003D31"/>
    <w:rsid w:val="00004B8D"/>
    <w:rsid w:val="000054C0"/>
    <w:rsid w:val="00006883"/>
    <w:rsid w:val="000112C3"/>
    <w:rsid w:val="000113B1"/>
    <w:rsid w:val="000121F1"/>
    <w:rsid w:val="00012F8A"/>
    <w:rsid w:val="00013937"/>
    <w:rsid w:val="0001421B"/>
    <w:rsid w:val="000158E8"/>
    <w:rsid w:val="00016197"/>
    <w:rsid w:val="0001662A"/>
    <w:rsid w:val="00016BEB"/>
    <w:rsid w:val="000179E2"/>
    <w:rsid w:val="00017E5C"/>
    <w:rsid w:val="00020108"/>
    <w:rsid w:val="00025115"/>
    <w:rsid w:val="00032006"/>
    <w:rsid w:val="00032F2C"/>
    <w:rsid w:val="0003317B"/>
    <w:rsid w:val="00033A5F"/>
    <w:rsid w:val="00034AAA"/>
    <w:rsid w:val="00035A88"/>
    <w:rsid w:val="00036482"/>
    <w:rsid w:val="00037218"/>
    <w:rsid w:val="000375B5"/>
    <w:rsid w:val="00040090"/>
    <w:rsid w:val="000403D5"/>
    <w:rsid w:val="00040BB8"/>
    <w:rsid w:val="00041186"/>
    <w:rsid w:val="00041A28"/>
    <w:rsid w:val="000427E4"/>
    <w:rsid w:val="00043526"/>
    <w:rsid w:val="00043600"/>
    <w:rsid w:val="00043D5A"/>
    <w:rsid w:val="00045476"/>
    <w:rsid w:val="00045F1B"/>
    <w:rsid w:val="00047283"/>
    <w:rsid w:val="000479EA"/>
    <w:rsid w:val="000520AC"/>
    <w:rsid w:val="000521B7"/>
    <w:rsid w:val="0005339D"/>
    <w:rsid w:val="00054587"/>
    <w:rsid w:val="00055285"/>
    <w:rsid w:val="00055A65"/>
    <w:rsid w:val="00056491"/>
    <w:rsid w:val="00060076"/>
    <w:rsid w:val="000603F0"/>
    <w:rsid w:val="0006089E"/>
    <w:rsid w:val="000646EC"/>
    <w:rsid w:val="000646F4"/>
    <w:rsid w:val="00065118"/>
    <w:rsid w:val="00065119"/>
    <w:rsid w:val="00065A3C"/>
    <w:rsid w:val="00066363"/>
    <w:rsid w:val="000702DA"/>
    <w:rsid w:val="00070352"/>
    <w:rsid w:val="000710A3"/>
    <w:rsid w:val="000715D1"/>
    <w:rsid w:val="000736A2"/>
    <w:rsid w:val="0007376F"/>
    <w:rsid w:val="00075191"/>
    <w:rsid w:val="00076BA0"/>
    <w:rsid w:val="00076CE6"/>
    <w:rsid w:val="00076E99"/>
    <w:rsid w:val="000775AD"/>
    <w:rsid w:val="0007797E"/>
    <w:rsid w:val="00077A7F"/>
    <w:rsid w:val="0008094D"/>
    <w:rsid w:val="00082442"/>
    <w:rsid w:val="00082916"/>
    <w:rsid w:val="00083189"/>
    <w:rsid w:val="00083AA1"/>
    <w:rsid w:val="0008560A"/>
    <w:rsid w:val="000864B4"/>
    <w:rsid w:val="00090E07"/>
    <w:rsid w:val="00091146"/>
    <w:rsid w:val="000911A0"/>
    <w:rsid w:val="000920AE"/>
    <w:rsid w:val="00092AF6"/>
    <w:rsid w:val="000930E0"/>
    <w:rsid w:val="00093ACE"/>
    <w:rsid w:val="00093FE4"/>
    <w:rsid w:val="00094BEA"/>
    <w:rsid w:val="00095849"/>
    <w:rsid w:val="0009636E"/>
    <w:rsid w:val="000977A2"/>
    <w:rsid w:val="00097D69"/>
    <w:rsid w:val="000A0788"/>
    <w:rsid w:val="000A09E3"/>
    <w:rsid w:val="000A0CCA"/>
    <w:rsid w:val="000A1742"/>
    <w:rsid w:val="000A256C"/>
    <w:rsid w:val="000A2F7E"/>
    <w:rsid w:val="000A300A"/>
    <w:rsid w:val="000A5731"/>
    <w:rsid w:val="000A620C"/>
    <w:rsid w:val="000A6EC4"/>
    <w:rsid w:val="000A7869"/>
    <w:rsid w:val="000B2242"/>
    <w:rsid w:val="000B2AE7"/>
    <w:rsid w:val="000B4121"/>
    <w:rsid w:val="000B4BC5"/>
    <w:rsid w:val="000B4CF4"/>
    <w:rsid w:val="000B4E37"/>
    <w:rsid w:val="000B51B3"/>
    <w:rsid w:val="000B5263"/>
    <w:rsid w:val="000B64A8"/>
    <w:rsid w:val="000B7553"/>
    <w:rsid w:val="000B784B"/>
    <w:rsid w:val="000C13A5"/>
    <w:rsid w:val="000C1C5F"/>
    <w:rsid w:val="000C27E2"/>
    <w:rsid w:val="000C37C4"/>
    <w:rsid w:val="000C61FC"/>
    <w:rsid w:val="000D1916"/>
    <w:rsid w:val="000D1A3A"/>
    <w:rsid w:val="000D2269"/>
    <w:rsid w:val="000D364D"/>
    <w:rsid w:val="000D459C"/>
    <w:rsid w:val="000D7D0D"/>
    <w:rsid w:val="000E0660"/>
    <w:rsid w:val="000E09C3"/>
    <w:rsid w:val="000E1155"/>
    <w:rsid w:val="000E19E0"/>
    <w:rsid w:val="000E27E3"/>
    <w:rsid w:val="000E2F7F"/>
    <w:rsid w:val="000E48BD"/>
    <w:rsid w:val="000E5AB6"/>
    <w:rsid w:val="000E5B28"/>
    <w:rsid w:val="000E648D"/>
    <w:rsid w:val="000E7494"/>
    <w:rsid w:val="000E78CB"/>
    <w:rsid w:val="000E7D24"/>
    <w:rsid w:val="000F07E1"/>
    <w:rsid w:val="000F1D0C"/>
    <w:rsid w:val="000F2DC7"/>
    <w:rsid w:val="000F394F"/>
    <w:rsid w:val="000F3CA1"/>
    <w:rsid w:val="000F7AFA"/>
    <w:rsid w:val="00100B2F"/>
    <w:rsid w:val="00101313"/>
    <w:rsid w:val="00102374"/>
    <w:rsid w:val="00102813"/>
    <w:rsid w:val="0010312E"/>
    <w:rsid w:val="001037AF"/>
    <w:rsid w:val="001040A5"/>
    <w:rsid w:val="0010470C"/>
    <w:rsid w:val="0010475B"/>
    <w:rsid w:val="00104C26"/>
    <w:rsid w:val="0010504E"/>
    <w:rsid w:val="00105BB8"/>
    <w:rsid w:val="001077F2"/>
    <w:rsid w:val="00107B91"/>
    <w:rsid w:val="00110650"/>
    <w:rsid w:val="00111066"/>
    <w:rsid w:val="00111170"/>
    <w:rsid w:val="00111D90"/>
    <w:rsid w:val="001122C0"/>
    <w:rsid w:val="001128AD"/>
    <w:rsid w:val="00113B6C"/>
    <w:rsid w:val="00113E99"/>
    <w:rsid w:val="00114E94"/>
    <w:rsid w:val="00115EA5"/>
    <w:rsid w:val="00116989"/>
    <w:rsid w:val="0011767C"/>
    <w:rsid w:val="00117F62"/>
    <w:rsid w:val="00121519"/>
    <w:rsid w:val="00121CC2"/>
    <w:rsid w:val="00125A9D"/>
    <w:rsid w:val="00131284"/>
    <w:rsid w:val="001312D8"/>
    <w:rsid w:val="001328CE"/>
    <w:rsid w:val="00134DDC"/>
    <w:rsid w:val="001352C7"/>
    <w:rsid w:val="00135F14"/>
    <w:rsid w:val="00140090"/>
    <w:rsid w:val="001409F1"/>
    <w:rsid w:val="0014186A"/>
    <w:rsid w:val="00141CBA"/>
    <w:rsid w:val="00141DE5"/>
    <w:rsid w:val="001429C1"/>
    <w:rsid w:val="001445BA"/>
    <w:rsid w:val="00144DE3"/>
    <w:rsid w:val="00145936"/>
    <w:rsid w:val="00145B37"/>
    <w:rsid w:val="00145D31"/>
    <w:rsid w:val="00147B4D"/>
    <w:rsid w:val="001504EB"/>
    <w:rsid w:val="0015235F"/>
    <w:rsid w:val="00152F25"/>
    <w:rsid w:val="00153195"/>
    <w:rsid w:val="0015447A"/>
    <w:rsid w:val="00155F93"/>
    <w:rsid w:val="001564E3"/>
    <w:rsid w:val="001578FF"/>
    <w:rsid w:val="00157964"/>
    <w:rsid w:val="00157CEA"/>
    <w:rsid w:val="00160073"/>
    <w:rsid w:val="00160BD4"/>
    <w:rsid w:val="00161851"/>
    <w:rsid w:val="00162609"/>
    <w:rsid w:val="00164935"/>
    <w:rsid w:val="00165D61"/>
    <w:rsid w:val="00166BA8"/>
    <w:rsid w:val="001670FC"/>
    <w:rsid w:val="001672BD"/>
    <w:rsid w:val="001677E7"/>
    <w:rsid w:val="00167A48"/>
    <w:rsid w:val="00172598"/>
    <w:rsid w:val="001725BD"/>
    <w:rsid w:val="001732B8"/>
    <w:rsid w:val="00175DE1"/>
    <w:rsid w:val="001767D8"/>
    <w:rsid w:val="0017685B"/>
    <w:rsid w:val="0017728D"/>
    <w:rsid w:val="0017749B"/>
    <w:rsid w:val="00177C38"/>
    <w:rsid w:val="00180288"/>
    <w:rsid w:val="00180AC8"/>
    <w:rsid w:val="00182103"/>
    <w:rsid w:val="0018236A"/>
    <w:rsid w:val="00183E8B"/>
    <w:rsid w:val="001851DC"/>
    <w:rsid w:val="0018585E"/>
    <w:rsid w:val="00185F83"/>
    <w:rsid w:val="00186360"/>
    <w:rsid w:val="00186575"/>
    <w:rsid w:val="00187B93"/>
    <w:rsid w:val="00187D63"/>
    <w:rsid w:val="001908D8"/>
    <w:rsid w:val="00191FA5"/>
    <w:rsid w:val="00192C10"/>
    <w:rsid w:val="00193B5B"/>
    <w:rsid w:val="00193D84"/>
    <w:rsid w:val="001951B0"/>
    <w:rsid w:val="001953BF"/>
    <w:rsid w:val="001957DA"/>
    <w:rsid w:val="00195E8E"/>
    <w:rsid w:val="00196801"/>
    <w:rsid w:val="00197565"/>
    <w:rsid w:val="001A1AA1"/>
    <w:rsid w:val="001A1D5B"/>
    <w:rsid w:val="001A44CD"/>
    <w:rsid w:val="001A46FF"/>
    <w:rsid w:val="001A4BF2"/>
    <w:rsid w:val="001A4DD7"/>
    <w:rsid w:val="001A56D9"/>
    <w:rsid w:val="001A6C59"/>
    <w:rsid w:val="001B365B"/>
    <w:rsid w:val="001B3AA8"/>
    <w:rsid w:val="001B4207"/>
    <w:rsid w:val="001B448A"/>
    <w:rsid w:val="001B578A"/>
    <w:rsid w:val="001B6A71"/>
    <w:rsid w:val="001B73E5"/>
    <w:rsid w:val="001C0FFA"/>
    <w:rsid w:val="001C209D"/>
    <w:rsid w:val="001C2265"/>
    <w:rsid w:val="001C22F5"/>
    <w:rsid w:val="001C25FE"/>
    <w:rsid w:val="001C603C"/>
    <w:rsid w:val="001C72D6"/>
    <w:rsid w:val="001C7647"/>
    <w:rsid w:val="001D1836"/>
    <w:rsid w:val="001D1AD7"/>
    <w:rsid w:val="001D1C2A"/>
    <w:rsid w:val="001D3006"/>
    <w:rsid w:val="001D3AA4"/>
    <w:rsid w:val="001D5793"/>
    <w:rsid w:val="001D68B4"/>
    <w:rsid w:val="001D6D71"/>
    <w:rsid w:val="001D6D83"/>
    <w:rsid w:val="001E092D"/>
    <w:rsid w:val="001E2D5C"/>
    <w:rsid w:val="001E4DF2"/>
    <w:rsid w:val="001E59BA"/>
    <w:rsid w:val="001F0FBA"/>
    <w:rsid w:val="001F1080"/>
    <w:rsid w:val="001F108C"/>
    <w:rsid w:val="001F1108"/>
    <w:rsid w:val="001F2B99"/>
    <w:rsid w:val="001F4055"/>
    <w:rsid w:val="001F41C5"/>
    <w:rsid w:val="001F442E"/>
    <w:rsid w:val="001F484A"/>
    <w:rsid w:val="001F51AD"/>
    <w:rsid w:val="001F5929"/>
    <w:rsid w:val="001F5B0F"/>
    <w:rsid w:val="001F60DB"/>
    <w:rsid w:val="00200884"/>
    <w:rsid w:val="00200CFD"/>
    <w:rsid w:val="002015B2"/>
    <w:rsid w:val="00203232"/>
    <w:rsid w:val="002037C7"/>
    <w:rsid w:val="00204631"/>
    <w:rsid w:val="002048BE"/>
    <w:rsid w:val="002064F7"/>
    <w:rsid w:val="00206940"/>
    <w:rsid w:val="00206B6D"/>
    <w:rsid w:val="00210652"/>
    <w:rsid w:val="00212073"/>
    <w:rsid w:val="0021334D"/>
    <w:rsid w:val="0021400C"/>
    <w:rsid w:val="00214C3B"/>
    <w:rsid w:val="00215A5A"/>
    <w:rsid w:val="002166A0"/>
    <w:rsid w:val="0021784E"/>
    <w:rsid w:val="00221595"/>
    <w:rsid w:val="00223A71"/>
    <w:rsid w:val="0022445A"/>
    <w:rsid w:val="00224BB5"/>
    <w:rsid w:val="002252C7"/>
    <w:rsid w:val="0022734F"/>
    <w:rsid w:val="00227645"/>
    <w:rsid w:val="00227DAD"/>
    <w:rsid w:val="0023123E"/>
    <w:rsid w:val="002312CD"/>
    <w:rsid w:val="0023357A"/>
    <w:rsid w:val="00233C57"/>
    <w:rsid w:val="00240ECD"/>
    <w:rsid w:val="00240F60"/>
    <w:rsid w:val="00241A29"/>
    <w:rsid w:val="0024222C"/>
    <w:rsid w:val="00242B7A"/>
    <w:rsid w:val="00243601"/>
    <w:rsid w:val="00243C77"/>
    <w:rsid w:val="00244C01"/>
    <w:rsid w:val="00245D56"/>
    <w:rsid w:val="00246042"/>
    <w:rsid w:val="00246953"/>
    <w:rsid w:val="00247740"/>
    <w:rsid w:val="0025001A"/>
    <w:rsid w:val="00250F7C"/>
    <w:rsid w:val="00251220"/>
    <w:rsid w:val="002519E5"/>
    <w:rsid w:val="00252F17"/>
    <w:rsid w:val="00253DDD"/>
    <w:rsid w:val="00257391"/>
    <w:rsid w:val="0025799A"/>
    <w:rsid w:val="00260177"/>
    <w:rsid w:val="00261B6F"/>
    <w:rsid w:val="0026268E"/>
    <w:rsid w:val="00262B53"/>
    <w:rsid w:val="00263A30"/>
    <w:rsid w:val="00263B8C"/>
    <w:rsid w:val="00265ECF"/>
    <w:rsid w:val="00265FC6"/>
    <w:rsid w:val="00266BF6"/>
    <w:rsid w:val="002671D2"/>
    <w:rsid w:val="00267820"/>
    <w:rsid w:val="0027082E"/>
    <w:rsid w:val="00270A63"/>
    <w:rsid w:val="00271764"/>
    <w:rsid w:val="002740F4"/>
    <w:rsid w:val="00274373"/>
    <w:rsid w:val="00275245"/>
    <w:rsid w:val="0027580B"/>
    <w:rsid w:val="00275FC0"/>
    <w:rsid w:val="00277EC8"/>
    <w:rsid w:val="002805C0"/>
    <w:rsid w:val="002806A9"/>
    <w:rsid w:val="002811C4"/>
    <w:rsid w:val="00281D75"/>
    <w:rsid w:val="00281E63"/>
    <w:rsid w:val="00282057"/>
    <w:rsid w:val="00283577"/>
    <w:rsid w:val="00283B92"/>
    <w:rsid w:val="00285BCC"/>
    <w:rsid w:val="00285E12"/>
    <w:rsid w:val="0028609E"/>
    <w:rsid w:val="00286CEA"/>
    <w:rsid w:val="00287162"/>
    <w:rsid w:val="00291B6C"/>
    <w:rsid w:val="0029302A"/>
    <w:rsid w:val="00293BC3"/>
    <w:rsid w:val="002942A2"/>
    <w:rsid w:val="002950BD"/>
    <w:rsid w:val="00296AA0"/>
    <w:rsid w:val="002A05E2"/>
    <w:rsid w:val="002A0984"/>
    <w:rsid w:val="002A19B0"/>
    <w:rsid w:val="002A4955"/>
    <w:rsid w:val="002A6F26"/>
    <w:rsid w:val="002A7CBA"/>
    <w:rsid w:val="002B16D9"/>
    <w:rsid w:val="002B1961"/>
    <w:rsid w:val="002B1EBA"/>
    <w:rsid w:val="002B265A"/>
    <w:rsid w:val="002B3196"/>
    <w:rsid w:val="002B32C5"/>
    <w:rsid w:val="002B35F2"/>
    <w:rsid w:val="002B519A"/>
    <w:rsid w:val="002B613A"/>
    <w:rsid w:val="002B70A0"/>
    <w:rsid w:val="002B77C9"/>
    <w:rsid w:val="002B7DCF"/>
    <w:rsid w:val="002C06DD"/>
    <w:rsid w:val="002C1401"/>
    <w:rsid w:val="002C26AE"/>
    <w:rsid w:val="002C2F50"/>
    <w:rsid w:val="002C45A2"/>
    <w:rsid w:val="002D0169"/>
    <w:rsid w:val="002D1E54"/>
    <w:rsid w:val="002D23B7"/>
    <w:rsid w:val="002D4558"/>
    <w:rsid w:val="002D4A3E"/>
    <w:rsid w:val="002D4A45"/>
    <w:rsid w:val="002D4B2D"/>
    <w:rsid w:val="002D569E"/>
    <w:rsid w:val="002D56EA"/>
    <w:rsid w:val="002D621E"/>
    <w:rsid w:val="002D71AC"/>
    <w:rsid w:val="002D7932"/>
    <w:rsid w:val="002D7FD5"/>
    <w:rsid w:val="002E0756"/>
    <w:rsid w:val="002E0A46"/>
    <w:rsid w:val="002E12BE"/>
    <w:rsid w:val="002E2913"/>
    <w:rsid w:val="002E5749"/>
    <w:rsid w:val="002E6806"/>
    <w:rsid w:val="002E76E7"/>
    <w:rsid w:val="002E7789"/>
    <w:rsid w:val="002E779F"/>
    <w:rsid w:val="002F0FF2"/>
    <w:rsid w:val="002F108F"/>
    <w:rsid w:val="002F11E4"/>
    <w:rsid w:val="002F21B0"/>
    <w:rsid w:val="002F29A3"/>
    <w:rsid w:val="002F35BA"/>
    <w:rsid w:val="002F4A81"/>
    <w:rsid w:val="002F5B04"/>
    <w:rsid w:val="002F733C"/>
    <w:rsid w:val="002F78D5"/>
    <w:rsid w:val="003000C2"/>
    <w:rsid w:val="00300208"/>
    <w:rsid w:val="003003A2"/>
    <w:rsid w:val="003014BA"/>
    <w:rsid w:val="0030283D"/>
    <w:rsid w:val="00302F49"/>
    <w:rsid w:val="0030482B"/>
    <w:rsid w:val="00304C28"/>
    <w:rsid w:val="00305C6C"/>
    <w:rsid w:val="00305FD2"/>
    <w:rsid w:val="0030617E"/>
    <w:rsid w:val="00306194"/>
    <w:rsid w:val="00306667"/>
    <w:rsid w:val="00310B76"/>
    <w:rsid w:val="00312824"/>
    <w:rsid w:val="003134B1"/>
    <w:rsid w:val="00313A6D"/>
    <w:rsid w:val="00313B5A"/>
    <w:rsid w:val="003151E6"/>
    <w:rsid w:val="00316808"/>
    <w:rsid w:val="00316DBE"/>
    <w:rsid w:val="00317CEF"/>
    <w:rsid w:val="003231FF"/>
    <w:rsid w:val="003245D7"/>
    <w:rsid w:val="00324D67"/>
    <w:rsid w:val="003257BB"/>
    <w:rsid w:val="00326015"/>
    <w:rsid w:val="00327140"/>
    <w:rsid w:val="00327A7C"/>
    <w:rsid w:val="00330075"/>
    <w:rsid w:val="00333022"/>
    <w:rsid w:val="00333C05"/>
    <w:rsid w:val="0033573E"/>
    <w:rsid w:val="00336351"/>
    <w:rsid w:val="0033661C"/>
    <w:rsid w:val="00336724"/>
    <w:rsid w:val="00337157"/>
    <w:rsid w:val="00340F0E"/>
    <w:rsid w:val="0034166D"/>
    <w:rsid w:val="00343B24"/>
    <w:rsid w:val="00343FD0"/>
    <w:rsid w:val="003469E3"/>
    <w:rsid w:val="00346C1D"/>
    <w:rsid w:val="00347667"/>
    <w:rsid w:val="00347C4D"/>
    <w:rsid w:val="0035001E"/>
    <w:rsid w:val="00350605"/>
    <w:rsid w:val="00350620"/>
    <w:rsid w:val="00353F3B"/>
    <w:rsid w:val="003544AB"/>
    <w:rsid w:val="0035481C"/>
    <w:rsid w:val="00354EC7"/>
    <w:rsid w:val="0035593C"/>
    <w:rsid w:val="00357657"/>
    <w:rsid w:val="00360EFA"/>
    <w:rsid w:val="00361B7C"/>
    <w:rsid w:val="0036343B"/>
    <w:rsid w:val="00367E3F"/>
    <w:rsid w:val="00370AC4"/>
    <w:rsid w:val="00370DD7"/>
    <w:rsid w:val="00371637"/>
    <w:rsid w:val="0037205F"/>
    <w:rsid w:val="0037255F"/>
    <w:rsid w:val="003725D4"/>
    <w:rsid w:val="003729A1"/>
    <w:rsid w:val="00372CA0"/>
    <w:rsid w:val="00376579"/>
    <w:rsid w:val="003770CE"/>
    <w:rsid w:val="00377C93"/>
    <w:rsid w:val="0038199B"/>
    <w:rsid w:val="00385078"/>
    <w:rsid w:val="00387F34"/>
    <w:rsid w:val="003920B3"/>
    <w:rsid w:val="00392557"/>
    <w:rsid w:val="00392F87"/>
    <w:rsid w:val="00393879"/>
    <w:rsid w:val="0039396B"/>
    <w:rsid w:val="00395B76"/>
    <w:rsid w:val="00397659"/>
    <w:rsid w:val="00397CC7"/>
    <w:rsid w:val="003A11D6"/>
    <w:rsid w:val="003A19EF"/>
    <w:rsid w:val="003A4C93"/>
    <w:rsid w:val="003A4F4D"/>
    <w:rsid w:val="003A5AF1"/>
    <w:rsid w:val="003A65AC"/>
    <w:rsid w:val="003A6EF5"/>
    <w:rsid w:val="003A77CC"/>
    <w:rsid w:val="003A77F7"/>
    <w:rsid w:val="003B0D29"/>
    <w:rsid w:val="003B20D0"/>
    <w:rsid w:val="003B25DC"/>
    <w:rsid w:val="003B297A"/>
    <w:rsid w:val="003B45C4"/>
    <w:rsid w:val="003B4629"/>
    <w:rsid w:val="003B649A"/>
    <w:rsid w:val="003B7E2B"/>
    <w:rsid w:val="003C0276"/>
    <w:rsid w:val="003C0359"/>
    <w:rsid w:val="003C150E"/>
    <w:rsid w:val="003C1D25"/>
    <w:rsid w:val="003C2A51"/>
    <w:rsid w:val="003C2D6F"/>
    <w:rsid w:val="003C370F"/>
    <w:rsid w:val="003C39DD"/>
    <w:rsid w:val="003C6F0D"/>
    <w:rsid w:val="003C7DE1"/>
    <w:rsid w:val="003D1079"/>
    <w:rsid w:val="003D1FD3"/>
    <w:rsid w:val="003D2B25"/>
    <w:rsid w:val="003D2D05"/>
    <w:rsid w:val="003D3E2A"/>
    <w:rsid w:val="003D40ED"/>
    <w:rsid w:val="003D454B"/>
    <w:rsid w:val="003D5FC8"/>
    <w:rsid w:val="003D619B"/>
    <w:rsid w:val="003D659C"/>
    <w:rsid w:val="003D6F03"/>
    <w:rsid w:val="003D7214"/>
    <w:rsid w:val="003E01BF"/>
    <w:rsid w:val="003E171E"/>
    <w:rsid w:val="003E32DF"/>
    <w:rsid w:val="003E403B"/>
    <w:rsid w:val="003E480C"/>
    <w:rsid w:val="003E5E5F"/>
    <w:rsid w:val="003E646E"/>
    <w:rsid w:val="003E6D06"/>
    <w:rsid w:val="003F0D19"/>
    <w:rsid w:val="003F1540"/>
    <w:rsid w:val="003F1AB6"/>
    <w:rsid w:val="003F1EBE"/>
    <w:rsid w:val="003F2432"/>
    <w:rsid w:val="003F3A6C"/>
    <w:rsid w:val="003F3DF3"/>
    <w:rsid w:val="003F3F7A"/>
    <w:rsid w:val="003F4912"/>
    <w:rsid w:val="003F49FE"/>
    <w:rsid w:val="003F52FB"/>
    <w:rsid w:val="003F6833"/>
    <w:rsid w:val="004005D4"/>
    <w:rsid w:val="00400834"/>
    <w:rsid w:val="00402A0C"/>
    <w:rsid w:val="00403EB6"/>
    <w:rsid w:val="00403F78"/>
    <w:rsid w:val="004043F3"/>
    <w:rsid w:val="00404C31"/>
    <w:rsid w:val="00405D76"/>
    <w:rsid w:val="00407A9D"/>
    <w:rsid w:val="00407F38"/>
    <w:rsid w:val="004119A5"/>
    <w:rsid w:val="00413550"/>
    <w:rsid w:val="0042099D"/>
    <w:rsid w:val="00421964"/>
    <w:rsid w:val="00421BD3"/>
    <w:rsid w:val="00421DB3"/>
    <w:rsid w:val="00423055"/>
    <w:rsid w:val="00423C8B"/>
    <w:rsid w:val="004255DD"/>
    <w:rsid w:val="00425839"/>
    <w:rsid w:val="004265FA"/>
    <w:rsid w:val="00427E4E"/>
    <w:rsid w:val="00430D18"/>
    <w:rsid w:val="004311A9"/>
    <w:rsid w:val="0043201D"/>
    <w:rsid w:val="00433B06"/>
    <w:rsid w:val="004340DF"/>
    <w:rsid w:val="00435AD8"/>
    <w:rsid w:val="00435B39"/>
    <w:rsid w:val="00435FB5"/>
    <w:rsid w:val="004361A5"/>
    <w:rsid w:val="00440B24"/>
    <w:rsid w:val="00441458"/>
    <w:rsid w:val="00442AA3"/>
    <w:rsid w:val="004434B0"/>
    <w:rsid w:val="00443890"/>
    <w:rsid w:val="00443B38"/>
    <w:rsid w:val="004441B5"/>
    <w:rsid w:val="0044430D"/>
    <w:rsid w:val="00444CCF"/>
    <w:rsid w:val="00444F77"/>
    <w:rsid w:val="00445388"/>
    <w:rsid w:val="004459DE"/>
    <w:rsid w:val="00445D0E"/>
    <w:rsid w:val="0044709A"/>
    <w:rsid w:val="00447B98"/>
    <w:rsid w:val="00450120"/>
    <w:rsid w:val="00450DE1"/>
    <w:rsid w:val="00451BF5"/>
    <w:rsid w:val="004533FC"/>
    <w:rsid w:val="004545A8"/>
    <w:rsid w:val="00454C67"/>
    <w:rsid w:val="004553DC"/>
    <w:rsid w:val="004571DD"/>
    <w:rsid w:val="004627B3"/>
    <w:rsid w:val="00464092"/>
    <w:rsid w:val="004640EA"/>
    <w:rsid w:val="00464462"/>
    <w:rsid w:val="004657DC"/>
    <w:rsid w:val="00465C17"/>
    <w:rsid w:val="0046631B"/>
    <w:rsid w:val="00466DBA"/>
    <w:rsid w:val="00466F9E"/>
    <w:rsid w:val="004672BD"/>
    <w:rsid w:val="0046791D"/>
    <w:rsid w:val="004721ED"/>
    <w:rsid w:val="0047448E"/>
    <w:rsid w:val="00474C09"/>
    <w:rsid w:val="00476512"/>
    <w:rsid w:val="00477BD3"/>
    <w:rsid w:val="004804BE"/>
    <w:rsid w:val="00482D94"/>
    <w:rsid w:val="00483AAE"/>
    <w:rsid w:val="0048441F"/>
    <w:rsid w:val="00484765"/>
    <w:rsid w:val="00485F89"/>
    <w:rsid w:val="004869E9"/>
    <w:rsid w:val="004870FD"/>
    <w:rsid w:val="004879CB"/>
    <w:rsid w:val="0049108B"/>
    <w:rsid w:val="00491392"/>
    <w:rsid w:val="0049172E"/>
    <w:rsid w:val="004919C0"/>
    <w:rsid w:val="00492857"/>
    <w:rsid w:val="0049621B"/>
    <w:rsid w:val="004978FD"/>
    <w:rsid w:val="004A093B"/>
    <w:rsid w:val="004A0D11"/>
    <w:rsid w:val="004A20E2"/>
    <w:rsid w:val="004A2F93"/>
    <w:rsid w:val="004A4D94"/>
    <w:rsid w:val="004A7AA7"/>
    <w:rsid w:val="004A7D0B"/>
    <w:rsid w:val="004B1496"/>
    <w:rsid w:val="004B1AC1"/>
    <w:rsid w:val="004B39B9"/>
    <w:rsid w:val="004B483E"/>
    <w:rsid w:val="004B4A7F"/>
    <w:rsid w:val="004B55BE"/>
    <w:rsid w:val="004B6C4F"/>
    <w:rsid w:val="004B6EB0"/>
    <w:rsid w:val="004B7673"/>
    <w:rsid w:val="004C0704"/>
    <w:rsid w:val="004C1904"/>
    <w:rsid w:val="004C2C5D"/>
    <w:rsid w:val="004C35C1"/>
    <w:rsid w:val="004C5847"/>
    <w:rsid w:val="004C67C5"/>
    <w:rsid w:val="004C6DE3"/>
    <w:rsid w:val="004C7F90"/>
    <w:rsid w:val="004D0F85"/>
    <w:rsid w:val="004D1AA5"/>
    <w:rsid w:val="004D32C2"/>
    <w:rsid w:val="004D3D98"/>
    <w:rsid w:val="004D3FB3"/>
    <w:rsid w:val="004D4530"/>
    <w:rsid w:val="004D4788"/>
    <w:rsid w:val="004D5841"/>
    <w:rsid w:val="004D5EAB"/>
    <w:rsid w:val="004D5EDB"/>
    <w:rsid w:val="004D71C6"/>
    <w:rsid w:val="004E1C75"/>
    <w:rsid w:val="004E2CDC"/>
    <w:rsid w:val="004E2DBA"/>
    <w:rsid w:val="004E2FEB"/>
    <w:rsid w:val="004E3030"/>
    <w:rsid w:val="004E7590"/>
    <w:rsid w:val="004F344E"/>
    <w:rsid w:val="004F46C9"/>
    <w:rsid w:val="004F4FCD"/>
    <w:rsid w:val="004F5D6D"/>
    <w:rsid w:val="004F6D3E"/>
    <w:rsid w:val="005001BF"/>
    <w:rsid w:val="00501E0C"/>
    <w:rsid w:val="0050343A"/>
    <w:rsid w:val="0050406C"/>
    <w:rsid w:val="00504832"/>
    <w:rsid w:val="005052CD"/>
    <w:rsid w:val="005056C8"/>
    <w:rsid w:val="00505C0F"/>
    <w:rsid w:val="0050619B"/>
    <w:rsid w:val="00510B50"/>
    <w:rsid w:val="0051137B"/>
    <w:rsid w:val="00511776"/>
    <w:rsid w:val="00511924"/>
    <w:rsid w:val="00511BCD"/>
    <w:rsid w:val="00511E93"/>
    <w:rsid w:val="0051201B"/>
    <w:rsid w:val="00512400"/>
    <w:rsid w:val="00512974"/>
    <w:rsid w:val="00512AC0"/>
    <w:rsid w:val="00513DF8"/>
    <w:rsid w:val="00513E58"/>
    <w:rsid w:val="0051511D"/>
    <w:rsid w:val="00515B82"/>
    <w:rsid w:val="00515EBA"/>
    <w:rsid w:val="005161C7"/>
    <w:rsid w:val="0051740C"/>
    <w:rsid w:val="005211BC"/>
    <w:rsid w:val="00521DB5"/>
    <w:rsid w:val="0052220C"/>
    <w:rsid w:val="00522F1C"/>
    <w:rsid w:val="005230FE"/>
    <w:rsid w:val="005234C7"/>
    <w:rsid w:val="005235C9"/>
    <w:rsid w:val="005238E0"/>
    <w:rsid w:val="0052496B"/>
    <w:rsid w:val="005249D2"/>
    <w:rsid w:val="00526376"/>
    <w:rsid w:val="005277E8"/>
    <w:rsid w:val="00527DC8"/>
    <w:rsid w:val="00532B38"/>
    <w:rsid w:val="00533777"/>
    <w:rsid w:val="00533D39"/>
    <w:rsid w:val="005361B4"/>
    <w:rsid w:val="0053629F"/>
    <w:rsid w:val="00537187"/>
    <w:rsid w:val="00541D08"/>
    <w:rsid w:val="00544ADE"/>
    <w:rsid w:val="00545250"/>
    <w:rsid w:val="00547827"/>
    <w:rsid w:val="005505DC"/>
    <w:rsid w:val="005516CA"/>
    <w:rsid w:val="00551C4C"/>
    <w:rsid w:val="00553AF6"/>
    <w:rsid w:val="00553AFA"/>
    <w:rsid w:val="00554E7C"/>
    <w:rsid w:val="005552A7"/>
    <w:rsid w:val="00555640"/>
    <w:rsid w:val="00555D0D"/>
    <w:rsid w:val="005560A4"/>
    <w:rsid w:val="00556EB9"/>
    <w:rsid w:val="00557023"/>
    <w:rsid w:val="0055794B"/>
    <w:rsid w:val="00557957"/>
    <w:rsid w:val="005626FD"/>
    <w:rsid w:val="00562EFE"/>
    <w:rsid w:val="00563EDE"/>
    <w:rsid w:val="00564B5C"/>
    <w:rsid w:val="00565916"/>
    <w:rsid w:val="00565F83"/>
    <w:rsid w:val="005663FA"/>
    <w:rsid w:val="005664D8"/>
    <w:rsid w:val="00566BFD"/>
    <w:rsid w:val="00566E31"/>
    <w:rsid w:val="005672DE"/>
    <w:rsid w:val="00567BE6"/>
    <w:rsid w:val="00570080"/>
    <w:rsid w:val="005720FD"/>
    <w:rsid w:val="00573C3D"/>
    <w:rsid w:val="005749F6"/>
    <w:rsid w:val="005755D7"/>
    <w:rsid w:val="00576569"/>
    <w:rsid w:val="005772AB"/>
    <w:rsid w:val="005777A8"/>
    <w:rsid w:val="00580B8C"/>
    <w:rsid w:val="00580E6A"/>
    <w:rsid w:val="00581AF3"/>
    <w:rsid w:val="00581E44"/>
    <w:rsid w:val="005821A0"/>
    <w:rsid w:val="00582299"/>
    <w:rsid w:val="00582C54"/>
    <w:rsid w:val="005830E3"/>
    <w:rsid w:val="005838AC"/>
    <w:rsid w:val="005859FB"/>
    <w:rsid w:val="00585ED6"/>
    <w:rsid w:val="00586040"/>
    <w:rsid w:val="0058784C"/>
    <w:rsid w:val="005904EE"/>
    <w:rsid w:val="005924C4"/>
    <w:rsid w:val="00592FA7"/>
    <w:rsid w:val="00593867"/>
    <w:rsid w:val="005941DA"/>
    <w:rsid w:val="005943FD"/>
    <w:rsid w:val="005946DC"/>
    <w:rsid w:val="00594CC8"/>
    <w:rsid w:val="00595C19"/>
    <w:rsid w:val="005977B3"/>
    <w:rsid w:val="00597DE2"/>
    <w:rsid w:val="005A0703"/>
    <w:rsid w:val="005A11BA"/>
    <w:rsid w:val="005A2A36"/>
    <w:rsid w:val="005A3D0E"/>
    <w:rsid w:val="005A4031"/>
    <w:rsid w:val="005A4382"/>
    <w:rsid w:val="005A43B8"/>
    <w:rsid w:val="005B028E"/>
    <w:rsid w:val="005B2140"/>
    <w:rsid w:val="005B2589"/>
    <w:rsid w:val="005B2E80"/>
    <w:rsid w:val="005B5630"/>
    <w:rsid w:val="005B6850"/>
    <w:rsid w:val="005B7499"/>
    <w:rsid w:val="005B7AB8"/>
    <w:rsid w:val="005B7B02"/>
    <w:rsid w:val="005C013E"/>
    <w:rsid w:val="005C0CA8"/>
    <w:rsid w:val="005C1AA7"/>
    <w:rsid w:val="005C2DB1"/>
    <w:rsid w:val="005C3470"/>
    <w:rsid w:val="005C3EAB"/>
    <w:rsid w:val="005C4A85"/>
    <w:rsid w:val="005C561B"/>
    <w:rsid w:val="005C59A1"/>
    <w:rsid w:val="005C667C"/>
    <w:rsid w:val="005C7E2B"/>
    <w:rsid w:val="005D0D39"/>
    <w:rsid w:val="005D1ECA"/>
    <w:rsid w:val="005D1F07"/>
    <w:rsid w:val="005D2F97"/>
    <w:rsid w:val="005D38D4"/>
    <w:rsid w:val="005D3C8C"/>
    <w:rsid w:val="005D5622"/>
    <w:rsid w:val="005D615C"/>
    <w:rsid w:val="005D692B"/>
    <w:rsid w:val="005D7D6D"/>
    <w:rsid w:val="005E006F"/>
    <w:rsid w:val="005E0130"/>
    <w:rsid w:val="005E078C"/>
    <w:rsid w:val="005E1958"/>
    <w:rsid w:val="005E2E82"/>
    <w:rsid w:val="005E3C0C"/>
    <w:rsid w:val="005E3C4A"/>
    <w:rsid w:val="005E43E5"/>
    <w:rsid w:val="005E563D"/>
    <w:rsid w:val="005E5995"/>
    <w:rsid w:val="005E63E3"/>
    <w:rsid w:val="005E7ACA"/>
    <w:rsid w:val="005E7DE8"/>
    <w:rsid w:val="005F0F8A"/>
    <w:rsid w:val="005F2148"/>
    <w:rsid w:val="005F2E73"/>
    <w:rsid w:val="005F47D8"/>
    <w:rsid w:val="005F4EA1"/>
    <w:rsid w:val="005F52A1"/>
    <w:rsid w:val="005F5D83"/>
    <w:rsid w:val="005F5ED6"/>
    <w:rsid w:val="006009D3"/>
    <w:rsid w:val="00601A9F"/>
    <w:rsid w:val="00602254"/>
    <w:rsid w:val="006024A7"/>
    <w:rsid w:val="00602748"/>
    <w:rsid w:val="00603885"/>
    <w:rsid w:val="006047C5"/>
    <w:rsid w:val="0060490E"/>
    <w:rsid w:val="006056DD"/>
    <w:rsid w:val="00605F6E"/>
    <w:rsid w:val="00610DE8"/>
    <w:rsid w:val="00612B4C"/>
    <w:rsid w:val="006137FD"/>
    <w:rsid w:val="00613AC3"/>
    <w:rsid w:val="00613E47"/>
    <w:rsid w:val="00614847"/>
    <w:rsid w:val="00614A5E"/>
    <w:rsid w:val="00616B23"/>
    <w:rsid w:val="0061700E"/>
    <w:rsid w:val="00617376"/>
    <w:rsid w:val="00617838"/>
    <w:rsid w:val="00620E01"/>
    <w:rsid w:val="00621179"/>
    <w:rsid w:val="00621915"/>
    <w:rsid w:val="006221D2"/>
    <w:rsid w:val="00622448"/>
    <w:rsid w:val="00624074"/>
    <w:rsid w:val="006250E0"/>
    <w:rsid w:val="00625456"/>
    <w:rsid w:val="00627096"/>
    <w:rsid w:val="0062769F"/>
    <w:rsid w:val="00627C5E"/>
    <w:rsid w:val="0063009E"/>
    <w:rsid w:val="0063207D"/>
    <w:rsid w:val="00632FA7"/>
    <w:rsid w:val="006335BA"/>
    <w:rsid w:val="00633696"/>
    <w:rsid w:val="00636352"/>
    <w:rsid w:val="00636D1A"/>
    <w:rsid w:val="006370F1"/>
    <w:rsid w:val="0064002A"/>
    <w:rsid w:val="00641612"/>
    <w:rsid w:val="00641664"/>
    <w:rsid w:val="00644324"/>
    <w:rsid w:val="00645CBC"/>
    <w:rsid w:val="00646F2B"/>
    <w:rsid w:val="0065001E"/>
    <w:rsid w:val="006500B1"/>
    <w:rsid w:val="00650A43"/>
    <w:rsid w:val="00650FD2"/>
    <w:rsid w:val="00652812"/>
    <w:rsid w:val="006533B7"/>
    <w:rsid w:val="006543C8"/>
    <w:rsid w:val="00654885"/>
    <w:rsid w:val="00654F86"/>
    <w:rsid w:val="006551C3"/>
    <w:rsid w:val="00661D19"/>
    <w:rsid w:val="00661ED2"/>
    <w:rsid w:val="00663629"/>
    <w:rsid w:val="00666428"/>
    <w:rsid w:val="006806E7"/>
    <w:rsid w:val="00683585"/>
    <w:rsid w:val="006840A8"/>
    <w:rsid w:val="006846EF"/>
    <w:rsid w:val="00684892"/>
    <w:rsid w:val="00686BB5"/>
    <w:rsid w:val="00686FF9"/>
    <w:rsid w:val="0068769B"/>
    <w:rsid w:val="006878F1"/>
    <w:rsid w:val="006900A2"/>
    <w:rsid w:val="006909B9"/>
    <w:rsid w:val="00690F5E"/>
    <w:rsid w:val="0069160A"/>
    <w:rsid w:val="00692677"/>
    <w:rsid w:val="0069393E"/>
    <w:rsid w:val="00693ADE"/>
    <w:rsid w:val="00694860"/>
    <w:rsid w:val="006949F2"/>
    <w:rsid w:val="00694B8B"/>
    <w:rsid w:val="00696B58"/>
    <w:rsid w:val="00697451"/>
    <w:rsid w:val="00697699"/>
    <w:rsid w:val="006A0320"/>
    <w:rsid w:val="006A0EE7"/>
    <w:rsid w:val="006A113E"/>
    <w:rsid w:val="006A2223"/>
    <w:rsid w:val="006A358A"/>
    <w:rsid w:val="006A3947"/>
    <w:rsid w:val="006A46AB"/>
    <w:rsid w:val="006A6734"/>
    <w:rsid w:val="006A6D17"/>
    <w:rsid w:val="006A7CBA"/>
    <w:rsid w:val="006A7F18"/>
    <w:rsid w:val="006B1514"/>
    <w:rsid w:val="006B251F"/>
    <w:rsid w:val="006B2902"/>
    <w:rsid w:val="006B35AE"/>
    <w:rsid w:val="006B3A29"/>
    <w:rsid w:val="006B548D"/>
    <w:rsid w:val="006B5CDC"/>
    <w:rsid w:val="006B64B5"/>
    <w:rsid w:val="006B6D30"/>
    <w:rsid w:val="006B6EA1"/>
    <w:rsid w:val="006B71F3"/>
    <w:rsid w:val="006C2616"/>
    <w:rsid w:val="006C2882"/>
    <w:rsid w:val="006C39C5"/>
    <w:rsid w:val="006C53D1"/>
    <w:rsid w:val="006C5742"/>
    <w:rsid w:val="006C7B87"/>
    <w:rsid w:val="006D0146"/>
    <w:rsid w:val="006D018E"/>
    <w:rsid w:val="006D0AC0"/>
    <w:rsid w:val="006D2CDD"/>
    <w:rsid w:val="006D3078"/>
    <w:rsid w:val="006D4034"/>
    <w:rsid w:val="006D440B"/>
    <w:rsid w:val="006D4589"/>
    <w:rsid w:val="006D4E35"/>
    <w:rsid w:val="006D4EAC"/>
    <w:rsid w:val="006D4F2E"/>
    <w:rsid w:val="006D6C92"/>
    <w:rsid w:val="006E2530"/>
    <w:rsid w:val="006E4DB9"/>
    <w:rsid w:val="006E59C0"/>
    <w:rsid w:val="006F0BD8"/>
    <w:rsid w:val="006F12D5"/>
    <w:rsid w:val="006F197A"/>
    <w:rsid w:val="006F4228"/>
    <w:rsid w:val="006F56CD"/>
    <w:rsid w:val="006F59FE"/>
    <w:rsid w:val="006F6542"/>
    <w:rsid w:val="006F73F0"/>
    <w:rsid w:val="006F764E"/>
    <w:rsid w:val="007009C7"/>
    <w:rsid w:val="00702998"/>
    <w:rsid w:val="00702DF6"/>
    <w:rsid w:val="007050EF"/>
    <w:rsid w:val="0070522F"/>
    <w:rsid w:val="0070737B"/>
    <w:rsid w:val="00707C50"/>
    <w:rsid w:val="00707FAE"/>
    <w:rsid w:val="0071055A"/>
    <w:rsid w:val="0071079D"/>
    <w:rsid w:val="007138AA"/>
    <w:rsid w:val="00713E93"/>
    <w:rsid w:val="00714E9F"/>
    <w:rsid w:val="0071514F"/>
    <w:rsid w:val="00715D14"/>
    <w:rsid w:val="00715D62"/>
    <w:rsid w:val="007164B9"/>
    <w:rsid w:val="00716F1E"/>
    <w:rsid w:val="0071737E"/>
    <w:rsid w:val="0072036E"/>
    <w:rsid w:val="00721870"/>
    <w:rsid w:val="00721AA4"/>
    <w:rsid w:val="00723622"/>
    <w:rsid w:val="007241A2"/>
    <w:rsid w:val="007257AB"/>
    <w:rsid w:val="0072719D"/>
    <w:rsid w:val="00727685"/>
    <w:rsid w:val="007306B2"/>
    <w:rsid w:val="00730AF8"/>
    <w:rsid w:val="00730C47"/>
    <w:rsid w:val="00733115"/>
    <w:rsid w:val="0073311F"/>
    <w:rsid w:val="00733120"/>
    <w:rsid w:val="00733ABB"/>
    <w:rsid w:val="00735205"/>
    <w:rsid w:val="007354A1"/>
    <w:rsid w:val="007355F6"/>
    <w:rsid w:val="00735B36"/>
    <w:rsid w:val="00735D7F"/>
    <w:rsid w:val="007375F7"/>
    <w:rsid w:val="00737F96"/>
    <w:rsid w:val="00740322"/>
    <w:rsid w:val="00740916"/>
    <w:rsid w:val="007419B6"/>
    <w:rsid w:val="007431FF"/>
    <w:rsid w:val="0074375D"/>
    <w:rsid w:val="00744B70"/>
    <w:rsid w:val="007455DC"/>
    <w:rsid w:val="0074748C"/>
    <w:rsid w:val="0074795B"/>
    <w:rsid w:val="00750A6E"/>
    <w:rsid w:val="0075234F"/>
    <w:rsid w:val="00752918"/>
    <w:rsid w:val="007529CB"/>
    <w:rsid w:val="00753667"/>
    <w:rsid w:val="00753F3C"/>
    <w:rsid w:val="00755647"/>
    <w:rsid w:val="00755E77"/>
    <w:rsid w:val="007565F2"/>
    <w:rsid w:val="0075699F"/>
    <w:rsid w:val="00756DF9"/>
    <w:rsid w:val="00756F9E"/>
    <w:rsid w:val="0076135A"/>
    <w:rsid w:val="0076263A"/>
    <w:rsid w:val="00763DEE"/>
    <w:rsid w:val="00764769"/>
    <w:rsid w:val="007654FF"/>
    <w:rsid w:val="00765975"/>
    <w:rsid w:val="00765E19"/>
    <w:rsid w:val="007660EC"/>
    <w:rsid w:val="00770729"/>
    <w:rsid w:val="0077134B"/>
    <w:rsid w:val="00772D45"/>
    <w:rsid w:val="00773E3D"/>
    <w:rsid w:val="00775A17"/>
    <w:rsid w:val="00777186"/>
    <w:rsid w:val="00780A51"/>
    <w:rsid w:val="0078300B"/>
    <w:rsid w:val="007838B9"/>
    <w:rsid w:val="00784B0D"/>
    <w:rsid w:val="007851E9"/>
    <w:rsid w:val="007857E2"/>
    <w:rsid w:val="00786226"/>
    <w:rsid w:val="007868FA"/>
    <w:rsid w:val="0078724C"/>
    <w:rsid w:val="007910D2"/>
    <w:rsid w:val="007916E3"/>
    <w:rsid w:val="00792F18"/>
    <w:rsid w:val="00794754"/>
    <w:rsid w:val="00795A39"/>
    <w:rsid w:val="00795E45"/>
    <w:rsid w:val="00796AED"/>
    <w:rsid w:val="007979FF"/>
    <w:rsid w:val="007A0A6B"/>
    <w:rsid w:val="007A0A97"/>
    <w:rsid w:val="007A0C89"/>
    <w:rsid w:val="007A145D"/>
    <w:rsid w:val="007A1DB7"/>
    <w:rsid w:val="007A3064"/>
    <w:rsid w:val="007A40E0"/>
    <w:rsid w:val="007A4C58"/>
    <w:rsid w:val="007A4C64"/>
    <w:rsid w:val="007A4FE6"/>
    <w:rsid w:val="007B02DD"/>
    <w:rsid w:val="007B0A31"/>
    <w:rsid w:val="007B18B4"/>
    <w:rsid w:val="007B2C2B"/>
    <w:rsid w:val="007B2E69"/>
    <w:rsid w:val="007B416F"/>
    <w:rsid w:val="007B43FD"/>
    <w:rsid w:val="007B44F8"/>
    <w:rsid w:val="007B6624"/>
    <w:rsid w:val="007B70E0"/>
    <w:rsid w:val="007B7B11"/>
    <w:rsid w:val="007C07FB"/>
    <w:rsid w:val="007C0F84"/>
    <w:rsid w:val="007C3D1E"/>
    <w:rsid w:val="007C46A5"/>
    <w:rsid w:val="007C4BCB"/>
    <w:rsid w:val="007C5419"/>
    <w:rsid w:val="007C5539"/>
    <w:rsid w:val="007C70B4"/>
    <w:rsid w:val="007C7959"/>
    <w:rsid w:val="007D07A9"/>
    <w:rsid w:val="007D148B"/>
    <w:rsid w:val="007D1A1E"/>
    <w:rsid w:val="007D1CCB"/>
    <w:rsid w:val="007D1D0E"/>
    <w:rsid w:val="007D27CA"/>
    <w:rsid w:val="007D4170"/>
    <w:rsid w:val="007D455D"/>
    <w:rsid w:val="007D48FA"/>
    <w:rsid w:val="007D6053"/>
    <w:rsid w:val="007D698C"/>
    <w:rsid w:val="007D6EB0"/>
    <w:rsid w:val="007D7E74"/>
    <w:rsid w:val="007E0FFC"/>
    <w:rsid w:val="007E124A"/>
    <w:rsid w:val="007E176F"/>
    <w:rsid w:val="007E231D"/>
    <w:rsid w:val="007E3AA5"/>
    <w:rsid w:val="007E4962"/>
    <w:rsid w:val="007E7DEF"/>
    <w:rsid w:val="007F349F"/>
    <w:rsid w:val="007F4C0F"/>
    <w:rsid w:val="007F56F4"/>
    <w:rsid w:val="007F63C7"/>
    <w:rsid w:val="007F64B6"/>
    <w:rsid w:val="007F75DF"/>
    <w:rsid w:val="007F7745"/>
    <w:rsid w:val="007F7F61"/>
    <w:rsid w:val="008006D5"/>
    <w:rsid w:val="00800AFE"/>
    <w:rsid w:val="00801375"/>
    <w:rsid w:val="00803D49"/>
    <w:rsid w:val="0080468D"/>
    <w:rsid w:val="008049BE"/>
    <w:rsid w:val="0080502C"/>
    <w:rsid w:val="008077B2"/>
    <w:rsid w:val="00807FF7"/>
    <w:rsid w:val="00810C91"/>
    <w:rsid w:val="00812278"/>
    <w:rsid w:val="00812AD0"/>
    <w:rsid w:val="00812EB6"/>
    <w:rsid w:val="008149B7"/>
    <w:rsid w:val="00814D4F"/>
    <w:rsid w:val="00816344"/>
    <w:rsid w:val="008163FB"/>
    <w:rsid w:val="00816CDA"/>
    <w:rsid w:val="00817347"/>
    <w:rsid w:val="0081787F"/>
    <w:rsid w:val="00820251"/>
    <w:rsid w:val="00820477"/>
    <w:rsid w:val="00820614"/>
    <w:rsid w:val="00824261"/>
    <w:rsid w:val="00825250"/>
    <w:rsid w:val="00830B14"/>
    <w:rsid w:val="00831A4F"/>
    <w:rsid w:val="00832E4A"/>
    <w:rsid w:val="00833086"/>
    <w:rsid w:val="00835DA2"/>
    <w:rsid w:val="00836024"/>
    <w:rsid w:val="00836392"/>
    <w:rsid w:val="008365F8"/>
    <w:rsid w:val="008402B4"/>
    <w:rsid w:val="0084068A"/>
    <w:rsid w:val="008416EA"/>
    <w:rsid w:val="00841B98"/>
    <w:rsid w:val="0084216E"/>
    <w:rsid w:val="00843148"/>
    <w:rsid w:val="00844132"/>
    <w:rsid w:val="0084626D"/>
    <w:rsid w:val="00847319"/>
    <w:rsid w:val="00847850"/>
    <w:rsid w:val="00847E19"/>
    <w:rsid w:val="00847F6A"/>
    <w:rsid w:val="00850E1B"/>
    <w:rsid w:val="00852531"/>
    <w:rsid w:val="008536ED"/>
    <w:rsid w:val="008543F0"/>
    <w:rsid w:val="008546A9"/>
    <w:rsid w:val="00854857"/>
    <w:rsid w:val="00856EB5"/>
    <w:rsid w:val="00857F0E"/>
    <w:rsid w:val="008610F9"/>
    <w:rsid w:val="00861F21"/>
    <w:rsid w:val="0086201D"/>
    <w:rsid w:val="008622C7"/>
    <w:rsid w:val="0086253F"/>
    <w:rsid w:val="00863597"/>
    <w:rsid w:val="00863CFA"/>
    <w:rsid w:val="00864B3A"/>
    <w:rsid w:val="00864C2C"/>
    <w:rsid w:val="00865395"/>
    <w:rsid w:val="0086648B"/>
    <w:rsid w:val="008673F2"/>
    <w:rsid w:val="00870784"/>
    <w:rsid w:val="00871C91"/>
    <w:rsid w:val="00871D6A"/>
    <w:rsid w:val="008731F9"/>
    <w:rsid w:val="00873699"/>
    <w:rsid w:val="00873E3C"/>
    <w:rsid w:val="008747CF"/>
    <w:rsid w:val="008750E2"/>
    <w:rsid w:val="00876486"/>
    <w:rsid w:val="00876BDF"/>
    <w:rsid w:val="0088247D"/>
    <w:rsid w:val="00883120"/>
    <w:rsid w:val="00884009"/>
    <w:rsid w:val="0088505D"/>
    <w:rsid w:val="00885E9E"/>
    <w:rsid w:val="00886003"/>
    <w:rsid w:val="008866E8"/>
    <w:rsid w:val="0088671C"/>
    <w:rsid w:val="00886830"/>
    <w:rsid w:val="00886C7C"/>
    <w:rsid w:val="00890FD9"/>
    <w:rsid w:val="008924D8"/>
    <w:rsid w:val="008925C7"/>
    <w:rsid w:val="008942D8"/>
    <w:rsid w:val="00894BC8"/>
    <w:rsid w:val="00897728"/>
    <w:rsid w:val="008A1479"/>
    <w:rsid w:val="008A1EAC"/>
    <w:rsid w:val="008A4808"/>
    <w:rsid w:val="008A614E"/>
    <w:rsid w:val="008A640E"/>
    <w:rsid w:val="008A6670"/>
    <w:rsid w:val="008A66F1"/>
    <w:rsid w:val="008A6DFE"/>
    <w:rsid w:val="008A7CAC"/>
    <w:rsid w:val="008A7CEB"/>
    <w:rsid w:val="008A7D0F"/>
    <w:rsid w:val="008B0796"/>
    <w:rsid w:val="008B0EFE"/>
    <w:rsid w:val="008B10FB"/>
    <w:rsid w:val="008B183C"/>
    <w:rsid w:val="008B1E93"/>
    <w:rsid w:val="008B299C"/>
    <w:rsid w:val="008B42E6"/>
    <w:rsid w:val="008B446C"/>
    <w:rsid w:val="008B44EF"/>
    <w:rsid w:val="008B50E0"/>
    <w:rsid w:val="008B5981"/>
    <w:rsid w:val="008B6C52"/>
    <w:rsid w:val="008C0A3C"/>
    <w:rsid w:val="008C1754"/>
    <w:rsid w:val="008C25EB"/>
    <w:rsid w:val="008C3068"/>
    <w:rsid w:val="008C43C2"/>
    <w:rsid w:val="008C48D9"/>
    <w:rsid w:val="008C708B"/>
    <w:rsid w:val="008C712B"/>
    <w:rsid w:val="008C758F"/>
    <w:rsid w:val="008D1744"/>
    <w:rsid w:val="008D413C"/>
    <w:rsid w:val="008D52ED"/>
    <w:rsid w:val="008D56D6"/>
    <w:rsid w:val="008D5B3D"/>
    <w:rsid w:val="008D662D"/>
    <w:rsid w:val="008E08CC"/>
    <w:rsid w:val="008E1793"/>
    <w:rsid w:val="008E2235"/>
    <w:rsid w:val="008E3423"/>
    <w:rsid w:val="008E4034"/>
    <w:rsid w:val="008E4087"/>
    <w:rsid w:val="008E4F71"/>
    <w:rsid w:val="008E50C5"/>
    <w:rsid w:val="008E63C4"/>
    <w:rsid w:val="008E6FDF"/>
    <w:rsid w:val="008E72B5"/>
    <w:rsid w:val="008E77DF"/>
    <w:rsid w:val="008F01A9"/>
    <w:rsid w:val="008F1018"/>
    <w:rsid w:val="008F12F3"/>
    <w:rsid w:val="008F1DAB"/>
    <w:rsid w:val="008F21C2"/>
    <w:rsid w:val="008F381A"/>
    <w:rsid w:val="008F3C01"/>
    <w:rsid w:val="00900C8B"/>
    <w:rsid w:val="00904115"/>
    <w:rsid w:val="00905AAC"/>
    <w:rsid w:val="0090776F"/>
    <w:rsid w:val="009078CC"/>
    <w:rsid w:val="00907E76"/>
    <w:rsid w:val="0091127D"/>
    <w:rsid w:val="00911F7B"/>
    <w:rsid w:val="00913281"/>
    <w:rsid w:val="00913604"/>
    <w:rsid w:val="00913EA5"/>
    <w:rsid w:val="009146C1"/>
    <w:rsid w:val="0091585E"/>
    <w:rsid w:val="00915D96"/>
    <w:rsid w:val="009173B2"/>
    <w:rsid w:val="009205BA"/>
    <w:rsid w:val="00920B26"/>
    <w:rsid w:val="00921130"/>
    <w:rsid w:val="00924F9F"/>
    <w:rsid w:val="009270B0"/>
    <w:rsid w:val="00927235"/>
    <w:rsid w:val="00927244"/>
    <w:rsid w:val="00927849"/>
    <w:rsid w:val="00927DBD"/>
    <w:rsid w:val="009300DD"/>
    <w:rsid w:val="0093055A"/>
    <w:rsid w:val="00930919"/>
    <w:rsid w:val="0093237E"/>
    <w:rsid w:val="009329CF"/>
    <w:rsid w:val="00935AD8"/>
    <w:rsid w:val="00935E74"/>
    <w:rsid w:val="00936A61"/>
    <w:rsid w:val="009402F7"/>
    <w:rsid w:val="00942B54"/>
    <w:rsid w:val="00942F01"/>
    <w:rsid w:val="00943CEA"/>
    <w:rsid w:val="00945A5E"/>
    <w:rsid w:val="009465D4"/>
    <w:rsid w:val="00950908"/>
    <w:rsid w:val="00950D87"/>
    <w:rsid w:val="00954FC4"/>
    <w:rsid w:val="00956C15"/>
    <w:rsid w:val="0095738A"/>
    <w:rsid w:val="009602AB"/>
    <w:rsid w:val="009612A7"/>
    <w:rsid w:val="0096283D"/>
    <w:rsid w:val="00962DAC"/>
    <w:rsid w:val="00962F4D"/>
    <w:rsid w:val="00963ADB"/>
    <w:rsid w:val="00966240"/>
    <w:rsid w:val="00967444"/>
    <w:rsid w:val="00967D67"/>
    <w:rsid w:val="009708A1"/>
    <w:rsid w:val="00971739"/>
    <w:rsid w:val="009732FB"/>
    <w:rsid w:val="00973B7F"/>
    <w:rsid w:val="00974D8C"/>
    <w:rsid w:val="00976374"/>
    <w:rsid w:val="00977366"/>
    <w:rsid w:val="009776B1"/>
    <w:rsid w:val="0098016E"/>
    <w:rsid w:val="00980717"/>
    <w:rsid w:val="00980959"/>
    <w:rsid w:val="00981973"/>
    <w:rsid w:val="00983A1F"/>
    <w:rsid w:val="009841DB"/>
    <w:rsid w:val="00984510"/>
    <w:rsid w:val="00984DDC"/>
    <w:rsid w:val="00984FEF"/>
    <w:rsid w:val="00987080"/>
    <w:rsid w:val="00987485"/>
    <w:rsid w:val="00990278"/>
    <w:rsid w:val="0099167B"/>
    <w:rsid w:val="009946B1"/>
    <w:rsid w:val="00994ED8"/>
    <w:rsid w:val="009950BD"/>
    <w:rsid w:val="00995382"/>
    <w:rsid w:val="009954A8"/>
    <w:rsid w:val="00995CC1"/>
    <w:rsid w:val="00996BC7"/>
    <w:rsid w:val="009971CA"/>
    <w:rsid w:val="009976FF"/>
    <w:rsid w:val="00997B19"/>
    <w:rsid w:val="009A0A30"/>
    <w:rsid w:val="009A0CC8"/>
    <w:rsid w:val="009A0DF2"/>
    <w:rsid w:val="009A1AF4"/>
    <w:rsid w:val="009A2849"/>
    <w:rsid w:val="009A4BEC"/>
    <w:rsid w:val="009A5A0D"/>
    <w:rsid w:val="009A5F68"/>
    <w:rsid w:val="009A679E"/>
    <w:rsid w:val="009A6D1B"/>
    <w:rsid w:val="009B20BF"/>
    <w:rsid w:val="009B303B"/>
    <w:rsid w:val="009B3BDA"/>
    <w:rsid w:val="009B4F82"/>
    <w:rsid w:val="009B5281"/>
    <w:rsid w:val="009B58B6"/>
    <w:rsid w:val="009B6053"/>
    <w:rsid w:val="009B6833"/>
    <w:rsid w:val="009B72DA"/>
    <w:rsid w:val="009B76D8"/>
    <w:rsid w:val="009B785F"/>
    <w:rsid w:val="009B7E63"/>
    <w:rsid w:val="009C0398"/>
    <w:rsid w:val="009C072A"/>
    <w:rsid w:val="009C0912"/>
    <w:rsid w:val="009C31B6"/>
    <w:rsid w:val="009C3D82"/>
    <w:rsid w:val="009C471C"/>
    <w:rsid w:val="009D1262"/>
    <w:rsid w:val="009D1725"/>
    <w:rsid w:val="009D2F85"/>
    <w:rsid w:val="009D3043"/>
    <w:rsid w:val="009D3444"/>
    <w:rsid w:val="009D57B0"/>
    <w:rsid w:val="009D6B2A"/>
    <w:rsid w:val="009D6B4B"/>
    <w:rsid w:val="009D7BDF"/>
    <w:rsid w:val="009E1C06"/>
    <w:rsid w:val="009E1F67"/>
    <w:rsid w:val="009E2114"/>
    <w:rsid w:val="009E28DB"/>
    <w:rsid w:val="009E2D2F"/>
    <w:rsid w:val="009E56E5"/>
    <w:rsid w:val="009E6375"/>
    <w:rsid w:val="009E6653"/>
    <w:rsid w:val="009E73AB"/>
    <w:rsid w:val="009F0E55"/>
    <w:rsid w:val="009F2682"/>
    <w:rsid w:val="009F2D93"/>
    <w:rsid w:val="009F3083"/>
    <w:rsid w:val="009F378D"/>
    <w:rsid w:val="009F3C1C"/>
    <w:rsid w:val="009F3F7B"/>
    <w:rsid w:val="009F41EB"/>
    <w:rsid w:val="009F4DE7"/>
    <w:rsid w:val="009F53F6"/>
    <w:rsid w:val="009F601C"/>
    <w:rsid w:val="009F687F"/>
    <w:rsid w:val="00A00C88"/>
    <w:rsid w:val="00A01087"/>
    <w:rsid w:val="00A0137B"/>
    <w:rsid w:val="00A02742"/>
    <w:rsid w:val="00A03B1B"/>
    <w:rsid w:val="00A046F7"/>
    <w:rsid w:val="00A10CB9"/>
    <w:rsid w:val="00A13411"/>
    <w:rsid w:val="00A13F63"/>
    <w:rsid w:val="00A14A74"/>
    <w:rsid w:val="00A155ED"/>
    <w:rsid w:val="00A16DC2"/>
    <w:rsid w:val="00A171A4"/>
    <w:rsid w:val="00A2010F"/>
    <w:rsid w:val="00A20A3C"/>
    <w:rsid w:val="00A20FC1"/>
    <w:rsid w:val="00A2209A"/>
    <w:rsid w:val="00A22D43"/>
    <w:rsid w:val="00A2345E"/>
    <w:rsid w:val="00A24F06"/>
    <w:rsid w:val="00A266F5"/>
    <w:rsid w:val="00A2729B"/>
    <w:rsid w:val="00A27656"/>
    <w:rsid w:val="00A27E45"/>
    <w:rsid w:val="00A30ABA"/>
    <w:rsid w:val="00A314B9"/>
    <w:rsid w:val="00A31EE8"/>
    <w:rsid w:val="00A32EE0"/>
    <w:rsid w:val="00A3303C"/>
    <w:rsid w:val="00A34EF9"/>
    <w:rsid w:val="00A34F8F"/>
    <w:rsid w:val="00A36DBC"/>
    <w:rsid w:val="00A41885"/>
    <w:rsid w:val="00A41B45"/>
    <w:rsid w:val="00A41D05"/>
    <w:rsid w:val="00A43388"/>
    <w:rsid w:val="00A43AB1"/>
    <w:rsid w:val="00A46578"/>
    <w:rsid w:val="00A4760B"/>
    <w:rsid w:val="00A503FE"/>
    <w:rsid w:val="00A508D7"/>
    <w:rsid w:val="00A52515"/>
    <w:rsid w:val="00A54647"/>
    <w:rsid w:val="00A54725"/>
    <w:rsid w:val="00A54B37"/>
    <w:rsid w:val="00A5675A"/>
    <w:rsid w:val="00A60555"/>
    <w:rsid w:val="00A60576"/>
    <w:rsid w:val="00A60635"/>
    <w:rsid w:val="00A609DD"/>
    <w:rsid w:val="00A60FB3"/>
    <w:rsid w:val="00A61486"/>
    <w:rsid w:val="00A61FEB"/>
    <w:rsid w:val="00A625DF"/>
    <w:rsid w:val="00A644DE"/>
    <w:rsid w:val="00A65EFF"/>
    <w:rsid w:val="00A669BF"/>
    <w:rsid w:val="00A6740F"/>
    <w:rsid w:val="00A70E18"/>
    <w:rsid w:val="00A71CEE"/>
    <w:rsid w:val="00A71FC0"/>
    <w:rsid w:val="00A74182"/>
    <w:rsid w:val="00A75AF5"/>
    <w:rsid w:val="00A75B8D"/>
    <w:rsid w:val="00A7644A"/>
    <w:rsid w:val="00A7740C"/>
    <w:rsid w:val="00A77713"/>
    <w:rsid w:val="00A77951"/>
    <w:rsid w:val="00A77E74"/>
    <w:rsid w:val="00A8126D"/>
    <w:rsid w:val="00A8295B"/>
    <w:rsid w:val="00A830C5"/>
    <w:rsid w:val="00A84B92"/>
    <w:rsid w:val="00A856E6"/>
    <w:rsid w:val="00A870C5"/>
    <w:rsid w:val="00A90A38"/>
    <w:rsid w:val="00A91C81"/>
    <w:rsid w:val="00A91E3A"/>
    <w:rsid w:val="00A92DC4"/>
    <w:rsid w:val="00A934E0"/>
    <w:rsid w:val="00A9396D"/>
    <w:rsid w:val="00A94EC0"/>
    <w:rsid w:val="00A95047"/>
    <w:rsid w:val="00A95178"/>
    <w:rsid w:val="00A95A88"/>
    <w:rsid w:val="00A95EFF"/>
    <w:rsid w:val="00A9685C"/>
    <w:rsid w:val="00A96A2D"/>
    <w:rsid w:val="00A97E0B"/>
    <w:rsid w:val="00AA0227"/>
    <w:rsid w:val="00AA1D32"/>
    <w:rsid w:val="00AA27A7"/>
    <w:rsid w:val="00AA3B38"/>
    <w:rsid w:val="00AA3BAD"/>
    <w:rsid w:val="00AA420D"/>
    <w:rsid w:val="00AA48D5"/>
    <w:rsid w:val="00AB020A"/>
    <w:rsid w:val="00AB2C8C"/>
    <w:rsid w:val="00AB30B4"/>
    <w:rsid w:val="00AB3987"/>
    <w:rsid w:val="00AB3EE2"/>
    <w:rsid w:val="00AB444A"/>
    <w:rsid w:val="00AB605C"/>
    <w:rsid w:val="00AB63B8"/>
    <w:rsid w:val="00AB69A2"/>
    <w:rsid w:val="00AC07B4"/>
    <w:rsid w:val="00AC0E93"/>
    <w:rsid w:val="00AC1590"/>
    <w:rsid w:val="00AC177D"/>
    <w:rsid w:val="00AC1B66"/>
    <w:rsid w:val="00AC2BBF"/>
    <w:rsid w:val="00AC405E"/>
    <w:rsid w:val="00AC6431"/>
    <w:rsid w:val="00AC6AA8"/>
    <w:rsid w:val="00AC6D79"/>
    <w:rsid w:val="00AC7328"/>
    <w:rsid w:val="00AD10EC"/>
    <w:rsid w:val="00AD27A7"/>
    <w:rsid w:val="00AD2FC5"/>
    <w:rsid w:val="00AD34F3"/>
    <w:rsid w:val="00AD4789"/>
    <w:rsid w:val="00AD722D"/>
    <w:rsid w:val="00AD761F"/>
    <w:rsid w:val="00AE1123"/>
    <w:rsid w:val="00AE145F"/>
    <w:rsid w:val="00AE36D6"/>
    <w:rsid w:val="00AE4D14"/>
    <w:rsid w:val="00AE5FF1"/>
    <w:rsid w:val="00AE68DE"/>
    <w:rsid w:val="00AE6EEE"/>
    <w:rsid w:val="00AE732F"/>
    <w:rsid w:val="00AE74FC"/>
    <w:rsid w:val="00AF074C"/>
    <w:rsid w:val="00AF0D6B"/>
    <w:rsid w:val="00AF1BD0"/>
    <w:rsid w:val="00AF3364"/>
    <w:rsid w:val="00AF3C04"/>
    <w:rsid w:val="00AF4A74"/>
    <w:rsid w:val="00AF547B"/>
    <w:rsid w:val="00AF54AA"/>
    <w:rsid w:val="00B01ED9"/>
    <w:rsid w:val="00B02372"/>
    <w:rsid w:val="00B03AF0"/>
    <w:rsid w:val="00B05373"/>
    <w:rsid w:val="00B0556F"/>
    <w:rsid w:val="00B065C1"/>
    <w:rsid w:val="00B067E6"/>
    <w:rsid w:val="00B06812"/>
    <w:rsid w:val="00B07C5F"/>
    <w:rsid w:val="00B10840"/>
    <w:rsid w:val="00B1106E"/>
    <w:rsid w:val="00B11A88"/>
    <w:rsid w:val="00B12260"/>
    <w:rsid w:val="00B12BCD"/>
    <w:rsid w:val="00B13A59"/>
    <w:rsid w:val="00B13F00"/>
    <w:rsid w:val="00B156E1"/>
    <w:rsid w:val="00B168D5"/>
    <w:rsid w:val="00B16A9D"/>
    <w:rsid w:val="00B16E75"/>
    <w:rsid w:val="00B16EB9"/>
    <w:rsid w:val="00B179D4"/>
    <w:rsid w:val="00B17AFB"/>
    <w:rsid w:val="00B21377"/>
    <w:rsid w:val="00B22C85"/>
    <w:rsid w:val="00B22EDA"/>
    <w:rsid w:val="00B236AC"/>
    <w:rsid w:val="00B25404"/>
    <w:rsid w:val="00B25433"/>
    <w:rsid w:val="00B25706"/>
    <w:rsid w:val="00B25979"/>
    <w:rsid w:val="00B2626C"/>
    <w:rsid w:val="00B263B4"/>
    <w:rsid w:val="00B27F4D"/>
    <w:rsid w:val="00B31B01"/>
    <w:rsid w:val="00B331BF"/>
    <w:rsid w:val="00B33325"/>
    <w:rsid w:val="00B3391C"/>
    <w:rsid w:val="00B34A7C"/>
    <w:rsid w:val="00B36EAF"/>
    <w:rsid w:val="00B37092"/>
    <w:rsid w:val="00B3728B"/>
    <w:rsid w:val="00B37294"/>
    <w:rsid w:val="00B37C5E"/>
    <w:rsid w:val="00B406C8"/>
    <w:rsid w:val="00B408B6"/>
    <w:rsid w:val="00B417AF"/>
    <w:rsid w:val="00B42A61"/>
    <w:rsid w:val="00B44C5E"/>
    <w:rsid w:val="00B45B6B"/>
    <w:rsid w:val="00B47AB3"/>
    <w:rsid w:val="00B50501"/>
    <w:rsid w:val="00B51483"/>
    <w:rsid w:val="00B531ED"/>
    <w:rsid w:val="00B53574"/>
    <w:rsid w:val="00B57120"/>
    <w:rsid w:val="00B60027"/>
    <w:rsid w:val="00B619B1"/>
    <w:rsid w:val="00B61FF4"/>
    <w:rsid w:val="00B623C1"/>
    <w:rsid w:val="00B62769"/>
    <w:rsid w:val="00B63AC1"/>
    <w:rsid w:val="00B63AD6"/>
    <w:rsid w:val="00B63AE9"/>
    <w:rsid w:val="00B64EFA"/>
    <w:rsid w:val="00B655D2"/>
    <w:rsid w:val="00B670FF"/>
    <w:rsid w:val="00B67354"/>
    <w:rsid w:val="00B704E7"/>
    <w:rsid w:val="00B71123"/>
    <w:rsid w:val="00B71B22"/>
    <w:rsid w:val="00B725B1"/>
    <w:rsid w:val="00B7384B"/>
    <w:rsid w:val="00B74EC0"/>
    <w:rsid w:val="00B75B5E"/>
    <w:rsid w:val="00B76BE0"/>
    <w:rsid w:val="00B76CDD"/>
    <w:rsid w:val="00B77446"/>
    <w:rsid w:val="00B80913"/>
    <w:rsid w:val="00B81960"/>
    <w:rsid w:val="00B82151"/>
    <w:rsid w:val="00B82733"/>
    <w:rsid w:val="00B82762"/>
    <w:rsid w:val="00B8279F"/>
    <w:rsid w:val="00B82E20"/>
    <w:rsid w:val="00B82ECA"/>
    <w:rsid w:val="00B82FA2"/>
    <w:rsid w:val="00B836F5"/>
    <w:rsid w:val="00B837DE"/>
    <w:rsid w:val="00B846C7"/>
    <w:rsid w:val="00B847D8"/>
    <w:rsid w:val="00B85E45"/>
    <w:rsid w:val="00B90AE9"/>
    <w:rsid w:val="00B91282"/>
    <w:rsid w:val="00B91834"/>
    <w:rsid w:val="00B91A8D"/>
    <w:rsid w:val="00B93009"/>
    <w:rsid w:val="00B93922"/>
    <w:rsid w:val="00B9493B"/>
    <w:rsid w:val="00BA3278"/>
    <w:rsid w:val="00BA34AD"/>
    <w:rsid w:val="00BA3BDA"/>
    <w:rsid w:val="00BA4B2A"/>
    <w:rsid w:val="00BA4F97"/>
    <w:rsid w:val="00BB2234"/>
    <w:rsid w:val="00BB230C"/>
    <w:rsid w:val="00BB3639"/>
    <w:rsid w:val="00BB36CA"/>
    <w:rsid w:val="00BB5A0B"/>
    <w:rsid w:val="00BB5D3F"/>
    <w:rsid w:val="00BB5DC7"/>
    <w:rsid w:val="00BB63F7"/>
    <w:rsid w:val="00BB69FF"/>
    <w:rsid w:val="00BC3D5F"/>
    <w:rsid w:val="00BC4E67"/>
    <w:rsid w:val="00BC63F9"/>
    <w:rsid w:val="00BC6D97"/>
    <w:rsid w:val="00BD0FE4"/>
    <w:rsid w:val="00BD1290"/>
    <w:rsid w:val="00BD1B64"/>
    <w:rsid w:val="00BD46B6"/>
    <w:rsid w:val="00BD545A"/>
    <w:rsid w:val="00BD5C05"/>
    <w:rsid w:val="00BD66AE"/>
    <w:rsid w:val="00BD73FB"/>
    <w:rsid w:val="00BD7D75"/>
    <w:rsid w:val="00BE0856"/>
    <w:rsid w:val="00BE2437"/>
    <w:rsid w:val="00BE3657"/>
    <w:rsid w:val="00BE4DF7"/>
    <w:rsid w:val="00BE4F26"/>
    <w:rsid w:val="00BE4F66"/>
    <w:rsid w:val="00BE6C7E"/>
    <w:rsid w:val="00BE71BE"/>
    <w:rsid w:val="00BE7330"/>
    <w:rsid w:val="00BE7DA4"/>
    <w:rsid w:val="00BF0A81"/>
    <w:rsid w:val="00BF0C36"/>
    <w:rsid w:val="00BF1C2D"/>
    <w:rsid w:val="00BF209C"/>
    <w:rsid w:val="00BF23C0"/>
    <w:rsid w:val="00BF2735"/>
    <w:rsid w:val="00BF29E8"/>
    <w:rsid w:val="00BF5A2E"/>
    <w:rsid w:val="00BF69E3"/>
    <w:rsid w:val="00BF738E"/>
    <w:rsid w:val="00C02B68"/>
    <w:rsid w:val="00C03D36"/>
    <w:rsid w:val="00C03F37"/>
    <w:rsid w:val="00C0402F"/>
    <w:rsid w:val="00C04EE2"/>
    <w:rsid w:val="00C04FDE"/>
    <w:rsid w:val="00C05292"/>
    <w:rsid w:val="00C06F40"/>
    <w:rsid w:val="00C072E6"/>
    <w:rsid w:val="00C13D72"/>
    <w:rsid w:val="00C142CB"/>
    <w:rsid w:val="00C14CE5"/>
    <w:rsid w:val="00C14D27"/>
    <w:rsid w:val="00C15E17"/>
    <w:rsid w:val="00C212B8"/>
    <w:rsid w:val="00C216B8"/>
    <w:rsid w:val="00C21AD7"/>
    <w:rsid w:val="00C2263A"/>
    <w:rsid w:val="00C228D6"/>
    <w:rsid w:val="00C24B3A"/>
    <w:rsid w:val="00C24D41"/>
    <w:rsid w:val="00C25BBB"/>
    <w:rsid w:val="00C25F94"/>
    <w:rsid w:val="00C27B20"/>
    <w:rsid w:val="00C27F06"/>
    <w:rsid w:val="00C3058E"/>
    <w:rsid w:val="00C305B3"/>
    <w:rsid w:val="00C30995"/>
    <w:rsid w:val="00C32979"/>
    <w:rsid w:val="00C3322B"/>
    <w:rsid w:val="00C342B5"/>
    <w:rsid w:val="00C34CD1"/>
    <w:rsid w:val="00C35EC8"/>
    <w:rsid w:val="00C37A72"/>
    <w:rsid w:val="00C4065A"/>
    <w:rsid w:val="00C40904"/>
    <w:rsid w:val="00C40A38"/>
    <w:rsid w:val="00C40D56"/>
    <w:rsid w:val="00C41BBA"/>
    <w:rsid w:val="00C42FF3"/>
    <w:rsid w:val="00C447FD"/>
    <w:rsid w:val="00C44BA2"/>
    <w:rsid w:val="00C464FB"/>
    <w:rsid w:val="00C479EC"/>
    <w:rsid w:val="00C5024F"/>
    <w:rsid w:val="00C513F8"/>
    <w:rsid w:val="00C51630"/>
    <w:rsid w:val="00C52B16"/>
    <w:rsid w:val="00C52BEA"/>
    <w:rsid w:val="00C52F4B"/>
    <w:rsid w:val="00C5306A"/>
    <w:rsid w:val="00C532A5"/>
    <w:rsid w:val="00C53754"/>
    <w:rsid w:val="00C546D4"/>
    <w:rsid w:val="00C57088"/>
    <w:rsid w:val="00C57D20"/>
    <w:rsid w:val="00C6035E"/>
    <w:rsid w:val="00C61455"/>
    <w:rsid w:val="00C63590"/>
    <w:rsid w:val="00C639B5"/>
    <w:rsid w:val="00C63A20"/>
    <w:rsid w:val="00C6408A"/>
    <w:rsid w:val="00C64B9D"/>
    <w:rsid w:val="00C655AD"/>
    <w:rsid w:val="00C65D97"/>
    <w:rsid w:val="00C66D78"/>
    <w:rsid w:val="00C67662"/>
    <w:rsid w:val="00C70972"/>
    <w:rsid w:val="00C70C66"/>
    <w:rsid w:val="00C70F8F"/>
    <w:rsid w:val="00C72C99"/>
    <w:rsid w:val="00C74DB5"/>
    <w:rsid w:val="00C769C9"/>
    <w:rsid w:val="00C80459"/>
    <w:rsid w:val="00C806D2"/>
    <w:rsid w:val="00C81655"/>
    <w:rsid w:val="00C8188E"/>
    <w:rsid w:val="00C822F8"/>
    <w:rsid w:val="00C8251B"/>
    <w:rsid w:val="00C83482"/>
    <w:rsid w:val="00C83A6D"/>
    <w:rsid w:val="00C83A6F"/>
    <w:rsid w:val="00C85B72"/>
    <w:rsid w:val="00C9113C"/>
    <w:rsid w:val="00C92AA2"/>
    <w:rsid w:val="00C92D6F"/>
    <w:rsid w:val="00C936D6"/>
    <w:rsid w:val="00C93DD1"/>
    <w:rsid w:val="00C93DEA"/>
    <w:rsid w:val="00C95413"/>
    <w:rsid w:val="00C95803"/>
    <w:rsid w:val="00C97351"/>
    <w:rsid w:val="00C97D8E"/>
    <w:rsid w:val="00CA0261"/>
    <w:rsid w:val="00CA1CD3"/>
    <w:rsid w:val="00CA29A2"/>
    <w:rsid w:val="00CA2A23"/>
    <w:rsid w:val="00CA752C"/>
    <w:rsid w:val="00CB009F"/>
    <w:rsid w:val="00CB16FE"/>
    <w:rsid w:val="00CB221F"/>
    <w:rsid w:val="00CB2609"/>
    <w:rsid w:val="00CB5796"/>
    <w:rsid w:val="00CB5994"/>
    <w:rsid w:val="00CB5C22"/>
    <w:rsid w:val="00CC2F20"/>
    <w:rsid w:val="00CC3524"/>
    <w:rsid w:val="00CC4EAA"/>
    <w:rsid w:val="00CC5A84"/>
    <w:rsid w:val="00CC674F"/>
    <w:rsid w:val="00CD01A9"/>
    <w:rsid w:val="00CD19A5"/>
    <w:rsid w:val="00CD2F09"/>
    <w:rsid w:val="00CD3C3C"/>
    <w:rsid w:val="00CD3C40"/>
    <w:rsid w:val="00CD5F53"/>
    <w:rsid w:val="00CD7A96"/>
    <w:rsid w:val="00CE165A"/>
    <w:rsid w:val="00CE349F"/>
    <w:rsid w:val="00CE3A7B"/>
    <w:rsid w:val="00CE3E82"/>
    <w:rsid w:val="00CE3E89"/>
    <w:rsid w:val="00CE4D08"/>
    <w:rsid w:val="00CE662A"/>
    <w:rsid w:val="00CE697D"/>
    <w:rsid w:val="00CE69F1"/>
    <w:rsid w:val="00CF1038"/>
    <w:rsid w:val="00CF29B7"/>
    <w:rsid w:val="00CF3367"/>
    <w:rsid w:val="00CF73A6"/>
    <w:rsid w:val="00CF7E17"/>
    <w:rsid w:val="00D00131"/>
    <w:rsid w:val="00D01A27"/>
    <w:rsid w:val="00D030D0"/>
    <w:rsid w:val="00D03855"/>
    <w:rsid w:val="00D04032"/>
    <w:rsid w:val="00D0461D"/>
    <w:rsid w:val="00D046EA"/>
    <w:rsid w:val="00D05575"/>
    <w:rsid w:val="00D05C4A"/>
    <w:rsid w:val="00D06B00"/>
    <w:rsid w:val="00D06D08"/>
    <w:rsid w:val="00D10490"/>
    <w:rsid w:val="00D107CD"/>
    <w:rsid w:val="00D10B41"/>
    <w:rsid w:val="00D10C91"/>
    <w:rsid w:val="00D10CF7"/>
    <w:rsid w:val="00D10E92"/>
    <w:rsid w:val="00D10F54"/>
    <w:rsid w:val="00D11277"/>
    <w:rsid w:val="00D11388"/>
    <w:rsid w:val="00D118BD"/>
    <w:rsid w:val="00D1267A"/>
    <w:rsid w:val="00D13610"/>
    <w:rsid w:val="00D13C76"/>
    <w:rsid w:val="00D14CD9"/>
    <w:rsid w:val="00D14D70"/>
    <w:rsid w:val="00D15738"/>
    <w:rsid w:val="00D1621E"/>
    <w:rsid w:val="00D165C2"/>
    <w:rsid w:val="00D20BD5"/>
    <w:rsid w:val="00D2157E"/>
    <w:rsid w:val="00D2204A"/>
    <w:rsid w:val="00D22406"/>
    <w:rsid w:val="00D2270F"/>
    <w:rsid w:val="00D22AE7"/>
    <w:rsid w:val="00D25B02"/>
    <w:rsid w:val="00D266EE"/>
    <w:rsid w:val="00D26E33"/>
    <w:rsid w:val="00D271FF"/>
    <w:rsid w:val="00D31034"/>
    <w:rsid w:val="00D3253E"/>
    <w:rsid w:val="00D32EC5"/>
    <w:rsid w:val="00D3367E"/>
    <w:rsid w:val="00D33956"/>
    <w:rsid w:val="00D34F1B"/>
    <w:rsid w:val="00D35E45"/>
    <w:rsid w:val="00D36867"/>
    <w:rsid w:val="00D37309"/>
    <w:rsid w:val="00D376AA"/>
    <w:rsid w:val="00D40678"/>
    <w:rsid w:val="00D41229"/>
    <w:rsid w:val="00D41697"/>
    <w:rsid w:val="00D4170F"/>
    <w:rsid w:val="00D41AD0"/>
    <w:rsid w:val="00D42364"/>
    <w:rsid w:val="00D4367A"/>
    <w:rsid w:val="00D437AB"/>
    <w:rsid w:val="00D43814"/>
    <w:rsid w:val="00D44873"/>
    <w:rsid w:val="00D50914"/>
    <w:rsid w:val="00D52377"/>
    <w:rsid w:val="00D54451"/>
    <w:rsid w:val="00D550DA"/>
    <w:rsid w:val="00D56359"/>
    <w:rsid w:val="00D5763E"/>
    <w:rsid w:val="00D60D60"/>
    <w:rsid w:val="00D6135A"/>
    <w:rsid w:val="00D6243F"/>
    <w:rsid w:val="00D6380D"/>
    <w:rsid w:val="00D63A00"/>
    <w:rsid w:val="00D63D97"/>
    <w:rsid w:val="00D6403A"/>
    <w:rsid w:val="00D642AD"/>
    <w:rsid w:val="00D65D26"/>
    <w:rsid w:val="00D66453"/>
    <w:rsid w:val="00D670BF"/>
    <w:rsid w:val="00D72C83"/>
    <w:rsid w:val="00D7389C"/>
    <w:rsid w:val="00D75672"/>
    <w:rsid w:val="00D75F7C"/>
    <w:rsid w:val="00D75FD7"/>
    <w:rsid w:val="00D774C6"/>
    <w:rsid w:val="00D80163"/>
    <w:rsid w:val="00D81FB2"/>
    <w:rsid w:val="00D8223F"/>
    <w:rsid w:val="00D82A16"/>
    <w:rsid w:val="00D82ED8"/>
    <w:rsid w:val="00D82F1F"/>
    <w:rsid w:val="00D83391"/>
    <w:rsid w:val="00D83B09"/>
    <w:rsid w:val="00D8418D"/>
    <w:rsid w:val="00D84AF4"/>
    <w:rsid w:val="00D84CCB"/>
    <w:rsid w:val="00D84E18"/>
    <w:rsid w:val="00D910F3"/>
    <w:rsid w:val="00D93140"/>
    <w:rsid w:val="00D9327D"/>
    <w:rsid w:val="00D93F77"/>
    <w:rsid w:val="00D95125"/>
    <w:rsid w:val="00D951D0"/>
    <w:rsid w:val="00D95B56"/>
    <w:rsid w:val="00D96431"/>
    <w:rsid w:val="00D97DFD"/>
    <w:rsid w:val="00DA04B1"/>
    <w:rsid w:val="00DA09D8"/>
    <w:rsid w:val="00DA1DD1"/>
    <w:rsid w:val="00DA1E10"/>
    <w:rsid w:val="00DA29AF"/>
    <w:rsid w:val="00DA3EC8"/>
    <w:rsid w:val="00DA5896"/>
    <w:rsid w:val="00DA6857"/>
    <w:rsid w:val="00DA6B0B"/>
    <w:rsid w:val="00DA6FD0"/>
    <w:rsid w:val="00DA70E6"/>
    <w:rsid w:val="00DA7E28"/>
    <w:rsid w:val="00DB113A"/>
    <w:rsid w:val="00DB1FB9"/>
    <w:rsid w:val="00DB20DD"/>
    <w:rsid w:val="00DB2470"/>
    <w:rsid w:val="00DB4C7C"/>
    <w:rsid w:val="00DB4FD9"/>
    <w:rsid w:val="00DB5D6A"/>
    <w:rsid w:val="00DB6C09"/>
    <w:rsid w:val="00DB6F54"/>
    <w:rsid w:val="00DB7B3C"/>
    <w:rsid w:val="00DC0038"/>
    <w:rsid w:val="00DC0258"/>
    <w:rsid w:val="00DC0825"/>
    <w:rsid w:val="00DC0C36"/>
    <w:rsid w:val="00DC0F71"/>
    <w:rsid w:val="00DC0FD1"/>
    <w:rsid w:val="00DC111B"/>
    <w:rsid w:val="00DC40D4"/>
    <w:rsid w:val="00DC479B"/>
    <w:rsid w:val="00DC483A"/>
    <w:rsid w:val="00DC58BF"/>
    <w:rsid w:val="00DC6646"/>
    <w:rsid w:val="00DC681F"/>
    <w:rsid w:val="00DC736A"/>
    <w:rsid w:val="00DC7FB4"/>
    <w:rsid w:val="00DD1AED"/>
    <w:rsid w:val="00DD372B"/>
    <w:rsid w:val="00DD3C81"/>
    <w:rsid w:val="00DD3DB2"/>
    <w:rsid w:val="00DD4459"/>
    <w:rsid w:val="00DD4550"/>
    <w:rsid w:val="00DD5EDA"/>
    <w:rsid w:val="00DD72F3"/>
    <w:rsid w:val="00DE038B"/>
    <w:rsid w:val="00DE1B0A"/>
    <w:rsid w:val="00DE271D"/>
    <w:rsid w:val="00DE3301"/>
    <w:rsid w:val="00DE3B75"/>
    <w:rsid w:val="00DE41A6"/>
    <w:rsid w:val="00DE442A"/>
    <w:rsid w:val="00DE46E5"/>
    <w:rsid w:val="00DE5043"/>
    <w:rsid w:val="00DE59F6"/>
    <w:rsid w:val="00DE6194"/>
    <w:rsid w:val="00DE6657"/>
    <w:rsid w:val="00DE75DC"/>
    <w:rsid w:val="00DE78FA"/>
    <w:rsid w:val="00DF37B5"/>
    <w:rsid w:val="00DF44BE"/>
    <w:rsid w:val="00DF6049"/>
    <w:rsid w:val="00DF6429"/>
    <w:rsid w:val="00DF64FD"/>
    <w:rsid w:val="00DF6D7F"/>
    <w:rsid w:val="00E047BB"/>
    <w:rsid w:val="00E05865"/>
    <w:rsid w:val="00E05AF6"/>
    <w:rsid w:val="00E064E1"/>
    <w:rsid w:val="00E10339"/>
    <w:rsid w:val="00E10958"/>
    <w:rsid w:val="00E11D94"/>
    <w:rsid w:val="00E127AC"/>
    <w:rsid w:val="00E13778"/>
    <w:rsid w:val="00E13F89"/>
    <w:rsid w:val="00E17EA8"/>
    <w:rsid w:val="00E22AEB"/>
    <w:rsid w:val="00E2454D"/>
    <w:rsid w:val="00E24EF9"/>
    <w:rsid w:val="00E24FB9"/>
    <w:rsid w:val="00E26243"/>
    <w:rsid w:val="00E26CD1"/>
    <w:rsid w:val="00E26F82"/>
    <w:rsid w:val="00E3175E"/>
    <w:rsid w:val="00E33279"/>
    <w:rsid w:val="00E33ADF"/>
    <w:rsid w:val="00E359C0"/>
    <w:rsid w:val="00E35FD5"/>
    <w:rsid w:val="00E363BF"/>
    <w:rsid w:val="00E367D0"/>
    <w:rsid w:val="00E41D97"/>
    <w:rsid w:val="00E42626"/>
    <w:rsid w:val="00E44149"/>
    <w:rsid w:val="00E4437C"/>
    <w:rsid w:val="00E44D80"/>
    <w:rsid w:val="00E44ECA"/>
    <w:rsid w:val="00E459C3"/>
    <w:rsid w:val="00E4723C"/>
    <w:rsid w:val="00E47AB7"/>
    <w:rsid w:val="00E53032"/>
    <w:rsid w:val="00E5384E"/>
    <w:rsid w:val="00E53A61"/>
    <w:rsid w:val="00E54472"/>
    <w:rsid w:val="00E57384"/>
    <w:rsid w:val="00E5755C"/>
    <w:rsid w:val="00E57C3F"/>
    <w:rsid w:val="00E57C97"/>
    <w:rsid w:val="00E57D13"/>
    <w:rsid w:val="00E62686"/>
    <w:rsid w:val="00E64297"/>
    <w:rsid w:val="00E6578A"/>
    <w:rsid w:val="00E66420"/>
    <w:rsid w:val="00E67442"/>
    <w:rsid w:val="00E6788B"/>
    <w:rsid w:val="00E7013A"/>
    <w:rsid w:val="00E71460"/>
    <w:rsid w:val="00E71494"/>
    <w:rsid w:val="00E71FB1"/>
    <w:rsid w:val="00E72077"/>
    <w:rsid w:val="00E72181"/>
    <w:rsid w:val="00E7293B"/>
    <w:rsid w:val="00E733BC"/>
    <w:rsid w:val="00E74109"/>
    <w:rsid w:val="00E76DCC"/>
    <w:rsid w:val="00E7701C"/>
    <w:rsid w:val="00E77FF3"/>
    <w:rsid w:val="00E80118"/>
    <w:rsid w:val="00E814E3"/>
    <w:rsid w:val="00E8183A"/>
    <w:rsid w:val="00E81CD0"/>
    <w:rsid w:val="00E82117"/>
    <w:rsid w:val="00E82916"/>
    <w:rsid w:val="00E82E66"/>
    <w:rsid w:val="00E83362"/>
    <w:rsid w:val="00E8346F"/>
    <w:rsid w:val="00E83542"/>
    <w:rsid w:val="00E836B8"/>
    <w:rsid w:val="00E842DB"/>
    <w:rsid w:val="00E84D6C"/>
    <w:rsid w:val="00E84F34"/>
    <w:rsid w:val="00E850F2"/>
    <w:rsid w:val="00E8510F"/>
    <w:rsid w:val="00E85DDF"/>
    <w:rsid w:val="00E85F02"/>
    <w:rsid w:val="00E868D8"/>
    <w:rsid w:val="00E87229"/>
    <w:rsid w:val="00E902C8"/>
    <w:rsid w:val="00E910CF"/>
    <w:rsid w:val="00E91B39"/>
    <w:rsid w:val="00E9319D"/>
    <w:rsid w:val="00E95D9A"/>
    <w:rsid w:val="00E9614C"/>
    <w:rsid w:val="00E96B99"/>
    <w:rsid w:val="00E96C20"/>
    <w:rsid w:val="00E97D59"/>
    <w:rsid w:val="00EA0161"/>
    <w:rsid w:val="00EA0DE3"/>
    <w:rsid w:val="00EA0E4D"/>
    <w:rsid w:val="00EA37B5"/>
    <w:rsid w:val="00EA4A94"/>
    <w:rsid w:val="00EA4AD5"/>
    <w:rsid w:val="00EA6BB0"/>
    <w:rsid w:val="00EA6DAF"/>
    <w:rsid w:val="00EB08BB"/>
    <w:rsid w:val="00EB1E0E"/>
    <w:rsid w:val="00EB390D"/>
    <w:rsid w:val="00EB5ABC"/>
    <w:rsid w:val="00EB5AD0"/>
    <w:rsid w:val="00EB647E"/>
    <w:rsid w:val="00EB6788"/>
    <w:rsid w:val="00EB7CEA"/>
    <w:rsid w:val="00EC00A5"/>
    <w:rsid w:val="00EC0C96"/>
    <w:rsid w:val="00EC100A"/>
    <w:rsid w:val="00EC186D"/>
    <w:rsid w:val="00EC1FB0"/>
    <w:rsid w:val="00EC35D8"/>
    <w:rsid w:val="00EC387A"/>
    <w:rsid w:val="00EC4C2F"/>
    <w:rsid w:val="00EC5517"/>
    <w:rsid w:val="00EC5D82"/>
    <w:rsid w:val="00EC621B"/>
    <w:rsid w:val="00ED007D"/>
    <w:rsid w:val="00ED053C"/>
    <w:rsid w:val="00ED0B45"/>
    <w:rsid w:val="00ED12BA"/>
    <w:rsid w:val="00ED19CE"/>
    <w:rsid w:val="00ED1C66"/>
    <w:rsid w:val="00ED2ADA"/>
    <w:rsid w:val="00ED2B4C"/>
    <w:rsid w:val="00ED348C"/>
    <w:rsid w:val="00ED3D7B"/>
    <w:rsid w:val="00ED6101"/>
    <w:rsid w:val="00ED65B4"/>
    <w:rsid w:val="00EE0620"/>
    <w:rsid w:val="00EE0AE7"/>
    <w:rsid w:val="00EE1E17"/>
    <w:rsid w:val="00EE2606"/>
    <w:rsid w:val="00EE26F2"/>
    <w:rsid w:val="00EE2EC7"/>
    <w:rsid w:val="00EE30EA"/>
    <w:rsid w:val="00EE3BE3"/>
    <w:rsid w:val="00EE4BF8"/>
    <w:rsid w:val="00EE555B"/>
    <w:rsid w:val="00EE602F"/>
    <w:rsid w:val="00EE6984"/>
    <w:rsid w:val="00EE6BDF"/>
    <w:rsid w:val="00EE739D"/>
    <w:rsid w:val="00EF15F7"/>
    <w:rsid w:val="00EF63BE"/>
    <w:rsid w:val="00EF69B2"/>
    <w:rsid w:val="00EF6AC4"/>
    <w:rsid w:val="00EF7CD6"/>
    <w:rsid w:val="00F00624"/>
    <w:rsid w:val="00F00A6E"/>
    <w:rsid w:val="00F011A4"/>
    <w:rsid w:val="00F01F0C"/>
    <w:rsid w:val="00F02711"/>
    <w:rsid w:val="00F02993"/>
    <w:rsid w:val="00F07123"/>
    <w:rsid w:val="00F10D43"/>
    <w:rsid w:val="00F10F95"/>
    <w:rsid w:val="00F11A57"/>
    <w:rsid w:val="00F12EEE"/>
    <w:rsid w:val="00F15C04"/>
    <w:rsid w:val="00F1684D"/>
    <w:rsid w:val="00F17250"/>
    <w:rsid w:val="00F172D2"/>
    <w:rsid w:val="00F202CB"/>
    <w:rsid w:val="00F20334"/>
    <w:rsid w:val="00F20496"/>
    <w:rsid w:val="00F205ED"/>
    <w:rsid w:val="00F20FA4"/>
    <w:rsid w:val="00F21817"/>
    <w:rsid w:val="00F226BB"/>
    <w:rsid w:val="00F22770"/>
    <w:rsid w:val="00F22C56"/>
    <w:rsid w:val="00F23219"/>
    <w:rsid w:val="00F23C6B"/>
    <w:rsid w:val="00F242C4"/>
    <w:rsid w:val="00F247C5"/>
    <w:rsid w:val="00F263E1"/>
    <w:rsid w:val="00F312F6"/>
    <w:rsid w:val="00F3171A"/>
    <w:rsid w:val="00F328BB"/>
    <w:rsid w:val="00F336D9"/>
    <w:rsid w:val="00F35E35"/>
    <w:rsid w:val="00F3614C"/>
    <w:rsid w:val="00F371EF"/>
    <w:rsid w:val="00F37568"/>
    <w:rsid w:val="00F37987"/>
    <w:rsid w:val="00F37DBB"/>
    <w:rsid w:val="00F41F12"/>
    <w:rsid w:val="00F448EE"/>
    <w:rsid w:val="00F4563A"/>
    <w:rsid w:val="00F511C0"/>
    <w:rsid w:val="00F51742"/>
    <w:rsid w:val="00F51BA9"/>
    <w:rsid w:val="00F5318C"/>
    <w:rsid w:val="00F55F51"/>
    <w:rsid w:val="00F56A15"/>
    <w:rsid w:val="00F56C19"/>
    <w:rsid w:val="00F56E46"/>
    <w:rsid w:val="00F575D9"/>
    <w:rsid w:val="00F60A43"/>
    <w:rsid w:val="00F61078"/>
    <w:rsid w:val="00F61BC0"/>
    <w:rsid w:val="00F63342"/>
    <w:rsid w:val="00F63D61"/>
    <w:rsid w:val="00F63F23"/>
    <w:rsid w:val="00F64AEB"/>
    <w:rsid w:val="00F65662"/>
    <w:rsid w:val="00F6641D"/>
    <w:rsid w:val="00F66DFF"/>
    <w:rsid w:val="00F700C1"/>
    <w:rsid w:val="00F719EC"/>
    <w:rsid w:val="00F72CAD"/>
    <w:rsid w:val="00F73979"/>
    <w:rsid w:val="00F7591B"/>
    <w:rsid w:val="00F76ECD"/>
    <w:rsid w:val="00F76EFF"/>
    <w:rsid w:val="00F76F87"/>
    <w:rsid w:val="00F7796C"/>
    <w:rsid w:val="00F857AF"/>
    <w:rsid w:val="00F85AEC"/>
    <w:rsid w:val="00F86BA2"/>
    <w:rsid w:val="00F86BD5"/>
    <w:rsid w:val="00F87097"/>
    <w:rsid w:val="00F9032F"/>
    <w:rsid w:val="00F92235"/>
    <w:rsid w:val="00F92D2D"/>
    <w:rsid w:val="00F92E7F"/>
    <w:rsid w:val="00F940E9"/>
    <w:rsid w:val="00F94278"/>
    <w:rsid w:val="00F94558"/>
    <w:rsid w:val="00F95960"/>
    <w:rsid w:val="00F9606B"/>
    <w:rsid w:val="00F96711"/>
    <w:rsid w:val="00FA0766"/>
    <w:rsid w:val="00FA17E3"/>
    <w:rsid w:val="00FA4F43"/>
    <w:rsid w:val="00FA5796"/>
    <w:rsid w:val="00FA7552"/>
    <w:rsid w:val="00FB12C7"/>
    <w:rsid w:val="00FB1906"/>
    <w:rsid w:val="00FB48AD"/>
    <w:rsid w:val="00FB4E79"/>
    <w:rsid w:val="00FB57A9"/>
    <w:rsid w:val="00FB693B"/>
    <w:rsid w:val="00FB71F4"/>
    <w:rsid w:val="00FC0A5D"/>
    <w:rsid w:val="00FC1FC8"/>
    <w:rsid w:val="00FC370E"/>
    <w:rsid w:val="00FC483C"/>
    <w:rsid w:val="00FC6071"/>
    <w:rsid w:val="00FC6B1A"/>
    <w:rsid w:val="00FD119D"/>
    <w:rsid w:val="00FD18E6"/>
    <w:rsid w:val="00FD2C00"/>
    <w:rsid w:val="00FD2D74"/>
    <w:rsid w:val="00FD3355"/>
    <w:rsid w:val="00FD43DF"/>
    <w:rsid w:val="00FD4473"/>
    <w:rsid w:val="00FD49B7"/>
    <w:rsid w:val="00FD6632"/>
    <w:rsid w:val="00FD76BB"/>
    <w:rsid w:val="00FD7C64"/>
    <w:rsid w:val="00FE262A"/>
    <w:rsid w:val="00FE36CF"/>
    <w:rsid w:val="00FE3A0D"/>
    <w:rsid w:val="00FE3E55"/>
    <w:rsid w:val="00FE4AFC"/>
    <w:rsid w:val="00FE7994"/>
    <w:rsid w:val="00FF072B"/>
    <w:rsid w:val="00FF0E19"/>
    <w:rsid w:val="00FF1746"/>
    <w:rsid w:val="00FF2A26"/>
    <w:rsid w:val="00FF3AA5"/>
    <w:rsid w:val="00FF4830"/>
    <w:rsid w:val="00FF6066"/>
    <w:rsid w:val="00FF64B0"/>
    <w:rsid w:val="00FF6ED7"/>
    <w:rsid w:val="00FF7C71"/>
    <w:rsid w:val="00FF7F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A6CB6C"/>
  <w15:docId w15:val="{540493C6-C5B1-4141-B284-A27ED671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197"/>
    <w:rPr>
      <w:sz w:val="24"/>
      <w:szCs w:val="24"/>
    </w:rPr>
  </w:style>
  <w:style w:type="paragraph" w:styleId="Heading1">
    <w:name w:val="heading 1"/>
    <w:basedOn w:val="Normal"/>
    <w:next w:val="Normal"/>
    <w:link w:val="Heading1Char"/>
    <w:uiPriority w:val="99"/>
    <w:qFormat/>
    <w:rsid w:val="00FE4AFC"/>
    <w:pPr>
      <w:keepNext/>
      <w:spacing w:before="240" w:after="60"/>
      <w:outlineLvl w:val="0"/>
    </w:pPr>
    <w:rPr>
      <w:rFonts w:ascii="Arial" w:hAnsi="Arial" w:cs="Arial"/>
      <w:b/>
      <w:bCs/>
      <w:kern w:val="32"/>
      <w:sz w:val="32"/>
      <w:szCs w:val="32"/>
    </w:rPr>
  </w:style>
  <w:style w:type="paragraph" w:styleId="Heading2">
    <w:name w:val="heading 2"/>
    <w:basedOn w:val="HR"/>
    <w:next w:val="Normal"/>
    <w:link w:val="Heading2Char"/>
    <w:uiPriority w:val="99"/>
    <w:qFormat/>
    <w:rsid w:val="003C6F0D"/>
    <w:pPr>
      <w:outlineLvl w:val="1"/>
    </w:pPr>
  </w:style>
  <w:style w:type="paragraph" w:styleId="Heading3">
    <w:name w:val="heading 3"/>
    <w:basedOn w:val="Normal"/>
    <w:next w:val="Normal"/>
    <w:link w:val="Heading3Char"/>
    <w:uiPriority w:val="99"/>
    <w:qFormat/>
    <w:rsid w:val="00FE4A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E4AFC"/>
    <w:pPr>
      <w:keepNext/>
      <w:spacing w:before="240" w:after="60"/>
      <w:outlineLvl w:val="3"/>
    </w:pPr>
    <w:rPr>
      <w:b/>
      <w:bCs/>
      <w:sz w:val="28"/>
      <w:szCs w:val="28"/>
    </w:rPr>
  </w:style>
  <w:style w:type="paragraph" w:styleId="Heading5">
    <w:name w:val="heading 5"/>
    <w:basedOn w:val="Normal"/>
    <w:next w:val="Normal"/>
    <w:link w:val="Heading5Char"/>
    <w:uiPriority w:val="99"/>
    <w:qFormat/>
    <w:rsid w:val="00FE4AFC"/>
    <w:pPr>
      <w:spacing w:before="240" w:after="60"/>
      <w:outlineLvl w:val="4"/>
    </w:pPr>
    <w:rPr>
      <w:b/>
      <w:bCs/>
      <w:i/>
      <w:iCs/>
      <w:sz w:val="26"/>
      <w:szCs w:val="26"/>
    </w:rPr>
  </w:style>
  <w:style w:type="paragraph" w:styleId="Heading6">
    <w:name w:val="heading 6"/>
    <w:basedOn w:val="Normal"/>
    <w:next w:val="Normal"/>
    <w:link w:val="Heading6Char"/>
    <w:uiPriority w:val="99"/>
    <w:qFormat/>
    <w:rsid w:val="00FE4AFC"/>
    <w:pPr>
      <w:spacing w:before="240" w:after="60"/>
      <w:outlineLvl w:val="5"/>
    </w:pPr>
    <w:rPr>
      <w:b/>
      <w:bCs/>
      <w:sz w:val="22"/>
      <w:szCs w:val="22"/>
    </w:rPr>
  </w:style>
  <w:style w:type="paragraph" w:styleId="Heading7">
    <w:name w:val="heading 7"/>
    <w:basedOn w:val="Normal"/>
    <w:next w:val="Normal"/>
    <w:link w:val="Heading7Char"/>
    <w:uiPriority w:val="99"/>
    <w:qFormat/>
    <w:rsid w:val="00FE4AFC"/>
    <w:pPr>
      <w:spacing w:before="240" w:after="60"/>
      <w:outlineLvl w:val="6"/>
    </w:pPr>
  </w:style>
  <w:style w:type="paragraph" w:styleId="Heading8">
    <w:name w:val="heading 8"/>
    <w:basedOn w:val="Normal"/>
    <w:next w:val="Normal"/>
    <w:link w:val="Heading8Char"/>
    <w:uiPriority w:val="99"/>
    <w:qFormat/>
    <w:rsid w:val="00FE4AFC"/>
    <w:pPr>
      <w:spacing w:before="240" w:after="60"/>
      <w:outlineLvl w:val="7"/>
    </w:pPr>
    <w:rPr>
      <w:i/>
      <w:iCs/>
    </w:rPr>
  </w:style>
  <w:style w:type="paragraph" w:styleId="Heading9">
    <w:name w:val="heading 9"/>
    <w:basedOn w:val="Normal"/>
    <w:next w:val="Normal"/>
    <w:link w:val="Heading9Char"/>
    <w:uiPriority w:val="99"/>
    <w:qFormat/>
    <w:rsid w:val="00FE4AF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73FB"/>
    <w:rPr>
      <w:rFonts w:ascii="Cambria" w:hAnsi="Cambria" w:cs="Times New Roman"/>
      <w:b/>
      <w:bCs/>
      <w:kern w:val="32"/>
      <w:sz w:val="32"/>
      <w:szCs w:val="32"/>
    </w:rPr>
  </w:style>
  <w:style w:type="character" w:customStyle="1" w:styleId="Heading2Char">
    <w:name w:val="Heading 2 Char"/>
    <w:link w:val="Heading2"/>
    <w:uiPriority w:val="99"/>
    <w:locked/>
    <w:rsid w:val="003C6F0D"/>
    <w:rPr>
      <w:rFonts w:ascii="Arial" w:hAnsi="Arial"/>
      <w:b/>
      <w:sz w:val="24"/>
      <w:szCs w:val="24"/>
    </w:rPr>
  </w:style>
  <w:style w:type="character" w:customStyle="1" w:styleId="Heading3Char">
    <w:name w:val="Heading 3 Char"/>
    <w:link w:val="Heading3"/>
    <w:uiPriority w:val="99"/>
    <w:locked/>
    <w:rsid w:val="00BD73FB"/>
    <w:rPr>
      <w:rFonts w:ascii="Cambria" w:hAnsi="Cambria" w:cs="Times New Roman"/>
      <w:b/>
      <w:bCs/>
      <w:sz w:val="26"/>
      <w:szCs w:val="26"/>
    </w:rPr>
  </w:style>
  <w:style w:type="character" w:customStyle="1" w:styleId="Heading4Char">
    <w:name w:val="Heading 4 Char"/>
    <w:link w:val="Heading4"/>
    <w:uiPriority w:val="99"/>
    <w:locked/>
    <w:rsid w:val="00BD73FB"/>
    <w:rPr>
      <w:rFonts w:ascii="Calibri" w:hAnsi="Calibri" w:cs="Times New Roman"/>
      <w:b/>
      <w:bCs/>
      <w:sz w:val="28"/>
      <w:szCs w:val="28"/>
    </w:rPr>
  </w:style>
  <w:style w:type="character" w:customStyle="1" w:styleId="Heading5Char">
    <w:name w:val="Heading 5 Char"/>
    <w:link w:val="Heading5"/>
    <w:uiPriority w:val="99"/>
    <w:locked/>
    <w:rsid w:val="00BD73FB"/>
    <w:rPr>
      <w:rFonts w:ascii="Calibri" w:hAnsi="Calibri" w:cs="Times New Roman"/>
      <w:b/>
      <w:bCs/>
      <w:i/>
      <w:iCs/>
      <w:sz w:val="26"/>
      <w:szCs w:val="26"/>
    </w:rPr>
  </w:style>
  <w:style w:type="character" w:customStyle="1" w:styleId="Heading6Char">
    <w:name w:val="Heading 6 Char"/>
    <w:link w:val="Heading6"/>
    <w:uiPriority w:val="99"/>
    <w:locked/>
    <w:rsid w:val="00BD73FB"/>
    <w:rPr>
      <w:rFonts w:ascii="Calibri" w:hAnsi="Calibri" w:cs="Times New Roman"/>
      <w:b/>
      <w:bCs/>
    </w:rPr>
  </w:style>
  <w:style w:type="character" w:customStyle="1" w:styleId="Heading7Char">
    <w:name w:val="Heading 7 Char"/>
    <w:link w:val="Heading7"/>
    <w:uiPriority w:val="99"/>
    <w:locked/>
    <w:rsid w:val="00BD73FB"/>
    <w:rPr>
      <w:rFonts w:ascii="Calibri" w:hAnsi="Calibri" w:cs="Times New Roman"/>
      <w:sz w:val="24"/>
      <w:szCs w:val="24"/>
    </w:rPr>
  </w:style>
  <w:style w:type="character" w:customStyle="1" w:styleId="Heading8Char">
    <w:name w:val="Heading 8 Char"/>
    <w:link w:val="Heading8"/>
    <w:uiPriority w:val="99"/>
    <w:locked/>
    <w:rsid w:val="00BD73FB"/>
    <w:rPr>
      <w:rFonts w:ascii="Calibri" w:hAnsi="Calibri" w:cs="Times New Roman"/>
      <w:i/>
      <w:iCs/>
      <w:sz w:val="24"/>
      <w:szCs w:val="24"/>
    </w:rPr>
  </w:style>
  <w:style w:type="character" w:customStyle="1" w:styleId="Heading9Char">
    <w:name w:val="Heading 9 Char"/>
    <w:link w:val="Heading9"/>
    <w:uiPriority w:val="99"/>
    <w:locked/>
    <w:rsid w:val="00BD73FB"/>
    <w:rPr>
      <w:rFonts w:ascii="Cambria" w:hAnsi="Cambria" w:cs="Times New Roman"/>
    </w:rPr>
  </w:style>
  <w:style w:type="paragraph" w:customStyle="1" w:styleId="HeaderBoldEven">
    <w:name w:val="HeaderBoldEven"/>
    <w:basedOn w:val="Normal"/>
    <w:uiPriority w:val="99"/>
    <w:rsid w:val="00FE4AFC"/>
    <w:pPr>
      <w:spacing w:before="120" w:after="60"/>
    </w:pPr>
    <w:rPr>
      <w:rFonts w:ascii="Arial" w:hAnsi="Arial"/>
      <w:b/>
      <w:sz w:val="20"/>
    </w:rPr>
  </w:style>
  <w:style w:type="paragraph" w:customStyle="1" w:styleId="HeaderBoldOdd">
    <w:name w:val="HeaderBoldOdd"/>
    <w:basedOn w:val="Normal"/>
    <w:uiPriority w:val="99"/>
    <w:rsid w:val="00FE4AFC"/>
    <w:pPr>
      <w:spacing w:before="120" w:after="60"/>
      <w:jc w:val="right"/>
    </w:pPr>
    <w:rPr>
      <w:rFonts w:ascii="Arial" w:hAnsi="Arial"/>
      <w:b/>
      <w:sz w:val="20"/>
    </w:rPr>
  </w:style>
  <w:style w:type="paragraph" w:customStyle="1" w:styleId="HeaderLiteEven">
    <w:name w:val="HeaderLiteEven"/>
    <w:basedOn w:val="Normal"/>
    <w:uiPriority w:val="99"/>
    <w:rsid w:val="00FE4AFC"/>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FE4AFC"/>
    <w:pPr>
      <w:spacing w:before="120" w:after="120"/>
      <w:jc w:val="right"/>
    </w:pPr>
    <w:rPr>
      <w:rFonts w:ascii="Arial" w:hAnsi="Arial"/>
      <w:sz w:val="20"/>
    </w:rPr>
  </w:style>
  <w:style w:type="paragraph" w:customStyle="1" w:styleId="HeaderLiteOdd">
    <w:name w:val="HeaderLiteOdd"/>
    <w:basedOn w:val="Normal"/>
    <w:uiPriority w:val="99"/>
    <w:rsid w:val="00FE4AFC"/>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FE4AFC"/>
    <w:pPr>
      <w:tabs>
        <w:tab w:val="center" w:pos="3600"/>
        <w:tab w:val="right" w:pos="7201"/>
      </w:tabs>
      <w:jc w:val="center"/>
    </w:pPr>
    <w:rPr>
      <w:rFonts w:ascii="Arial" w:hAnsi="Arial"/>
      <w:i/>
      <w:sz w:val="18"/>
      <w:szCs w:val="18"/>
    </w:rPr>
  </w:style>
  <w:style w:type="character" w:customStyle="1" w:styleId="FooterChar">
    <w:name w:val="Footer Char"/>
    <w:link w:val="Footer"/>
    <w:uiPriority w:val="99"/>
    <w:locked/>
    <w:rsid w:val="00BD73FB"/>
    <w:rPr>
      <w:rFonts w:cs="Times New Roman"/>
      <w:sz w:val="24"/>
      <w:szCs w:val="24"/>
    </w:rPr>
  </w:style>
  <w:style w:type="paragraph" w:customStyle="1" w:styleId="FooterDraft">
    <w:name w:val="FooterDraft"/>
    <w:basedOn w:val="Normal"/>
    <w:uiPriority w:val="99"/>
    <w:rsid w:val="00FE4AFC"/>
    <w:pPr>
      <w:jc w:val="center"/>
    </w:pPr>
    <w:rPr>
      <w:rFonts w:ascii="Arial" w:hAnsi="Arial"/>
      <w:b/>
      <w:sz w:val="40"/>
    </w:rPr>
  </w:style>
  <w:style w:type="paragraph" w:customStyle="1" w:styleId="FooterInfo">
    <w:name w:val="FooterInfo"/>
    <w:basedOn w:val="Normal"/>
    <w:uiPriority w:val="99"/>
    <w:rsid w:val="00FE4AFC"/>
    <w:rPr>
      <w:rFonts w:ascii="Arial" w:hAnsi="Arial"/>
      <w:sz w:val="12"/>
    </w:rPr>
  </w:style>
  <w:style w:type="paragraph" w:styleId="BlockText">
    <w:name w:val="Block Text"/>
    <w:basedOn w:val="Normal"/>
    <w:uiPriority w:val="99"/>
    <w:rsid w:val="00FE4AFC"/>
    <w:pPr>
      <w:spacing w:after="120"/>
      <w:ind w:left="1440" w:right="1440"/>
    </w:pPr>
  </w:style>
  <w:style w:type="paragraph" w:styleId="BodyText">
    <w:name w:val="Body Text"/>
    <w:basedOn w:val="Normal"/>
    <w:link w:val="BodyTextChar"/>
    <w:uiPriority w:val="99"/>
    <w:rsid w:val="00FE4AFC"/>
    <w:pPr>
      <w:spacing w:after="120"/>
    </w:pPr>
  </w:style>
  <w:style w:type="character" w:customStyle="1" w:styleId="BodyTextChar">
    <w:name w:val="Body Text Char"/>
    <w:link w:val="BodyText"/>
    <w:uiPriority w:val="99"/>
    <w:locked/>
    <w:rsid w:val="00BD73FB"/>
    <w:rPr>
      <w:rFonts w:cs="Times New Roman"/>
      <w:sz w:val="24"/>
      <w:szCs w:val="24"/>
    </w:rPr>
  </w:style>
  <w:style w:type="paragraph" w:styleId="BodyText2">
    <w:name w:val="Body Text 2"/>
    <w:basedOn w:val="Normal"/>
    <w:link w:val="BodyText2Char"/>
    <w:uiPriority w:val="99"/>
    <w:rsid w:val="00FE4AFC"/>
    <w:pPr>
      <w:spacing w:after="120" w:line="480" w:lineRule="auto"/>
    </w:pPr>
  </w:style>
  <w:style w:type="character" w:customStyle="1" w:styleId="BodyText2Char">
    <w:name w:val="Body Text 2 Char"/>
    <w:link w:val="BodyText2"/>
    <w:uiPriority w:val="99"/>
    <w:locked/>
    <w:rsid w:val="00BD73FB"/>
    <w:rPr>
      <w:rFonts w:cs="Times New Roman"/>
      <w:sz w:val="24"/>
      <w:szCs w:val="24"/>
    </w:rPr>
  </w:style>
  <w:style w:type="paragraph" w:styleId="BodyText3">
    <w:name w:val="Body Text 3"/>
    <w:basedOn w:val="Normal"/>
    <w:link w:val="BodyText3Char"/>
    <w:uiPriority w:val="99"/>
    <w:rsid w:val="00FE4AFC"/>
    <w:pPr>
      <w:spacing w:after="120"/>
    </w:pPr>
    <w:rPr>
      <w:sz w:val="16"/>
      <w:szCs w:val="16"/>
    </w:rPr>
  </w:style>
  <w:style w:type="character" w:customStyle="1" w:styleId="BodyText3Char">
    <w:name w:val="Body Text 3 Char"/>
    <w:link w:val="BodyText3"/>
    <w:uiPriority w:val="99"/>
    <w:locked/>
    <w:rsid w:val="00BD73FB"/>
    <w:rPr>
      <w:rFonts w:cs="Times New Roman"/>
      <w:sz w:val="16"/>
      <w:szCs w:val="16"/>
    </w:rPr>
  </w:style>
  <w:style w:type="paragraph" w:styleId="BodyTextFirstIndent">
    <w:name w:val="Body Text First Indent"/>
    <w:basedOn w:val="BodyText"/>
    <w:link w:val="BodyTextFirstIndentChar"/>
    <w:uiPriority w:val="99"/>
    <w:rsid w:val="00FE4AFC"/>
    <w:pPr>
      <w:ind w:firstLine="210"/>
    </w:pPr>
  </w:style>
  <w:style w:type="character" w:customStyle="1" w:styleId="BodyTextFirstIndentChar">
    <w:name w:val="Body Text First Indent Char"/>
    <w:basedOn w:val="BodyTextChar"/>
    <w:link w:val="BodyTextFirstIndent"/>
    <w:uiPriority w:val="99"/>
    <w:locked/>
    <w:rsid w:val="00BD73FB"/>
    <w:rPr>
      <w:rFonts w:cs="Times New Roman"/>
      <w:sz w:val="24"/>
      <w:szCs w:val="24"/>
    </w:rPr>
  </w:style>
  <w:style w:type="paragraph" w:styleId="BodyTextIndent">
    <w:name w:val="Body Text Indent"/>
    <w:basedOn w:val="Normal"/>
    <w:link w:val="BodyTextIndentChar"/>
    <w:uiPriority w:val="99"/>
    <w:rsid w:val="00FE4AFC"/>
    <w:pPr>
      <w:spacing w:after="120"/>
      <w:ind w:left="283"/>
    </w:pPr>
  </w:style>
  <w:style w:type="character" w:customStyle="1" w:styleId="BodyTextIndentChar">
    <w:name w:val="Body Text Indent Char"/>
    <w:link w:val="BodyTextIndent"/>
    <w:uiPriority w:val="99"/>
    <w:locked/>
    <w:rsid w:val="00BD73FB"/>
    <w:rPr>
      <w:rFonts w:cs="Times New Roman"/>
      <w:sz w:val="24"/>
      <w:szCs w:val="24"/>
    </w:rPr>
  </w:style>
  <w:style w:type="paragraph" w:styleId="BodyTextFirstIndent2">
    <w:name w:val="Body Text First Indent 2"/>
    <w:basedOn w:val="BodyTextIndent"/>
    <w:link w:val="BodyTextFirstIndent2Char"/>
    <w:uiPriority w:val="99"/>
    <w:rsid w:val="00FE4AFC"/>
    <w:pPr>
      <w:ind w:firstLine="210"/>
    </w:pPr>
  </w:style>
  <w:style w:type="character" w:customStyle="1" w:styleId="BodyTextFirstIndent2Char">
    <w:name w:val="Body Text First Indent 2 Char"/>
    <w:basedOn w:val="BodyTextIndentChar"/>
    <w:link w:val="BodyTextFirstIndent2"/>
    <w:uiPriority w:val="99"/>
    <w:locked/>
    <w:rsid w:val="00BD73FB"/>
    <w:rPr>
      <w:rFonts w:cs="Times New Roman"/>
      <w:sz w:val="24"/>
      <w:szCs w:val="24"/>
    </w:rPr>
  </w:style>
  <w:style w:type="paragraph" w:styleId="BodyTextIndent2">
    <w:name w:val="Body Text Indent 2"/>
    <w:basedOn w:val="Normal"/>
    <w:link w:val="BodyTextIndent2Char"/>
    <w:uiPriority w:val="99"/>
    <w:rsid w:val="00FE4AFC"/>
    <w:pPr>
      <w:spacing w:after="120" w:line="480" w:lineRule="auto"/>
      <w:ind w:left="283"/>
    </w:pPr>
  </w:style>
  <w:style w:type="character" w:customStyle="1" w:styleId="BodyTextIndent2Char">
    <w:name w:val="Body Text Indent 2 Char"/>
    <w:link w:val="BodyTextIndent2"/>
    <w:uiPriority w:val="99"/>
    <w:locked/>
    <w:rsid w:val="00BD73FB"/>
    <w:rPr>
      <w:rFonts w:cs="Times New Roman"/>
      <w:sz w:val="24"/>
      <w:szCs w:val="24"/>
    </w:rPr>
  </w:style>
  <w:style w:type="paragraph" w:styleId="BodyTextIndent3">
    <w:name w:val="Body Text Indent 3"/>
    <w:basedOn w:val="Normal"/>
    <w:link w:val="BodyTextIndent3Char"/>
    <w:uiPriority w:val="99"/>
    <w:rsid w:val="00FE4AFC"/>
    <w:pPr>
      <w:spacing w:after="120"/>
      <w:ind w:left="283"/>
    </w:pPr>
    <w:rPr>
      <w:sz w:val="16"/>
      <w:szCs w:val="16"/>
    </w:rPr>
  </w:style>
  <w:style w:type="character" w:customStyle="1" w:styleId="BodyTextIndent3Char">
    <w:name w:val="Body Text Indent 3 Char"/>
    <w:link w:val="BodyTextIndent3"/>
    <w:uiPriority w:val="99"/>
    <w:locked/>
    <w:rsid w:val="00BD73FB"/>
    <w:rPr>
      <w:rFonts w:cs="Times New Roman"/>
      <w:sz w:val="16"/>
      <w:szCs w:val="16"/>
    </w:rPr>
  </w:style>
  <w:style w:type="paragraph" w:styleId="Closing">
    <w:name w:val="Closing"/>
    <w:basedOn w:val="Normal"/>
    <w:link w:val="ClosingChar"/>
    <w:uiPriority w:val="99"/>
    <w:rsid w:val="00FE4AFC"/>
    <w:pPr>
      <w:ind w:left="4252"/>
    </w:pPr>
  </w:style>
  <w:style w:type="character" w:customStyle="1" w:styleId="ClosingChar">
    <w:name w:val="Closing Char"/>
    <w:link w:val="Closing"/>
    <w:uiPriority w:val="99"/>
    <w:locked/>
    <w:rsid w:val="00BD73FB"/>
    <w:rPr>
      <w:rFonts w:cs="Times New Roman"/>
      <w:sz w:val="24"/>
      <w:szCs w:val="24"/>
    </w:rPr>
  </w:style>
  <w:style w:type="paragraph" w:styleId="Date">
    <w:name w:val="Date"/>
    <w:basedOn w:val="Normal"/>
    <w:next w:val="Normal"/>
    <w:link w:val="DateChar"/>
    <w:uiPriority w:val="99"/>
    <w:rsid w:val="00FE4AFC"/>
  </w:style>
  <w:style w:type="character" w:customStyle="1" w:styleId="DateChar">
    <w:name w:val="Date Char"/>
    <w:link w:val="Date"/>
    <w:uiPriority w:val="99"/>
    <w:locked/>
    <w:rsid w:val="00BD73FB"/>
    <w:rPr>
      <w:rFonts w:cs="Times New Roman"/>
      <w:sz w:val="24"/>
      <w:szCs w:val="24"/>
    </w:rPr>
  </w:style>
  <w:style w:type="paragraph" w:styleId="E-mailSignature">
    <w:name w:val="E-mail Signature"/>
    <w:basedOn w:val="Normal"/>
    <w:link w:val="E-mailSignatureChar"/>
    <w:uiPriority w:val="99"/>
    <w:rsid w:val="00FE4AFC"/>
  </w:style>
  <w:style w:type="character" w:customStyle="1" w:styleId="E-mailSignatureChar">
    <w:name w:val="E-mail Signature Char"/>
    <w:link w:val="E-mailSignature"/>
    <w:uiPriority w:val="99"/>
    <w:locked/>
    <w:rsid w:val="00BD73FB"/>
    <w:rPr>
      <w:rFonts w:cs="Times New Roman"/>
      <w:sz w:val="24"/>
      <w:szCs w:val="24"/>
    </w:rPr>
  </w:style>
  <w:style w:type="character" w:styleId="Emphasis">
    <w:name w:val="Emphasis"/>
    <w:uiPriority w:val="99"/>
    <w:qFormat/>
    <w:rsid w:val="00FE4AFC"/>
    <w:rPr>
      <w:rFonts w:cs="Times New Roman"/>
      <w:i/>
    </w:rPr>
  </w:style>
  <w:style w:type="paragraph" w:styleId="EnvelopeAddress">
    <w:name w:val="envelope address"/>
    <w:basedOn w:val="Normal"/>
    <w:uiPriority w:val="99"/>
    <w:rsid w:val="00FE4AF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E4AFC"/>
    <w:rPr>
      <w:rFonts w:ascii="Arial" w:hAnsi="Arial" w:cs="Arial"/>
      <w:sz w:val="20"/>
      <w:szCs w:val="20"/>
    </w:rPr>
  </w:style>
  <w:style w:type="character" w:styleId="FollowedHyperlink">
    <w:name w:val="FollowedHyperlink"/>
    <w:uiPriority w:val="99"/>
    <w:rsid w:val="00FE4AFC"/>
    <w:rPr>
      <w:rFonts w:cs="Times New Roman"/>
      <w:color w:val="800080"/>
      <w:u w:val="single"/>
    </w:rPr>
  </w:style>
  <w:style w:type="paragraph" w:styleId="Header">
    <w:name w:val="header"/>
    <w:basedOn w:val="Normal"/>
    <w:link w:val="HeaderChar"/>
    <w:uiPriority w:val="99"/>
    <w:rsid w:val="00FE4AFC"/>
    <w:pPr>
      <w:tabs>
        <w:tab w:val="center" w:pos="3969"/>
        <w:tab w:val="right" w:pos="8505"/>
      </w:tabs>
      <w:jc w:val="both"/>
    </w:pPr>
    <w:rPr>
      <w:rFonts w:ascii="Arial" w:hAnsi="Arial"/>
      <w:sz w:val="16"/>
    </w:rPr>
  </w:style>
  <w:style w:type="character" w:customStyle="1" w:styleId="HeaderChar">
    <w:name w:val="Header Char"/>
    <w:link w:val="Header"/>
    <w:uiPriority w:val="99"/>
    <w:locked/>
    <w:rsid w:val="00447B98"/>
    <w:rPr>
      <w:rFonts w:ascii="Arial" w:hAnsi="Arial" w:cs="Times New Roman"/>
      <w:sz w:val="24"/>
      <w:szCs w:val="24"/>
    </w:rPr>
  </w:style>
  <w:style w:type="character" w:styleId="HTMLAcronym">
    <w:name w:val="HTML Acronym"/>
    <w:uiPriority w:val="99"/>
    <w:rsid w:val="00FE4AFC"/>
    <w:rPr>
      <w:rFonts w:cs="Times New Roman"/>
    </w:rPr>
  </w:style>
  <w:style w:type="paragraph" w:styleId="HTMLAddress">
    <w:name w:val="HTML Address"/>
    <w:basedOn w:val="Normal"/>
    <w:link w:val="HTMLAddressChar"/>
    <w:uiPriority w:val="99"/>
    <w:rsid w:val="00FE4AFC"/>
    <w:rPr>
      <w:i/>
      <w:iCs/>
    </w:rPr>
  </w:style>
  <w:style w:type="character" w:customStyle="1" w:styleId="HTMLAddressChar">
    <w:name w:val="HTML Address Char"/>
    <w:link w:val="HTMLAddress"/>
    <w:uiPriority w:val="99"/>
    <w:locked/>
    <w:rsid w:val="00BD73FB"/>
    <w:rPr>
      <w:rFonts w:cs="Times New Roman"/>
      <w:i/>
      <w:iCs/>
      <w:sz w:val="24"/>
      <w:szCs w:val="24"/>
    </w:rPr>
  </w:style>
  <w:style w:type="character" w:styleId="HTMLCite">
    <w:name w:val="HTML Cite"/>
    <w:uiPriority w:val="99"/>
    <w:rsid w:val="00FE4AFC"/>
    <w:rPr>
      <w:rFonts w:cs="Times New Roman"/>
      <w:i/>
    </w:rPr>
  </w:style>
  <w:style w:type="character" w:styleId="HTMLCode">
    <w:name w:val="HTML Code"/>
    <w:uiPriority w:val="99"/>
    <w:rsid w:val="00FE4AFC"/>
    <w:rPr>
      <w:rFonts w:ascii="Courier New" w:hAnsi="Courier New" w:cs="Times New Roman"/>
      <w:sz w:val="20"/>
    </w:rPr>
  </w:style>
  <w:style w:type="character" w:styleId="HTMLDefinition">
    <w:name w:val="HTML Definition"/>
    <w:uiPriority w:val="99"/>
    <w:rsid w:val="00FE4AFC"/>
    <w:rPr>
      <w:rFonts w:cs="Times New Roman"/>
      <w:i/>
    </w:rPr>
  </w:style>
  <w:style w:type="character" w:styleId="HTMLKeyboard">
    <w:name w:val="HTML Keyboard"/>
    <w:uiPriority w:val="99"/>
    <w:rsid w:val="00FE4AFC"/>
    <w:rPr>
      <w:rFonts w:ascii="Courier New" w:hAnsi="Courier New" w:cs="Times New Roman"/>
      <w:sz w:val="20"/>
    </w:rPr>
  </w:style>
  <w:style w:type="paragraph" w:styleId="HTMLPreformatted">
    <w:name w:val="HTML Preformatted"/>
    <w:basedOn w:val="Normal"/>
    <w:link w:val="HTMLPreformattedChar"/>
    <w:uiPriority w:val="99"/>
    <w:rsid w:val="00FE4AFC"/>
    <w:rPr>
      <w:rFonts w:ascii="Courier New" w:hAnsi="Courier New" w:cs="Courier New"/>
      <w:sz w:val="20"/>
      <w:szCs w:val="20"/>
    </w:rPr>
  </w:style>
  <w:style w:type="character" w:customStyle="1" w:styleId="HTMLPreformattedChar">
    <w:name w:val="HTML Preformatted Char"/>
    <w:link w:val="HTMLPreformatted"/>
    <w:uiPriority w:val="99"/>
    <w:locked/>
    <w:rsid w:val="00BD73FB"/>
    <w:rPr>
      <w:rFonts w:ascii="Courier New" w:hAnsi="Courier New" w:cs="Courier New"/>
      <w:sz w:val="20"/>
      <w:szCs w:val="20"/>
    </w:rPr>
  </w:style>
  <w:style w:type="character" w:styleId="HTMLSample">
    <w:name w:val="HTML Sample"/>
    <w:uiPriority w:val="99"/>
    <w:rsid w:val="00FE4AFC"/>
    <w:rPr>
      <w:rFonts w:ascii="Courier New" w:hAnsi="Courier New" w:cs="Times New Roman"/>
    </w:rPr>
  </w:style>
  <w:style w:type="character" w:styleId="HTMLTypewriter">
    <w:name w:val="HTML Typewriter"/>
    <w:uiPriority w:val="99"/>
    <w:rsid w:val="00FE4AFC"/>
    <w:rPr>
      <w:rFonts w:ascii="Courier New" w:hAnsi="Courier New" w:cs="Times New Roman"/>
      <w:sz w:val="20"/>
    </w:rPr>
  </w:style>
  <w:style w:type="character" w:styleId="HTMLVariable">
    <w:name w:val="HTML Variable"/>
    <w:uiPriority w:val="99"/>
    <w:rsid w:val="00FE4AFC"/>
    <w:rPr>
      <w:rFonts w:cs="Times New Roman"/>
      <w:i/>
    </w:rPr>
  </w:style>
  <w:style w:type="character" w:styleId="Hyperlink">
    <w:name w:val="Hyperlink"/>
    <w:uiPriority w:val="99"/>
    <w:rsid w:val="00FE4AFC"/>
    <w:rPr>
      <w:rFonts w:cs="Times New Roman"/>
      <w:color w:val="0000FF"/>
      <w:u w:val="single"/>
    </w:rPr>
  </w:style>
  <w:style w:type="character" w:styleId="LineNumber">
    <w:name w:val="line number"/>
    <w:uiPriority w:val="99"/>
    <w:rsid w:val="00FE4AFC"/>
    <w:rPr>
      <w:rFonts w:cs="Times New Roman"/>
    </w:rPr>
  </w:style>
  <w:style w:type="paragraph" w:styleId="List">
    <w:name w:val="List"/>
    <w:basedOn w:val="Normal"/>
    <w:uiPriority w:val="99"/>
    <w:rsid w:val="00FE4AFC"/>
    <w:pPr>
      <w:ind w:left="283" w:hanging="283"/>
    </w:pPr>
  </w:style>
  <w:style w:type="paragraph" w:styleId="List2">
    <w:name w:val="List 2"/>
    <w:basedOn w:val="Normal"/>
    <w:uiPriority w:val="99"/>
    <w:rsid w:val="00FE4AFC"/>
    <w:pPr>
      <w:ind w:left="566" w:hanging="283"/>
    </w:pPr>
  </w:style>
  <w:style w:type="paragraph" w:styleId="List3">
    <w:name w:val="List 3"/>
    <w:basedOn w:val="Normal"/>
    <w:uiPriority w:val="99"/>
    <w:rsid w:val="00FE4AFC"/>
    <w:pPr>
      <w:ind w:left="849" w:hanging="283"/>
    </w:pPr>
  </w:style>
  <w:style w:type="paragraph" w:styleId="List4">
    <w:name w:val="List 4"/>
    <w:basedOn w:val="Normal"/>
    <w:uiPriority w:val="99"/>
    <w:rsid w:val="00FE4AFC"/>
    <w:pPr>
      <w:ind w:left="1132" w:hanging="283"/>
    </w:pPr>
  </w:style>
  <w:style w:type="paragraph" w:styleId="List5">
    <w:name w:val="List 5"/>
    <w:basedOn w:val="Normal"/>
    <w:uiPriority w:val="99"/>
    <w:rsid w:val="00FE4AFC"/>
    <w:pPr>
      <w:ind w:left="1415" w:hanging="283"/>
    </w:pPr>
  </w:style>
  <w:style w:type="paragraph" w:styleId="ListBullet">
    <w:name w:val="List Bullet"/>
    <w:basedOn w:val="Normal"/>
    <w:autoRedefine/>
    <w:uiPriority w:val="99"/>
    <w:rsid w:val="00FE4AFC"/>
    <w:pPr>
      <w:tabs>
        <w:tab w:val="num" w:pos="360"/>
      </w:tabs>
      <w:ind w:left="360" w:hanging="360"/>
    </w:pPr>
  </w:style>
  <w:style w:type="paragraph" w:styleId="ListBullet2">
    <w:name w:val="List Bullet 2"/>
    <w:basedOn w:val="Normal"/>
    <w:autoRedefine/>
    <w:uiPriority w:val="99"/>
    <w:rsid w:val="00FE4AFC"/>
    <w:pPr>
      <w:tabs>
        <w:tab w:val="num" w:pos="643"/>
      </w:tabs>
      <w:ind w:left="643" w:hanging="360"/>
    </w:pPr>
  </w:style>
  <w:style w:type="paragraph" w:styleId="ListBullet3">
    <w:name w:val="List Bullet 3"/>
    <w:basedOn w:val="Normal"/>
    <w:autoRedefine/>
    <w:uiPriority w:val="99"/>
    <w:rsid w:val="00FE4AFC"/>
    <w:pPr>
      <w:tabs>
        <w:tab w:val="num" w:pos="926"/>
      </w:tabs>
      <w:ind w:left="926" w:hanging="360"/>
    </w:pPr>
  </w:style>
  <w:style w:type="paragraph" w:styleId="ListBullet4">
    <w:name w:val="List Bullet 4"/>
    <w:basedOn w:val="Normal"/>
    <w:autoRedefine/>
    <w:uiPriority w:val="99"/>
    <w:rsid w:val="00FE4AFC"/>
    <w:pPr>
      <w:tabs>
        <w:tab w:val="num" w:pos="1209"/>
      </w:tabs>
      <w:ind w:left="1209" w:hanging="360"/>
    </w:pPr>
  </w:style>
  <w:style w:type="paragraph" w:styleId="ListBullet5">
    <w:name w:val="List Bullet 5"/>
    <w:basedOn w:val="Normal"/>
    <w:autoRedefine/>
    <w:uiPriority w:val="99"/>
    <w:rsid w:val="00FE4AFC"/>
    <w:pPr>
      <w:tabs>
        <w:tab w:val="num" w:pos="1492"/>
      </w:tabs>
      <w:ind w:left="1492" w:hanging="360"/>
    </w:pPr>
  </w:style>
  <w:style w:type="paragraph" w:styleId="ListContinue">
    <w:name w:val="List Continue"/>
    <w:basedOn w:val="Normal"/>
    <w:uiPriority w:val="99"/>
    <w:rsid w:val="00FE4AFC"/>
    <w:pPr>
      <w:spacing w:after="120"/>
      <w:ind w:left="283"/>
    </w:pPr>
  </w:style>
  <w:style w:type="paragraph" w:styleId="ListContinue2">
    <w:name w:val="List Continue 2"/>
    <w:basedOn w:val="Normal"/>
    <w:uiPriority w:val="99"/>
    <w:rsid w:val="00FE4AFC"/>
    <w:pPr>
      <w:spacing w:after="120"/>
      <w:ind w:left="566"/>
    </w:pPr>
  </w:style>
  <w:style w:type="paragraph" w:styleId="ListContinue3">
    <w:name w:val="List Continue 3"/>
    <w:basedOn w:val="Normal"/>
    <w:uiPriority w:val="99"/>
    <w:rsid w:val="00FE4AFC"/>
    <w:pPr>
      <w:spacing w:after="120"/>
      <w:ind w:left="849"/>
    </w:pPr>
  </w:style>
  <w:style w:type="paragraph" w:styleId="ListContinue4">
    <w:name w:val="List Continue 4"/>
    <w:basedOn w:val="Normal"/>
    <w:uiPriority w:val="99"/>
    <w:rsid w:val="00FE4AFC"/>
    <w:pPr>
      <w:spacing w:after="120"/>
      <w:ind w:left="1132"/>
    </w:pPr>
  </w:style>
  <w:style w:type="paragraph" w:styleId="ListContinue5">
    <w:name w:val="List Continue 5"/>
    <w:basedOn w:val="Normal"/>
    <w:uiPriority w:val="99"/>
    <w:rsid w:val="00FE4AFC"/>
    <w:pPr>
      <w:spacing w:after="120"/>
      <w:ind w:left="1415"/>
    </w:pPr>
  </w:style>
  <w:style w:type="paragraph" w:styleId="ListNumber">
    <w:name w:val="List Number"/>
    <w:basedOn w:val="Normal"/>
    <w:uiPriority w:val="99"/>
    <w:rsid w:val="00FE4AFC"/>
    <w:pPr>
      <w:tabs>
        <w:tab w:val="num" w:pos="360"/>
      </w:tabs>
      <w:ind w:left="360" w:hanging="360"/>
    </w:pPr>
  </w:style>
  <w:style w:type="paragraph" w:styleId="ListNumber2">
    <w:name w:val="List Number 2"/>
    <w:basedOn w:val="Normal"/>
    <w:uiPriority w:val="99"/>
    <w:rsid w:val="00FE4AFC"/>
    <w:pPr>
      <w:tabs>
        <w:tab w:val="num" w:pos="643"/>
      </w:tabs>
      <w:ind w:left="643" w:hanging="360"/>
    </w:pPr>
  </w:style>
  <w:style w:type="paragraph" w:styleId="ListNumber3">
    <w:name w:val="List Number 3"/>
    <w:basedOn w:val="Normal"/>
    <w:uiPriority w:val="99"/>
    <w:rsid w:val="00FE4AFC"/>
    <w:pPr>
      <w:tabs>
        <w:tab w:val="num" w:pos="926"/>
      </w:tabs>
      <w:ind w:left="926" w:hanging="360"/>
    </w:pPr>
  </w:style>
  <w:style w:type="paragraph" w:styleId="ListNumber4">
    <w:name w:val="List Number 4"/>
    <w:basedOn w:val="Normal"/>
    <w:uiPriority w:val="99"/>
    <w:rsid w:val="00FE4AFC"/>
    <w:pPr>
      <w:tabs>
        <w:tab w:val="num" w:pos="1209"/>
      </w:tabs>
      <w:ind w:left="1209" w:hanging="360"/>
    </w:pPr>
  </w:style>
  <w:style w:type="paragraph" w:styleId="ListNumber5">
    <w:name w:val="List Number 5"/>
    <w:basedOn w:val="Normal"/>
    <w:uiPriority w:val="99"/>
    <w:rsid w:val="00FE4AFC"/>
    <w:pPr>
      <w:tabs>
        <w:tab w:val="num" w:pos="1492"/>
      </w:tabs>
      <w:ind w:left="1492" w:hanging="360"/>
    </w:pPr>
  </w:style>
  <w:style w:type="paragraph" w:styleId="MessageHeader">
    <w:name w:val="Message Header"/>
    <w:basedOn w:val="Normal"/>
    <w:link w:val="MessageHeaderChar"/>
    <w:uiPriority w:val="99"/>
    <w:rsid w:val="00FE4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locked/>
    <w:rsid w:val="00BD73FB"/>
    <w:rPr>
      <w:rFonts w:ascii="Cambria" w:hAnsi="Cambria" w:cs="Times New Roman"/>
      <w:sz w:val="24"/>
      <w:szCs w:val="24"/>
      <w:shd w:val="pct20" w:color="auto" w:fill="auto"/>
    </w:rPr>
  </w:style>
  <w:style w:type="paragraph" w:styleId="NormalWeb">
    <w:name w:val="Normal (Web)"/>
    <w:basedOn w:val="Normal"/>
    <w:uiPriority w:val="99"/>
    <w:rsid w:val="00FE4AFC"/>
  </w:style>
  <w:style w:type="paragraph" w:styleId="NormalIndent">
    <w:name w:val="Normal Indent"/>
    <w:basedOn w:val="Normal"/>
    <w:uiPriority w:val="99"/>
    <w:rsid w:val="00FE4AFC"/>
    <w:pPr>
      <w:ind w:left="720"/>
    </w:pPr>
  </w:style>
  <w:style w:type="paragraph" w:styleId="NoteHeading">
    <w:name w:val="Note Heading"/>
    <w:aliases w:val="HN"/>
    <w:basedOn w:val="Normal"/>
    <w:next w:val="Normal"/>
    <w:link w:val="NoteHeadingChar"/>
    <w:uiPriority w:val="99"/>
    <w:rsid w:val="00FE4AFC"/>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link w:val="NoteHeading"/>
    <w:uiPriority w:val="99"/>
    <w:locked/>
    <w:rsid w:val="00BD73FB"/>
    <w:rPr>
      <w:rFonts w:cs="Times New Roman"/>
      <w:sz w:val="24"/>
      <w:szCs w:val="24"/>
    </w:rPr>
  </w:style>
  <w:style w:type="character" w:styleId="PageNumber">
    <w:name w:val="page number"/>
    <w:uiPriority w:val="99"/>
    <w:rsid w:val="00FE4AFC"/>
    <w:rPr>
      <w:rFonts w:ascii="Arial" w:hAnsi="Arial" w:cs="Times New Roman"/>
      <w:sz w:val="22"/>
    </w:rPr>
  </w:style>
  <w:style w:type="paragraph" w:styleId="PlainText">
    <w:name w:val="Plain Text"/>
    <w:basedOn w:val="Normal"/>
    <w:link w:val="PlainTextChar"/>
    <w:uiPriority w:val="99"/>
    <w:rsid w:val="00FE4AFC"/>
    <w:rPr>
      <w:rFonts w:ascii="Courier New" w:hAnsi="Courier New" w:cs="Courier New"/>
      <w:sz w:val="20"/>
      <w:szCs w:val="20"/>
    </w:rPr>
  </w:style>
  <w:style w:type="character" w:customStyle="1" w:styleId="PlainTextChar">
    <w:name w:val="Plain Text Char"/>
    <w:link w:val="PlainText"/>
    <w:uiPriority w:val="99"/>
    <w:locked/>
    <w:rsid w:val="00BD73FB"/>
    <w:rPr>
      <w:rFonts w:ascii="Courier New" w:hAnsi="Courier New" w:cs="Courier New"/>
      <w:sz w:val="20"/>
      <w:szCs w:val="20"/>
    </w:rPr>
  </w:style>
  <w:style w:type="paragraph" w:styleId="Salutation">
    <w:name w:val="Salutation"/>
    <w:basedOn w:val="Normal"/>
    <w:next w:val="Normal"/>
    <w:link w:val="SalutationChar"/>
    <w:uiPriority w:val="99"/>
    <w:rsid w:val="00FE4AFC"/>
  </w:style>
  <w:style w:type="character" w:customStyle="1" w:styleId="SalutationChar">
    <w:name w:val="Salutation Char"/>
    <w:link w:val="Salutation"/>
    <w:uiPriority w:val="99"/>
    <w:locked/>
    <w:rsid w:val="00BD73FB"/>
    <w:rPr>
      <w:rFonts w:cs="Times New Roman"/>
      <w:sz w:val="24"/>
      <w:szCs w:val="24"/>
    </w:rPr>
  </w:style>
  <w:style w:type="paragraph" w:styleId="Signature">
    <w:name w:val="Signature"/>
    <w:basedOn w:val="Normal"/>
    <w:link w:val="SignatureChar"/>
    <w:uiPriority w:val="99"/>
    <w:rsid w:val="00FE4AFC"/>
    <w:pPr>
      <w:ind w:left="4252"/>
    </w:pPr>
  </w:style>
  <w:style w:type="character" w:customStyle="1" w:styleId="SignatureChar">
    <w:name w:val="Signature Char"/>
    <w:link w:val="Signature"/>
    <w:uiPriority w:val="99"/>
    <w:locked/>
    <w:rsid w:val="00BD73FB"/>
    <w:rPr>
      <w:rFonts w:cs="Times New Roman"/>
      <w:sz w:val="24"/>
      <w:szCs w:val="24"/>
    </w:rPr>
  </w:style>
  <w:style w:type="character" w:styleId="Strong">
    <w:name w:val="Strong"/>
    <w:uiPriority w:val="99"/>
    <w:qFormat/>
    <w:rsid w:val="00FE4AFC"/>
    <w:rPr>
      <w:rFonts w:cs="Times New Roman"/>
      <w:b/>
    </w:rPr>
  </w:style>
  <w:style w:type="paragraph" w:styleId="Subtitle">
    <w:name w:val="Subtitle"/>
    <w:basedOn w:val="Normal"/>
    <w:link w:val="SubtitleChar"/>
    <w:uiPriority w:val="99"/>
    <w:qFormat/>
    <w:rsid w:val="00FE4AFC"/>
    <w:pPr>
      <w:spacing w:after="60"/>
      <w:jc w:val="center"/>
      <w:outlineLvl w:val="1"/>
    </w:pPr>
    <w:rPr>
      <w:rFonts w:ascii="Arial" w:hAnsi="Arial" w:cs="Arial"/>
    </w:rPr>
  </w:style>
  <w:style w:type="character" w:customStyle="1" w:styleId="SubtitleChar">
    <w:name w:val="Subtitle Char"/>
    <w:link w:val="Subtitle"/>
    <w:uiPriority w:val="99"/>
    <w:locked/>
    <w:rsid w:val="00BD73FB"/>
    <w:rPr>
      <w:rFonts w:ascii="Cambria" w:hAnsi="Cambria" w:cs="Times New Roman"/>
      <w:sz w:val="24"/>
      <w:szCs w:val="24"/>
    </w:rPr>
  </w:style>
  <w:style w:type="table" w:styleId="Table3Deffects1">
    <w:name w:val="Table 3D effects 1"/>
    <w:basedOn w:val="TableNormal"/>
    <w:uiPriority w:val="99"/>
    <w:rsid w:val="00FE4AFC"/>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E4AFC"/>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E4AF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FE4AFC"/>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E4AFC"/>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E4AF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E4AF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E4AF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E4AF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E4AF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E4AF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FE4AFC"/>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FE4AF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FE4AFC"/>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FE4AF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FE4AF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E4A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FE4A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FE4AFC"/>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FE4AF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FE4AF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E4AF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FE4AF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FE4AF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FE4AF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E4AF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FE4AFC"/>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FE4AF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E4AF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E4AF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FE4AF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E4AF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E4AF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E4A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E4AFC"/>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E4AFC"/>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E4AF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E4AFC"/>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E4AF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FE4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E4AF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FE4AF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FE4AF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FE4AFC"/>
    <w:pPr>
      <w:spacing w:before="480"/>
    </w:pPr>
    <w:rPr>
      <w:rFonts w:ascii="Arial" w:hAnsi="Arial" w:cs="Arial"/>
      <w:b/>
      <w:bCs/>
      <w:sz w:val="40"/>
      <w:szCs w:val="40"/>
    </w:rPr>
  </w:style>
  <w:style w:type="character" w:customStyle="1" w:styleId="TitleChar">
    <w:name w:val="Title Char"/>
    <w:link w:val="Title"/>
    <w:uiPriority w:val="99"/>
    <w:locked/>
    <w:rsid w:val="00BD73FB"/>
    <w:rPr>
      <w:rFonts w:ascii="Cambria" w:hAnsi="Cambria" w:cs="Times New Roman"/>
      <w:b/>
      <w:bCs/>
      <w:kern w:val="28"/>
      <w:sz w:val="32"/>
      <w:szCs w:val="32"/>
    </w:rPr>
  </w:style>
  <w:style w:type="paragraph" w:customStyle="1" w:styleId="A1">
    <w:name w:val="A1"/>
    <w:aliases w:val="Heading Amendment,1. Amendment"/>
    <w:basedOn w:val="Normal"/>
    <w:next w:val="Normal"/>
    <w:uiPriority w:val="99"/>
    <w:rsid w:val="00FE4AFC"/>
    <w:pPr>
      <w:keepNext/>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FE4AFC"/>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FE4AFC"/>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FE4AFC"/>
    <w:pPr>
      <w:keepNext/>
      <w:spacing w:before="120" w:line="260" w:lineRule="exact"/>
      <w:ind w:left="964"/>
    </w:pPr>
    <w:rPr>
      <w:i/>
    </w:rPr>
  </w:style>
  <w:style w:type="paragraph" w:customStyle="1" w:styleId="A3">
    <w:name w:val="A3"/>
    <w:aliases w:val="1.2 amendment"/>
    <w:basedOn w:val="Normal"/>
    <w:uiPriority w:val="99"/>
    <w:rsid w:val="00FE4AFC"/>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FE4AFC"/>
    <w:pPr>
      <w:spacing w:before="60" w:line="260" w:lineRule="exact"/>
      <w:ind w:left="1247"/>
      <w:jc w:val="both"/>
    </w:pPr>
  </w:style>
  <w:style w:type="paragraph" w:customStyle="1" w:styleId="A4">
    <w:name w:val="A4"/>
    <w:aliases w:val="(a) Amendment"/>
    <w:basedOn w:val="Normal"/>
    <w:uiPriority w:val="99"/>
    <w:rsid w:val="00FE4AFC"/>
    <w:pPr>
      <w:tabs>
        <w:tab w:val="right" w:pos="1247"/>
      </w:tabs>
      <w:spacing w:before="60" w:line="260" w:lineRule="exact"/>
      <w:ind w:left="1531" w:hanging="1531"/>
      <w:jc w:val="both"/>
    </w:pPr>
  </w:style>
  <w:style w:type="paragraph" w:customStyle="1" w:styleId="A5">
    <w:name w:val="A5"/>
    <w:aliases w:val="(i) Amendment"/>
    <w:basedOn w:val="Normal"/>
    <w:uiPriority w:val="99"/>
    <w:rsid w:val="00FE4AFC"/>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FE4AFC"/>
    <w:pPr>
      <w:spacing w:before="120" w:line="220" w:lineRule="exact"/>
      <w:ind w:left="964"/>
      <w:jc w:val="both"/>
    </w:pPr>
    <w:rPr>
      <w:sz w:val="20"/>
    </w:rPr>
  </w:style>
  <w:style w:type="paragraph" w:customStyle="1" w:styleId="ASref">
    <w:name w:val="AS ref"/>
    <w:basedOn w:val="Normal"/>
    <w:next w:val="A1S"/>
    <w:uiPriority w:val="99"/>
    <w:rsid w:val="00FE4AFC"/>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FE4AFC"/>
    <w:pPr>
      <w:keepNext/>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FE4AFC"/>
    <w:pPr>
      <w:keepNext/>
      <w:spacing w:before="360"/>
      <w:ind w:left="2410" w:hanging="2410"/>
    </w:pPr>
    <w:rPr>
      <w:rFonts w:ascii="Arial" w:hAnsi="Arial"/>
      <w:b/>
      <w:sz w:val="28"/>
    </w:rPr>
  </w:style>
  <w:style w:type="paragraph" w:styleId="BalloonText">
    <w:name w:val="Balloon Text"/>
    <w:basedOn w:val="Normal"/>
    <w:link w:val="BalloonTextChar"/>
    <w:uiPriority w:val="99"/>
    <w:rsid w:val="00FE4AFC"/>
    <w:rPr>
      <w:rFonts w:ascii="Tahoma" w:hAnsi="Tahoma" w:cs="Tahoma"/>
      <w:sz w:val="16"/>
      <w:szCs w:val="16"/>
    </w:rPr>
  </w:style>
  <w:style w:type="character" w:customStyle="1" w:styleId="BalloonTextChar">
    <w:name w:val="Balloon Text Char"/>
    <w:link w:val="BalloonText"/>
    <w:uiPriority w:val="99"/>
    <w:locked/>
    <w:rsid w:val="00BD73FB"/>
    <w:rPr>
      <w:rFonts w:cs="Times New Roman"/>
      <w:sz w:val="2"/>
    </w:rPr>
  </w:style>
  <w:style w:type="paragraph" w:styleId="Caption">
    <w:name w:val="caption"/>
    <w:basedOn w:val="Normal"/>
    <w:next w:val="Normal"/>
    <w:uiPriority w:val="99"/>
    <w:qFormat/>
    <w:rsid w:val="00FE4AFC"/>
    <w:pPr>
      <w:spacing w:before="120" w:after="120"/>
    </w:pPr>
    <w:rPr>
      <w:b/>
      <w:bCs/>
      <w:sz w:val="20"/>
      <w:szCs w:val="20"/>
    </w:rPr>
  </w:style>
  <w:style w:type="character" w:customStyle="1" w:styleId="CharAmSchNo">
    <w:name w:val="CharAmSchNo"/>
    <w:uiPriority w:val="99"/>
    <w:rsid w:val="00FE4AFC"/>
    <w:rPr>
      <w:rFonts w:cs="Times New Roman"/>
    </w:rPr>
  </w:style>
  <w:style w:type="character" w:customStyle="1" w:styleId="CharAmSchText">
    <w:name w:val="CharAmSchText"/>
    <w:uiPriority w:val="99"/>
    <w:rsid w:val="00FE4AFC"/>
    <w:rPr>
      <w:rFonts w:cs="Times New Roman"/>
    </w:rPr>
  </w:style>
  <w:style w:type="character" w:customStyle="1" w:styleId="CharChapNo">
    <w:name w:val="CharChapNo"/>
    <w:uiPriority w:val="99"/>
    <w:rsid w:val="00FE4AFC"/>
    <w:rPr>
      <w:rFonts w:cs="Times New Roman"/>
    </w:rPr>
  </w:style>
  <w:style w:type="character" w:customStyle="1" w:styleId="CharChapText">
    <w:name w:val="CharChapText"/>
    <w:uiPriority w:val="99"/>
    <w:rsid w:val="00FE4AFC"/>
    <w:rPr>
      <w:rFonts w:cs="Times New Roman"/>
    </w:rPr>
  </w:style>
  <w:style w:type="character" w:customStyle="1" w:styleId="CharDivNo">
    <w:name w:val="CharDivNo"/>
    <w:uiPriority w:val="99"/>
    <w:rsid w:val="00FE4AFC"/>
    <w:rPr>
      <w:rFonts w:cs="Times New Roman"/>
    </w:rPr>
  </w:style>
  <w:style w:type="character" w:customStyle="1" w:styleId="CharDivText">
    <w:name w:val="CharDivText"/>
    <w:uiPriority w:val="99"/>
    <w:rsid w:val="00FE4AFC"/>
    <w:rPr>
      <w:rFonts w:cs="Times New Roman"/>
    </w:rPr>
  </w:style>
  <w:style w:type="character" w:customStyle="1" w:styleId="CharPartNo">
    <w:name w:val="CharPartNo"/>
    <w:uiPriority w:val="99"/>
    <w:rsid w:val="00FE4AFC"/>
    <w:rPr>
      <w:rFonts w:cs="Times New Roman"/>
    </w:rPr>
  </w:style>
  <w:style w:type="character" w:customStyle="1" w:styleId="CharPartText">
    <w:name w:val="CharPartText"/>
    <w:uiPriority w:val="99"/>
    <w:rsid w:val="00FE4AFC"/>
    <w:rPr>
      <w:rFonts w:cs="Times New Roman"/>
    </w:rPr>
  </w:style>
  <w:style w:type="character" w:customStyle="1" w:styleId="CharSchPTNo">
    <w:name w:val="CharSchPTNo"/>
    <w:uiPriority w:val="99"/>
    <w:rsid w:val="00FE4AFC"/>
    <w:rPr>
      <w:rFonts w:cs="Times New Roman"/>
    </w:rPr>
  </w:style>
  <w:style w:type="character" w:customStyle="1" w:styleId="CharSchPTText">
    <w:name w:val="CharSchPTText"/>
    <w:uiPriority w:val="99"/>
    <w:rsid w:val="00FE4AFC"/>
    <w:rPr>
      <w:rFonts w:cs="Times New Roman"/>
    </w:rPr>
  </w:style>
  <w:style w:type="character" w:customStyle="1" w:styleId="CharSectno">
    <w:name w:val="CharSectno"/>
    <w:uiPriority w:val="99"/>
    <w:rsid w:val="00FE4AFC"/>
    <w:rPr>
      <w:rFonts w:cs="Times New Roman"/>
    </w:rPr>
  </w:style>
  <w:style w:type="character" w:styleId="CommentReference">
    <w:name w:val="annotation reference"/>
    <w:uiPriority w:val="99"/>
    <w:rsid w:val="00FE4AFC"/>
    <w:rPr>
      <w:rFonts w:cs="Times New Roman"/>
      <w:sz w:val="16"/>
    </w:rPr>
  </w:style>
  <w:style w:type="paragraph" w:styleId="CommentText">
    <w:name w:val="annotation text"/>
    <w:basedOn w:val="Normal"/>
    <w:link w:val="CommentTextChar"/>
    <w:uiPriority w:val="99"/>
    <w:rsid w:val="00FE4AFC"/>
    <w:rPr>
      <w:sz w:val="20"/>
      <w:szCs w:val="20"/>
    </w:rPr>
  </w:style>
  <w:style w:type="character" w:customStyle="1" w:styleId="CommentTextChar">
    <w:name w:val="Comment Text Char"/>
    <w:link w:val="CommentText"/>
    <w:uiPriority w:val="99"/>
    <w:locked/>
    <w:rsid w:val="00E842DB"/>
    <w:rPr>
      <w:rFonts w:cs="Times New Roman"/>
    </w:rPr>
  </w:style>
  <w:style w:type="paragraph" w:styleId="CommentSubject">
    <w:name w:val="annotation subject"/>
    <w:basedOn w:val="CommentText"/>
    <w:next w:val="CommentText"/>
    <w:link w:val="CommentSubjectChar"/>
    <w:uiPriority w:val="99"/>
    <w:rsid w:val="00FE4AFC"/>
    <w:rPr>
      <w:b/>
      <w:bCs/>
    </w:rPr>
  </w:style>
  <w:style w:type="character" w:customStyle="1" w:styleId="CommentSubjectChar">
    <w:name w:val="Comment Subject Char"/>
    <w:link w:val="CommentSubject"/>
    <w:uiPriority w:val="99"/>
    <w:locked/>
    <w:rsid w:val="00BD73FB"/>
    <w:rPr>
      <w:rFonts w:cs="Times New Roman"/>
      <w:b/>
      <w:bCs/>
      <w:sz w:val="20"/>
      <w:szCs w:val="20"/>
    </w:rPr>
  </w:style>
  <w:style w:type="paragraph" w:customStyle="1" w:styleId="ContentsHead">
    <w:name w:val="ContentsHead"/>
    <w:basedOn w:val="Normal"/>
    <w:next w:val="Normal"/>
    <w:uiPriority w:val="99"/>
    <w:rsid w:val="00FE4AFC"/>
    <w:pPr>
      <w:keepNext/>
      <w:spacing w:before="240" w:after="240"/>
    </w:pPr>
    <w:rPr>
      <w:rFonts w:ascii="Arial" w:hAnsi="Arial"/>
      <w:b/>
      <w:sz w:val="28"/>
    </w:rPr>
  </w:style>
  <w:style w:type="paragraph" w:customStyle="1" w:styleId="ContentsSectionBreak">
    <w:name w:val="ContentsSectionBreak"/>
    <w:basedOn w:val="Normal"/>
    <w:next w:val="Normal"/>
    <w:uiPriority w:val="99"/>
    <w:rsid w:val="00FE4AFC"/>
  </w:style>
  <w:style w:type="paragraph" w:customStyle="1" w:styleId="DD">
    <w:name w:val="DD"/>
    <w:aliases w:val="Dictionary Definition"/>
    <w:basedOn w:val="Normal"/>
    <w:uiPriority w:val="99"/>
    <w:rsid w:val="00FE4AFC"/>
    <w:pPr>
      <w:spacing w:before="80" w:line="260" w:lineRule="exact"/>
      <w:jc w:val="both"/>
    </w:pPr>
  </w:style>
  <w:style w:type="paragraph" w:customStyle="1" w:styleId="definition">
    <w:name w:val="definition"/>
    <w:basedOn w:val="Normal"/>
    <w:rsid w:val="00FE4AFC"/>
    <w:pPr>
      <w:spacing w:before="80" w:line="260" w:lineRule="exact"/>
      <w:ind w:left="964"/>
      <w:jc w:val="both"/>
    </w:pPr>
  </w:style>
  <w:style w:type="paragraph" w:customStyle="1" w:styleId="DictionaryHeading">
    <w:name w:val="Dictionary Heading"/>
    <w:basedOn w:val="Normal"/>
    <w:next w:val="DD"/>
    <w:uiPriority w:val="99"/>
    <w:rsid w:val="00FE4AFC"/>
    <w:pPr>
      <w:keepNext/>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FE4AFC"/>
  </w:style>
  <w:style w:type="paragraph" w:customStyle="1" w:styleId="DNote">
    <w:name w:val="DNote"/>
    <w:aliases w:val="DictionaryNote"/>
    <w:basedOn w:val="Normal"/>
    <w:uiPriority w:val="99"/>
    <w:rsid w:val="00FE4AFC"/>
    <w:pPr>
      <w:spacing w:before="120" w:line="220" w:lineRule="exact"/>
      <w:ind w:left="425"/>
      <w:jc w:val="both"/>
    </w:pPr>
    <w:rPr>
      <w:sz w:val="20"/>
    </w:rPr>
  </w:style>
  <w:style w:type="paragraph" w:styleId="DocumentMap">
    <w:name w:val="Document Map"/>
    <w:basedOn w:val="Normal"/>
    <w:link w:val="DocumentMapChar"/>
    <w:uiPriority w:val="99"/>
    <w:rsid w:val="00FE4AFC"/>
    <w:pPr>
      <w:shd w:val="clear" w:color="auto" w:fill="000080"/>
    </w:pPr>
    <w:rPr>
      <w:rFonts w:ascii="Tahoma" w:hAnsi="Tahoma" w:cs="Tahoma"/>
    </w:rPr>
  </w:style>
  <w:style w:type="character" w:customStyle="1" w:styleId="DocumentMapChar">
    <w:name w:val="Document Map Char"/>
    <w:link w:val="DocumentMap"/>
    <w:uiPriority w:val="99"/>
    <w:locked/>
    <w:rsid w:val="00BD73FB"/>
    <w:rPr>
      <w:rFonts w:cs="Times New Roman"/>
      <w:sz w:val="2"/>
    </w:rPr>
  </w:style>
  <w:style w:type="paragraph" w:customStyle="1" w:styleId="DP1a">
    <w:name w:val="DP1(a)"/>
    <w:aliases w:val="Dictionary (a)"/>
    <w:basedOn w:val="Normal"/>
    <w:uiPriority w:val="99"/>
    <w:rsid w:val="00FE4AFC"/>
    <w:pPr>
      <w:tabs>
        <w:tab w:val="right" w:pos="709"/>
      </w:tabs>
      <w:spacing w:before="60" w:line="260" w:lineRule="exact"/>
      <w:ind w:left="936" w:hanging="936"/>
      <w:jc w:val="both"/>
    </w:pPr>
  </w:style>
  <w:style w:type="paragraph" w:customStyle="1" w:styleId="DP2i">
    <w:name w:val="DP2(i)"/>
    <w:aliases w:val="Dictionary(i)"/>
    <w:basedOn w:val="Normal"/>
    <w:uiPriority w:val="99"/>
    <w:rsid w:val="00FE4AFC"/>
    <w:pPr>
      <w:tabs>
        <w:tab w:val="right" w:pos="1276"/>
      </w:tabs>
      <w:spacing w:before="60" w:line="260" w:lineRule="exact"/>
      <w:ind w:left="1503" w:hanging="1503"/>
      <w:jc w:val="both"/>
    </w:pPr>
  </w:style>
  <w:style w:type="character" w:styleId="EndnoteReference">
    <w:name w:val="endnote reference"/>
    <w:uiPriority w:val="99"/>
    <w:rsid w:val="00FE4AFC"/>
    <w:rPr>
      <w:rFonts w:cs="Times New Roman"/>
      <w:vertAlign w:val="superscript"/>
    </w:rPr>
  </w:style>
  <w:style w:type="paragraph" w:styleId="EndnoteText">
    <w:name w:val="endnote text"/>
    <w:basedOn w:val="Normal"/>
    <w:link w:val="EndnoteTextChar"/>
    <w:uiPriority w:val="99"/>
    <w:rsid w:val="00FE4AFC"/>
    <w:rPr>
      <w:sz w:val="20"/>
      <w:szCs w:val="20"/>
    </w:rPr>
  </w:style>
  <w:style w:type="character" w:customStyle="1" w:styleId="EndnoteTextChar">
    <w:name w:val="Endnote Text Char"/>
    <w:link w:val="EndnoteText"/>
    <w:uiPriority w:val="99"/>
    <w:locked/>
    <w:rsid w:val="00BD73FB"/>
    <w:rPr>
      <w:rFonts w:cs="Times New Roman"/>
      <w:sz w:val="20"/>
      <w:szCs w:val="20"/>
    </w:rPr>
  </w:style>
  <w:style w:type="paragraph" w:customStyle="1" w:styleId="ExampleBody">
    <w:name w:val="Example Body"/>
    <w:basedOn w:val="Normal"/>
    <w:uiPriority w:val="99"/>
    <w:rsid w:val="00FE4AFC"/>
    <w:pPr>
      <w:spacing w:before="60" w:line="220" w:lineRule="exact"/>
      <w:ind w:left="964"/>
      <w:jc w:val="both"/>
    </w:pPr>
    <w:rPr>
      <w:sz w:val="20"/>
    </w:rPr>
  </w:style>
  <w:style w:type="paragraph" w:customStyle="1" w:styleId="ExampleList">
    <w:name w:val="Example List"/>
    <w:basedOn w:val="Normal"/>
    <w:uiPriority w:val="99"/>
    <w:rsid w:val="00FE4AFC"/>
    <w:pPr>
      <w:tabs>
        <w:tab w:val="left" w:pos="1247"/>
        <w:tab w:val="left" w:pos="1349"/>
      </w:tabs>
      <w:spacing w:before="60" w:line="220" w:lineRule="exact"/>
      <w:ind w:left="340" w:firstLine="652"/>
      <w:jc w:val="both"/>
    </w:pPr>
    <w:rPr>
      <w:sz w:val="20"/>
    </w:rPr>
  </w:style>
  <w:style w:type="character" w:styleId="FootnoteReference">
    <w:name w:val="footnote reference"/>
    <w:uiPriority w:val="99"/>
    <w:rsid w:val="00FE4AFC"/>
    <w:rPr>
      <w:rFonts w:ascii="Times New Roman" w:hAnsi="Times New Roman" w:cs="Times New Roman"/>
      <w:sz w:val="20"/>
      <w:vertAlign w:val="superscript"/>
    </w:rPr>
  </w:style>
  <w:style w:type="paragraph" w:styleId="FootnoteText">
    <w:name w:val="footnote text"/>
    <w:aliases w:val="ACMA Footnote Text"/>
    <w:basedOn w:val="Normal"/>
    <w:link w:val="FootnoteTextChar"/>
    <w:uiPriority w:val="99"/>
    <w:rsid w:val="00FE4AFC"/>
    <w:rPr>
      <w:sz w:val="20"/>
      <w:szCs w:val="20"/>
    </w:rPr>
  </w:style>
  <w:style w:type="character" w:customStyle="1" w:styleId="FootnoteTextChar">
    <w:name w:val="Footnote Text Char"/>
    <w:aliases w:val="ACMA Footnote Text Char"/>
    <w:link w:val="FootnoteText"/>
    <w:uiPriority w:val="99"/>
    <w:locked/>
    <w:rsid w:val="00447B98"/>
    <w:rPr>
      <w:rFonts w:cs="Times New Roman"/>
    </w:rPr>
  </w:style>
  <w:style w:type="paragraph" w:customStyle="1" w:styleId="Formula">
    <w:name w:val="Formula"/>
    <w:basedOn w:val="Normal"/>
    <w:next w:val="Normal"/>
    <w:uiPriority w:val="99"/>
    <w:rsid w:val="00FE4AFC"/>
    <w:pPr>
      <w:spacing w:before="180" w:after="180"/>
      <w:jc w:val="center"/>
    </w:pPr>
  </w:style>
  <w:style w:type="paragraph" w:customStyle="1" w:styleId="HC">
    <w:name w:val="HC"/>
    <w:aliases w:val="Chapter Heading"/>
    <w:basedOn w:val="Normal"/>
    <w:next w:val="Normal"/>
    <w:uiPriority w:val="99"/>
    <w:rsid w:val="00FE4AFC"/>
    <w:pPr>
      <w:keepNext/>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FE4AFC"/>
    <w:pPr>
      <w:keepNext/>
      <w:spacing w:before="360"/>
      <w:ind w:left="2410" w:hanging="2410"/>
    </w:pPr>
    <w:rPr>
      <w:rFonts w:ascii="Arial" w:hAnsi="Arial"/>
      <w:b/>
      <w:sz w:val="28"/>
    </w:rPr>
  </w:style>
  <w:style w:type="paragraph" w:customStyle="1" w:styleId="HE">
    <w:name w:val="HE"/>
    <w:aliases w:val="Example heading"/>
    <w:basedOn w:val="Normal"/>
    <w:next w:val="ExampleBody"/>
    <w:uiPriority w:val="99"/>
    <w:rsid w:val="00FE4AFC"/>
    <w:pPr>
      <w:keepNext/>
      <w:spacing w:before="120" w:line="220" w:lineRule="exact"/>
      <w:ind w:left="964"/>
    </w:pPr>
    <w:rPr>
      <w:i/>
      <w:sz w:val="20"/>
    </w:rPr>
  </w:style>
  <w:style w:type="paragraph" w:customStyle="1" w:styleId="HP">
    <w:name w:val="HP"/>
    <w:aliases w:val="Part Heading"/>
    <w:basedOn w:val="Normal"/>
    <w:next w:val="HD"/>
    <w:uiPriority w:val="99"/>
    <w:rsid w:val="00FE4AFC"/>
    <w:pPr>
      <w:keepNext/>
      <w:spacing w:before="360"/>
      <w:ind w:left="2410" w:hanging="2410"/>
    </w:pPr>
    <w:rPr>
      <w:rFonts w:ascii="Arial" w:hAnsi="Arial"/>
      <w:b/>
      <w:sz w:val="32"/>
    </w:rPr>
  </w:style>
  <w:style w:type="paragraph" w:customStyle="1" w:styleId="HR">
    <w:name w:val="HR"/>
    <w:aliases w:val="Regulation Heading"/>
    <w:basedOn w:val="Normal"/>
    <w:next w:val="R1"/>
    <w:uiPriority w:val="99"/>
    <w:rsid w:val="00FE4AFC"/>
    <w:pPr>
      <w:keepNext/>
      <w:spacing w:before="360"/>
      <w:ind w:left="964" w:hanging="964"/>
    </w:pPr>
    <w:rPr>
      <w:rFonts w:ascii="Arial" w:hAnsi="Arial"/>
      <w:b/>
    </w:rPr>
  </w:style>
  <w:style w:type="paragraph" w:customStyle="1" w:styleId="HS">
    <w:name w:val="HS"/>
    <w:aliases w:val="Subdiv Heading"/>
    <w:basedOn w:val="Normal"/>
    <w:next w:val="HR"/>
    <w:uiPriority w:val="99"/>
    <w:rsid w:val="00FE4AFC"/>
    <w:pPr>
      <w:keepNext/>
      <w:spacing w:before="360"/>
      <w:ind w:left="2410" w:hanging="2410"/>
    </w:pPr>
    <w:rPr>
      <w:rFonts w:ascii="Arial" w:hAnsi="Arial"/>
      <w:b/>
    </w:rPr>
  </w:style>
  <w:style w:type="paragraph" w:customStyle="1" w:styleId="HSR">
    <w:name w:val="HSR"/>
    <w:aliases w:val="Subregulation Heading"/>
    <w:basedOn w:val="Normal"/>
    <w:next w:val="Normal"/>
    <w:uiPriority w:val="99"/>
    <w:rsid w:val="00FE4AFC"/>
    <w:pPr>
      <w:keepNext/>
      <w:spacing w:before="300"/>
      <w:ind w:left="964"/>
    </w:pPr>
    <w:rPr>
      <w:rFonts w:ascii="Arial" w:hAnsi="Arial"/>
      <w:i/>
    </w:rPr>
  </w:style>
  <w:style w:type="paragraph" w:styleId="Index1">
    <w:name w:val="index 1"/>
    <w:basedOn w:val="Normal"/>
    <w:next w:val="Normal"/>
    <w:autoRedefine/>
    <w:uiPriority w:val="99"/>
    <w:rsid w:val="00FE4AFC"/>
    <w:pPr>
      <w:ind w:left="240" w:hanging="240"/>
    </w:pPr>
  </w:style>
  <w:style w:type="paragraph" w:styleId="Index2">
    <w:name w:val="index 2"/>
    <w:basedOn w:val="Normal"/>
    <w:next w:val="Normal"/>
    <w:autoRedefine/>
    <w:uiPriority w:val="99"/>
    <w:rsid w:val="00FE4AFC"/>
    <w:pPr>
      <w:ind w:left="480" w:hanging="240"/>
    </w:pPr>
  </w:style>
  <w:style w:type="paragraph" w:styleId="Index3">
    <w:name w:val="index 3"/>
    <w:basedOn w:val="Normal"/>
    <w:next w:val="Normal"/>
    <w:autoRedefine/>
    <w:uiPriority w:val="99"/>
    <w:rsid w:val="00FE4AFC"/>
    <w:pPr>
      <w:ind w:left="720" w:hanging="240"/>
    </w:pPr>
  </w:style>
  <w:style w:type="paragraph" w:styleId="Index4">
    <w:name w:val="index 4"/>
    <w:basedOn w:val="Normal"/>
    <w:next w:val="Normal"/>
    <w:autoRedefine/>
    <w:uiPriority w:val="99"/>
    <w:rsid w:val="00FE4AFC"/>
    <w:pPr>
      <w:ind w:left="960" w:hanging="240"/>
    </w:pPr>
  </w:style>
  <w:style w:type="paragraph" w:styleId="Index5">
    <w:name w:val="index 5"/>
    <w:basedOn w:val="Normal"/>
    <w:next w:val="Normal"/>
    <w:autoRedefine/>
    <w:uiPriority w:val="99"/>
    <w:rsid w:val="00FE4AFC"/>
    <w:pPr>
      <w:ind w:left="1200" w:hanging="240"/>
    </w:pPr>
  </w:style>
  <w:style w:type="paragraph" w:styleId="Index6">
    <w:name w:val="index 6"/>
    <w:basedOn w:val="Normal"/>
    <w:next w:val="Normal"/>
    <w:autoRedefine/>
    <w:uiPriority w:val="99"/>
    <w:rsid w:val="00FE4AFC"/>
    <w:pPr>
      <w:ind w:left="1440" w:hanging="240"/>
    </w:pPr>
  </w:style>
  <w:style w:type="paragraph" w:styleId="Index7">
    <w:name w:val="index 7"/>
    <w:basedOn w:val="Normal"/>
    <w:next w:val="Normal"/>
    <w:autoRedefine/>
    <w:uiPriority w:val="99"/>
    <w:rsid w:val="00FE4AFC"/>
    <w:pPr>
      <w:ind w:left="1680" w:hanging="240"/>
    </w:pPr>
  </w:style>
  <w:style w:type="paragraph" w:styleId="Index8">
    <w:name w:val="index 8"/>
    <w:basedOn w:val="Normal"/>
    <w:next w:val="Normal"/>
    <w:autoRedefine/>
    <w:uiPriority w:val="99"/>
    <w:rsid w:val="00FE4AFC"/>
    <w:pPr>
      <w:ind w:left="1920" w:hanging="240"/>
    </w:pPr>
  </w:style>
  <w:style w:type="paragraph" w:styleId="Index9">
    <w:name w:val="index 9"/>
    <w:basedOn w:val="Normal"/>
    <w:next w:val="Normal"/>
    <w:autoRedefine/>
    <w:uiPriority w:val="99"/>
    <w:rsid w:val="00FE4AFC"/>
    <w:pPr>
      <w:ind w:left="2160" w:hanging="240"/>
    </w:pPr>
  </w:style>
  <w:style w:type="paragraph" w:styleId="IndexHeading">
    <w:name w:val="index heading"/>
    <w:basedOn w:val="Normal"/>
    <w:next w:val="Index1"/>
    <w:uiPriority w:val="99"/>
    <w:rsid w:val="00FE4AFC"/>
    <w:rPr>
      <w:rFonts w:ascii="Arial" w:hAnsi="Arial" w:cs="Arial"/>
      <w:b/>
      <w:bCs/>
    </w:rPr>
  </w:style>
  <w:style w:type="paragraph" w:customStyle="1" w:styleId="Lt">
    <w:name w:val="Lt"/>
    <w:aliases w:val="Long title"/>
    <w:basedOn w:val="Normal"/>
    <w:uiPriority w:val="99"/>
    <w:rsid w:val="00FE4AFC"/>
    <w:pPr>
      <w:spacing w:before="260"/>
    </w:pPr>
    <w:rPr>
      <w:rFonts w:ascii="Arial" w:hAnsi="Arial"/>
      <w:b/>
      <w:sz w:val="28"/>
    </w:rPr>
  </w:style>
  <w:style w:type="paragraph" w:customStyle="1" w:styleId="M1">
    <w:name w:val="M1"/>
    <w:aliases w:val="Modification Heading"/>
    <w:basedOn w:val="Normal"/>
    <w:next w:val="Normal"/>
    <w:uiPriority w:val="99"/>
    <w:rsid w:val="00FE4AFC"/>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FE4AFC"/>
    <w:pPr>
      <w:keepNext/>
      <w:spacing w:before="120" w:line="260" w:lineRule="exact"/>
      <w:ind w:left="964"/>
    </w:pPr>
    <w:rPr>
      <w:i/>
    </w:rPr>
  </w:style>
  <w:style w:type="paragraph" w:customStyle="1" w:styleId="M3">
    <w:name w:val="M3"/>
    <w:aliases w:val="Modification Text"/>
    <w:basedOn w:val="Normal"/>
    <w:next w:val="M1"/>
    <w:uiPriority w:val="99"/>
    <w:rsid w:val="00FE4AFC"/>
    <w:pPr>
      <w:spacing w:before="60" w:line="260" w:lineRule="exact"/>
      <w:ind w:left="1247"/>
      <w:jc w:val="both"/>
    </w:pPr>
  </w:style>
  <w:style w:type="paragraph" w:styleId="MacroText">
    <w:name w:val="macro"/>
    <w:link w:val="MacroTextChar"/>
    <w:uiPriority w:val="99"/>
    <w:rsid w:val="00FE4A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locked/>
    <w:rsid w:val="00BD73FB"/>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FE4AFC"/>
  </w:style>
  <w:style w:type="paragraph" w:customStyle="1" w:styleId="Maker">
    <w:name w:val="Maker"/>
    <w:basedOn w:val="Normal"/>
    <w:uiPriority w:val="99"/>
    <w:rsid w:val="00FE4AFC"/>
    <w:pPr>
      <w:tabs>
        <w:tab w:val="left" w:pos="3119"/>
      </w:tabs>
      <w:spacing w:line="300" w:lineRule="atLeast"/>
    </w:pPr>
  </w:style>
  <w:style w:type="paragraph" w:customStyle="1" w:styleId="MHD">
    <w:name w:val="MHD"/>
    <w:aliases w:val="Mod Division Heading"/>
    <w:basedOn w:val="Normal"/>
    <w:next w:val="Normal"/>
    <w:uiPriority w:val="99"/>
    <w:rsid w:val="00FE4AFC"/>
    <w:pPr>
      <w:keepNext/>
      <w:spacing w:before="360"/>
      <w:ind w:left="2410" w:hanging="2410"/>
    </w:pPr>
    <w:rPr>
      <w:b/>
      <w:sz w:val="28"/>
    </w:rPr>
  </w:style>
  <w:style w:type="paragraph" w:customStyle="1" w:styleId="MHP">
    <w:name w:val="MHP"/>
    <w:aliases w:val="Mod Part Heading"/>
    <w:basedOn w:val="Normal"/>
    <w:next w:val="Normal"/>
    <w:uiPriority w:val="99"/>
    <w:rsid w:val="00FE4AFC"/>
    <w:pPr>
      <w:keepNext/>
      <w:spacing w:before="360"/>
      <w:ind w:left="2410" w:hanging="2410"/>
    </w:pPr>
    <w:rPr>
      <w:b/>
      <w:sz w:val="32"/>
    </w:rPr>
  </w:style>
  <w:style w:type="paragraph" w:customStyle="1" w:styleId="MHR">
    <w:name w:val="MHR"/>
    <w:aliases w:val="Mod Regulation Heading"/>
    <w:basedOn w:val="Normal"/>
    <w:next w:val="Normal"/>
    <w:uiPriority w:val="99"/>
    <w:rsid w:val="00FE4AFC"/>
    <w:pPr>
      <w:keepNext/>
      <w:spacing w:before="360"/>
      <w:ind w:left="964" w:hanging="964"/>
    </w:pPr>
    <w:rPr>
      <w:b/>
    </w:rPr>
  </w:style>
  <w:style w:type="paragraph" w:customStyle="1" w:styleId="MHS">
    <w:name w:val="MHS"/>
    <w:aliases w:val="Mod Subdivision Heading"/>
    <w:basedOn w:val="Normal"/>
    <w:next w:val="MHR"/>
    <w:uiPriority w:val="99"/>
    <w:rsid w:val="00FE4AFC"/>
    <w:pPr>
      <w:keepNext/>
      <w:spacing w:before="360"/>
      <w:ind w:left="2410" w:hanging="2410"/>
    </w:pPr>
    <w:rPr>
      <w:b/>
    </w:rPr>
  </w:style>
  <w:style w:type="paragraph" w:customStyle="1" w:styleId="MHSR">
    <w:name w:val="MHSR"/>
    <w:aliases w:val="Mod Subregulation Heading"/>
    <w:basedOn w:val="Normal"/>
    <w:next w:val="Normal"/>
    <w:uiPriority w:val="99"/>
    <w:rsid w:val="00FE4AFC"/>
    <w:pPr>
      <w:keepNext/>
      <w:spacing w:before="300"/>
      <w:ind w:left="964" w:hanging="964"/>
    </w:pPr>
    <w:rPr>
      <w:i/>
    </w:rPr>
  </w:style>
  <w:style w:type="paragraph" w:customStyle="1" w:styleId="Note">
    <w:name w:val="Note"/>
    <w:basedOn w:val="Normal"/>
    <w:uiPriority w:val="99"/>
    <w:rsid w:val="00FE4AFC"/>
    <w:pPr>
      <w:spacing w:before="120" w:line="220" w:lineRule="exact"/>
      <w:ind w:left="964"/>
      <w:jc w:val="both"/>
    </w:pPr>
    <w:rPr>
      <w:sz w:val="20"/>
    </w:rPr>
  </w:style>
  <w:style w:type="paragraph" w:customStyle="1" w:styleId="NoteEnd">
    <w:name w:val="Note End"/>
    <w:basedOn w:val="Normal"/>
    <w:uiPriority w:val="99"/>
    <w:rsid w:val="00FE4AFC"/>
    <w:pPr>
      <w:spacing w:before="120" w:line="240" w:lineRule="exact"/>
      <w:ind w:left="567" w:hanging="567"/>
      <w:jc w:val="both"/>
    </w:pPr>
    <w:rPr>
      <w:sz w:val="22"/>
    </w:rPr>
  </w:style>
  <w:style w:type="paragraph" w:customStyle="1" w:styleId="Notepara">
    <w:name w:val="Note para"/>
    <w:basedOn w:val="Normal"/>
    <w:uiPriority w:val="99"/>
    <w:rsid w:val="00FE4AFC"/>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FE4AFC"/>
  </w:style>
  <w:style w:type="paragraph" w:customStyle="1" w:styleId="P1">
    <w:name w:val="P1"/>
    <w:aliases w:val="(a)"/>
    <w:basedOn w:val="Normal"/>
    <w:rsid w:val="00FE4AFC"/>
    <w:pPr>
      <w:tabs>
        <w:tab w:val="right" w:pos="1191"/>
      </w:tabs>
      <w:spacing w:before="60" w:line="260" w:lineRule="exact"/>
      <w:ind w:left="1418" w:hanging="1418"/>
      <w:jc w:val="both"/>
    </w:pPr>
  </w:style>
  <w:style w:type="paragraph" w:customStyle="1" w:styleId="P2">
    <w:name w:val="P2"/>
    <w:aliases w:val="(i)"/>
    <w:basedOn w:val="Normal"/>
    <w:uiPriority w:val="99"/>
    <w:rsid w:val="00FE4AFC"/>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FE4AFC"/>
    <w:pPr>
      <w:tabs>
        <w:tab w:val="right" w:pos="2410"/>
      </w:tabs>
      <w:spacing w:before="60" w:line="260" w:lineRule="exact"/>
      <w:ind w:left="2693" w:hanging="2693"/>
      <w:jc w:val="both"/>
    </w:pPr>
  </w:style>
  <w:style w:type="paragraph" w:customStyle="1" w:styleId="P4">
    <w:name w:val="P4"/>
    <w:aliases w:val="(I)"/>
    <w:basedOn w:val="Normal"/>
    <w:uiPriority w:val="99"/>
    <w:rsid w:val="00FE4AFC"/>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FE4AFC"/>
    <w:rPr>
      <w:sz w:val="4"/>
      <w:szCs w:val="2"/>
    </w:rPr>
  </w:style>
  <w:style w:type="paragraph" w:customStyle="1" w:styleId="Penalty">
    <w:name w:val="Penalty"/>
    <w:basedOn w:val="Normal"/>
    <w:next w:val="Normal"/>
    <w:uiPriority w:val="99"/>
    <w:rsid w:val="00FE4AFC"/>
    <w:pPr>
      <w:spacing w:before="180" w:line="260" w:lineRule="exact"/>
      <w:ind w:left="964"/>
      <w:jc w:val="both"/>
    </w:pPr>
  </w:style>
  <w:style w:type="paragraph" w:customStyle="1" w:styleId="Query">
    <w:name w:val="Query"/>
    <w:aliases w:val="QY"/>
    <w:basedOn w:val="Normal"/>
    <w:uiPriority w:val="99"/>
    <w:rsid w:val="00FE4AFC"/>
    <w:pPr>
      <w:spacing w:before="180" w:line="260" w:lineRule="exact"/>
      <w:ind w:left="964" w:hanging="964"/>
      <w:jc w:val="both"/>
    </w:pPr>
    <w:rPr>
      <w:b/>
      <w:i/>
    </w:rPr>
  </w:style>
  <w:style w:type="paragraph" w:customStyle="1" w:styleId="R1">
    <w:name w:val="R1"/>
    <w:aliases w:val="1. or 1.(1)"/>
    <w:basedOn w:val="Normal"/>
    <w:next w:val="R2"/>
    <w:rsid w:val="00FE4AFC"/>
    <w:pPr>
      <w:keepLines/>
      <w:tabs>
        <w:tab w:val="right" w:pos="794"/>
      </w:tabs>
      <w:spacing w:before="120" w:line="260" w:lineRule="exact"/>
      <w:ind w:left="964" w:hanging="964"/>
      <w:jc w:val="both"/>
    </w:pPr>
  </w:style>
  <w:style w:type="paragraph" w:customStyle="1" w:styleId="R2">
    <w:name w:val="R2"/>
    <w:aliases w:val="(2)"/>
    <w:basedOn w:val="Normal"/>
    <w:uiPriority w:val="99"/>
    <w:rsid w:val="00FE4AFC"/>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FE4AFC"/>
    <w:pPr>
      <w:spacing w:before="60" w:line="260" w:lineRule="exact"/>
      <w:ind w:left="964"/>
      <w:jc w:val="both"/>
    </w:pPr>
  </w:style>
  <w:style w:type="paragraph" w:customStyle="1" w:styleId="ReadersGuideSectionBreak">
    <w:name w:val="ReadersGuideSectionBreak"/>
    <w:basedOn w:val="Normal"/>
    <w:next w:val="Normal"/>
    <w:uiPriority w:val="99"/>
    <w:rsid w:val="00FE4AFC"/>
  </w:style>
  <w:style w:type="paragraph" w:customStyle="1" w:styleId="RGHead">
    <w:name w:val="RGHead"/>
    <w:basedOn w:val="Normal"/>
    <w:next w:val="Normal"/>
    <w:uiPriority w:val="99"/>
    <w:rsid w:val="00FE4AFC"/>
    <w:pPr>
      <w:keepNext/>
      <w:spacing w:before="360"/>
    </w:pPr>
    <w:rPr>
      <w:rFonts w:ascii="Arial" w:hAnsi="Arial"/>
      <w:b/>
      <w:sz w:val="32"/>
    </w:rPr>
  </w:style>
  <w:style w:type="paragraph" w:customStyle="1" w:styleId="RGPara">
    <w:name w:val="RGPara"/>
    <w:aliases w:val="Readers Guide Para"/>
    <w:basedOn w:val="Normal"/>
    <w:uiPriority w:val="99"/>
    <w:rsid w:val="00FE4AFC"/>
    <w:pPr>
      <w:spacing w:before="120" w:line="260" w:lineRule="exact"/>
      <w:jc w:val="both"/>
    </w:pPr>
  </w:style>
  <w:style w:type="paragraph" w:customStyle="1" w:styleId="RGPtHd">
    <w:name w:val="RGPtHd"/>
    <w:aliases w:val="Readers Guide PT Heading"/>
    <w:basedOn w:val="Normal"/>
    <w:next w:val="Normal"/>
    <w:uiPriority w:val="99"/>
    <w:rsid w:val="00FE4AFC"/>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FE4AFC"/>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FE4AFC"/>
  </w:style>
  <w:style w:type="paragraph" w:customStyle="1" w:styleId="ScheduleDivision">
    <w:name w:val="Schedule Division"/>
    <w:basedOn w:val="Normal"/>
    <w:next w:val="ScheduleHeading"/>
    <w:uiPriority w:val="99"/>
    <w:rsid w:val="00FE4AFC"/>
    <w:pPr>
      <w:keepNext/>
      <w:spacing w:before="360"/>
      <w:ind w:left="1559" w:hanging="1559"/>
    </w:pPr>
    <w:rPr>
      <w:rFonts w:ascii="Arial" w:hAnsi="Arial"/>
      <w:b/>
    </w:rPr>
  </w:style>
  <w:style w:type="character" w:customStyle="1" w:styleId="CharSchNo">
    <w:name w:val="CharSchNo"/>
    <w:uiPriority w:val="99"/>
    <w:rsid w:val="00FE4AFC"/>
    <w:rPr>
      <w:rFonts w:cs="Times New Roman"/>
    </w:rPr>
  </w:style>
  <w:style w:type="character" w:customStyle="1" w:styleId="CharSchText">
    <w:name w:val="CharSchText"/>
    <w:uiPriority w:val="99"/>
    <w:rsid w:val="00FE4AFC"/>
    <w:rPr>
      <w:rFonts w:cs="Times New Roman"/>
    </w:rPr>
  </w:style>
  <w:style w:type="paragraph" w:customStyle="1" w:styleId="IntroP1a">
    <w:name w:val="IntroP1(a)"/>
    <w:basedOn w:val="Normal"/>
    <w:uiPriority w:val="99"/>
    <w:rsid w:val="00FE4AFC"/>
    <w:pPr>
      <w:spacing w:before="60" w:line="260" w:lineRule="exact"/>
      <w:ind w:left="454" w:hanging="454"/>
      <w:jc w:val="both"/>
    </w:pPr>
  </w:style>
  <w:style w:type="character" w:customStyle="1" w:styleId="CharAmSchPTNo">
    <w:name w:val="CharAmSchPTNo"/>
    <w:uiPriority w:val="99"/>
    <w:rsid w:val="00FE4AFC"/>
    <w:rPr>
      <w:rFonts w:cs="Times New Roman"/>
    </w:rPr>
  </w:style>
  <w:style w:type="character" w:customStyle="1" w:styleId="CharAmSchPTText">
    <w:name w:val="CharAmSchPTText"/>
    <w:uiPriority w:val="99"/>
    <w:rsid w:val="00FE4AFC"/>
    <w:rPr>
      <w:rFonts w:cs="Times New Roman"/>
    </w:rPr>
  </w:style>
  <w:style w:type="paragraph" w:customStyle="1" w:styleId="Footerinfo0">
    <w:name w:val="Footerinfo"/>
    <w:basedOn w:val="Footer"/>
    <w:uiPriority w:val="99"/>
    <w:rsid w:val="00FE4AFC"/>
    <w:pPr>
      <w:spacing w:before="20"/>
    </w:pPr>
    <w:rPr>
      <w:sz w:val="12"/>
    </w:rPr>
  </w:style>
  <w:style w:type="paragraph" w:customStyle="1" w:styleId="FooterPageEven">
    <w:name w:val="FooterPageEven"/>
    <w:basedOn w:val="FooterPageOdd"/>
    <w:uiPriority w:val="99"/>
    <w:rsid w:val="00FE4AFC"/>
    <w:pPr>
      <w:jc w:val="left"/>
    </w:pPr>
  </w:style>
  <w:style w:type="paragraph" w:customStyle="1" w:styleId="FooterPageOdd">
    <w:name w:val="FooterPageOdd"/>
    <w:basedOn w:val="Footer"/>
    <w:uiPriority w:val="99"/>
    <w:rsid w:val="00FE4AFC"/>
    <w:pPr>
      <w:spacing w:before="20"/>
      <w:jc w:val="right"/>
    </w:pPr>
    <w:rPr>
      <w:i w:val="0"/>
      <w:sz w:val="22"/>
    </w:rPr>
  </w:style>
  <w:style w:type="paragraph" w:customStyle="1" w:styleId="FooterCitation">
    <w:name w:val="FooterCitation"/>
    <w:basedOn w:val="Footer"/>
    <w:uiPriority w:val="99"/>
    <w:rsid w:val="00FE4AF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FE4AFC"/>
  </w:style>
  <w:style w:type="paragraph" w:customStyle="1" w:styleId="ScheduleHeading">
    <w:name w:val="Schedule Heading"/>
    <w:basedOn w:val="Normal"/>
    <w:next w:val="Normal"/>
    <w:uiPriority w:val="99"/>
    <w:rsid w:val="00FE4AFC"/>
    <w:pPr>
      <w:keepNext/>
      <w:keepLines/>
      <w:spacing w:before="360"/>
      <w:ind w:left="964" w:hanging="964"/>
    </w:pPr>
    <w:rPr>
      <w:rFonts w:ascii="Arial" w:hAnsi="Arial"/>
      <w:b/>
    </w:rPr>
  </w:style>
  <w:style w:type="paragraph" w:customStyle="1" w:styleId="Schedulelist">
    <w:name w:val="Schedule list"/>
    <w:basedOn w:val="Normal"/>
    <w:uiPriority w:val="99"/>
    <w:rsid w:val="00FE4AFC"/>
    <w:pPr>
      <w:tabs>
        <w:tab w:val="right" w:pos="1985"/>
      </w:tabs>
      <w:spacing w:before="60" w:line="260" w:lineRule="exact"/>
      <w:ind w:left="454"/>
    </w:pPr>
  </w:style>
  <w:style w:type="paragraph" w:customStyle="1" w:styleId="Schedulepara">
    <w:name w:val="Schedule para"/>
    <w:basedOn w:val="Normal"/>
    <w:rsid w:val="00FE4AFC"/>
    <w:pPr>
      <w:tabs>
        <w:tab w:val="right" w:pos="567"/>
      </w:tabs>
      <w:spacing w:before="180" w:line="260" w:lineRule="exact"/>
      <w:ind w:left="964" w:hanging="964"/>
      <w:jc w:val="both"/>
    </w:pPr>
  </w:style>
  <w:style w:type="paragraph" w:customStyle="1" w:styleId="Schedulepart">
    <w:name w:val="Schedule part"/>
    <w:basedOn w:val="Normal"/>
    <w:uiPriority w:val="99"/>
    <w:rsid w:val="00FE4AFC"/>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FE4AFC"/>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FE4AFC"/>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FE4AFC"/>
  </w:style>
  <w:style w:type="paragraph" w:customStyle="1" w:styleId="SRNo">
    <w:name w:val="SRNo"/>
    <w:basedOn w:val="Normal"/>
    <w:next w:val="Normal"/>
    <w:uiPriority w:val="99"/>
    <w:rsid w:val="00FE4AFC"/>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FE4AFC"/>
    <w:pPr>
      <w:ind w:left="240" w:hanging="240"/>
    </w:pPr>
  </w:style>
  <w:style w:type="paragraph" w:styleId="TableofFigures">
    <w:name w:val="table of figures"/>
    <w:basedOn w:val="Normal"/>
    <w:next w:val="Normal"/>
    <w:uiPriority w:val="99"/>
    <w:rsid w:val="00FE4AFC"/>
    <w:pPr>
      <w:ind w:left="480" w:hanging="480"/>
    </w:pPr>
  </w:style>
  <w:style w:type="paragraph" w:customStyle="1" w:styleId="TableColHead">
    <w:name w:val="TableColHead"/>
    <w:basedOn w:val="Normal"/>
    <w:uiPriority w:val="99"/>
    <w:rsid w:val="00FE4AFC"/>
    <w:pPr>
      <w:keepNext/>
      <w:spacing w:before="120" w:after="60" w:line="200" w:lineRule="exact"/>
    </w:pPr>
    <w:rPr>
      <w:rFonts w:ascii="Arial" w:hAnsi="Arial"/>
      <w:b/>
      <w:sz w:val="18"/>
    </w:rPr>
  </w:style>
  <w:style w:type="table" w:customStyle="1" w:styleId="TableGeneral">
    <w:name w:val="TableGeneral"/>
    <w:uiPriority w:val="99"/>
    <w:rsid w:val="00FE4AFC"/>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FE4AFC"/>
    <w:pPr>
      <w:tabs>
        <w:tab w:val="right" w:pos="408"/>
      </w:tabs>
      <w:spacing w:after="60" w:line="240" w:lineRule="exact"/>
      <w:ind w:left="533" w:hanging="533"/>
    </w:pPr>
    <w:rPr>
      <w:sz w:val="22"/>
    </w:rPr>
  </w:style>
  <w:style w:type="paragraph" w:customStyle="1" w:styleId="TableP2i">
    <w:name w:val="TableP2(i)"/>
    <w:basedOn w:val="Normal"/>
    <w:uiPriority w:val="99"/>
    <w:rsid w:val="00FE4AFC"/>
    <w:pPr>
      <w:tabs>
        <w:tab w:val="right" w:pos="726"/>
      </w:tabs>
      <w:spacing w:after="60" w:line="240" w:lineRule="exact"/>
      <w:ind w:left="868" w:hanging="868"/>
    </w:pPr>
    <w:rPr>
      <w:sz w:val="22"/>
    </w:rPr>
  </w:style>
  <w:style w:type="paragraph" w:customStyle="1" w:styleId="TableText">
    <w:name w:val="TableText"/>
    <w:basedOn w:val="Normal"/>
    <w:uiPriority w:val="99"/>
    <w:rsid w:val="00FE4AFC"/>
    <w:pPr>
      <w:spacing w:before="60" w:after="60" w:line="240" w:lineRule="exact"/>
    </w:pPr>
    <w:rPr>
      <w:sz w:val="22"/>
    </w:rPr>
  </w:style>
  <w:style w:type="paragraph" w:styleId="TOAHeading">
    <w:name w:val="toa heading"/>
    <w:basedOn w:val="Normal"/>
    <w:next w:val="Normal"/>
    <w:uiPriority w:val="99"/>
    <w:rsid w:val="00FE4AFC"/>
    <w:pPr>
      <w:spacing w:before="120"/>
    </w:pPr>
    <w:rPr>
      <w:rFonts w:ascii="Arial" w:hAnsi="Arial" w:cs="Arial"/>
      <w:b/>
      <w:bCs/>
    </w:rPr>
  </w:style>
  <w:style w:type="paragraph" w:customStyle="1" w:styleId="TOC">
    <w:name w:val="TOC"/>
    <w:basedOn w:val="Normal"/>
    <w:next w:val="Normal"/>
    <w:uiPriority w:val="99"/>
    <w:rsid w:val="00FE4AFC"/>
    <w:pPr>
      <w:tabs>
        <w:tab w:val="right" w:pos="7088"/>
      </w:tabs>
      <w:spacing w:after="120"/>
    </w:pPr>
    <w:rPr>
      <w:rFonts w:ascii="Arial" w:hAnsi="Arial"/>
      <w:sz w:val="20"/>
      <w:lang w:eastAsia="en-US"/>
    </w:rPr>
  </w:style>
  <w:style w:type="paragraph" w:styleId="TOC1">
    <w:name w:val="toc 1"/>
    <w:basedOn w:val="Normal"/>
    <w:next w:val="Normal"/>
    <w:autoRedefine/>
    <w:uiPriority w:val="99"/>
    <w:rsid w:val="00E96B99"/>
    <w:pPr>
      <w:tabs>
        <w:tab w:val="left" w:pos="960"/>
        <w:tab w:val="right" w:leader="dot" w:pos="8303"/>
      </w:tabs>
      <w:spacing w:before="360"/>
    </w:pPr>
    <w:rPr>
      <w:rFonts w:ascii="Arial" w:hAnsi="Arial"/>
      <w:b/>
      <w:bCs/>
    </w:rPr>
  </w:style>
  <w:style w:type="paragraph" w:styleId="TOC2">
    <w:name w:val="toc 2"/>
    <w:basedOn w:val="Normal"/>
    <w:next w:val="Normal"/>
    <w:autoRedefine/>
    <w:uiPriority w:val="99"/>
    <w:rsid w:val="00AF547B"/>
    <w:pPr>
      <w:spacing w:before="60"/>
      <w:ind w:left="720"/>
    </w:pPr>
    <w:rPr>
      <w:rFonts w:ascii="Arial" w:hAnsi="Arial"/>
      <w:bCs/>
      <w:sz w:val="20"/>
      <w:szCs w:val="20"/>
    </w:rPr>
  </w:style>
  <w:style w:type="paragraph" w:styleId="TOC3">
    <w:name w:val="toc 3"/>
    <w:basedOn w:val="Normal"/>
    <w:next w:val="Normal"/>
    <w:autoRedefine/>
    <w:uiPriority w:val="99"/>
    <w:rsid w:val="00FE4AFC"/>
    <w:pPr>
      <w:ind w:left="240"/>
    </w:pPr>
    <w:rPr>
      <w:rFonts w:asciiTheme="minorHAnsi" w:hAnsiTheme="minorHAnsi"/>
      <w:sz w:val="20"/>
      <w:szCs w:val="20"/>
    </w:rPr>
  </w:style>
  <w:style w:type="paragraph" w:styleId="TOC4">
    <w:name w:val="toc 4"/>
    <w:basedOn w:val="Normal"/>
    <w:next w:val="Normal"/>
    <w:autoRedefine/>
    <w:uiPriority w:val="99"/>
    <w:rsid w:val="00FE4AFC"/>
    <w:pPr>
      <w:ind w:left="480"/>
    </w:pPr>
    <w:rPr>
      <w:rFonts w:asciiTheme="minorHAnsi" w:hAnsiTheme="minorHAnsi"/>
      <w:sz w:val="20"/>
      <w:szCs w:val="20"/>
    </w:rPr>
  </w:style>
  <w:style w:type="paragraph" w:styleId="TOC5">
    <w:name w:val="toc 5"/>
    <w:basedOn w:val="Normal"/>
    <w:next w:val="Normal"/>
    <w:autoRedefine/>
    <w:uiPriority w:val="99"/>
    <w:rsid w:val="00FE4AFC"/>
    <w:pPr>
      <w:ind w:left="720"/>
    </w:pPr>
    <w:rPr>
      <w:rFonts w:asciiTheme="minorHAnsi" w:hAnsiTheme="minorHAnsi"/>
      <w:sz w:val="20"/>
      <w:szCs w:val="20"/>
    </w:rPr>
  </w:style>
  <w:style w:type="paragraph" w:styleId="TOC6">
    <w:name w:val="toc 6"/>
    <w:basedOn w:val="Normal"/>
    <w:next w:val="Normal"/>
    <w:autoRedefine/>
    <w:uiPriority w:val="99"/>
    <w:rsid w:val="00FE4AFC"/>
    <w:pPr>
      <w:ind w:left="960"/>
    </w:pPr>
    <w:rPr>
      <w:rFonts w:asciiTheme="minorHAnsi" w:hAnsiTheme="minorHAnsi"/>
      <w:sz w:val="20"/>
      <w:szCs w:val="20"/>
    </w:rPr>
  </w:style>
  <w:style w:type="paragraph" w:styleId="TOC7">
    <w:name w:val="toc 7"/>
    <w:basedOn w:val="Normal"/>
    <w:next w:val="Normal"/>
    <w:autoRedefine/>
    <w:uiPriority w:val="99"/>
    <w:rsid w:val="00FE4AFC"/>
    <w:pPr>
      <w:ind w:left="1200"/>
    </w:pPr>
    <w:rPr>
      <w:rFonts w:asciiTheme="minorHAnsi" w:hAnsiTheme="minorHAnsi"/>
      <w:sz w:val="20"/>
      <w:szCs w:val="20"/>
    </w:rPr>
  </w:style>
  <w:style w:type="paragraph" w:styleId="TOC8">
    <w:name w:val="toc 8"/>
    <w:basedOn w:val="Normal"/>
    <w:next w:val="Normal"/>
    <w:autoRedefine/>
    <w:uiPriority w:val="99"/>
    <w:rsid w:val="006F197A"/>
    <w:pPr>
      <w:ind w:left="1440"/>
    </w:pPr>
    <w:rPr>
      <w:rFonts w:asciiTheme="minorHAnsi" w:hAnsiTheme="minorHAnsi"/>
      <w:sz w:val="20"/>
      <w:szCs w:val="20"/>
    </w:rPr>
  </w:style>
  <w:style w:type="paragraph" w:styleId="TOC9">
    <w:name w:val="toc 9"/>
    <w:basedOn w:val="Normal"/>
    <w:next w:val="Normal"/>
    <w:autoRedefine/>
    <w:uiPriority w:val="99"/>
    <w:rsid w:val="00FE4AFC"/>
    <w:pPr>
      <w:ind w:left="1680"/>
    </w:pPr>
    <w:rPr>
      <w:rFonts w:asciiTheme="minorHAnsi" w:hAnsiTheme="minorHAnsi"/>
      <w:sz w:val="20"/>
      <w:szCs w:val="20"/>
    </w:rPr>
  </w:style>
  <w:style w:type="paragraph" w:customStyle="1" w:styleId="IntroP2i">
    <w:name w:val="IntroP2(i)"/>
    <w:basedOn w:val="Normal"/>
    <w:uiPriority w:val="99"/>
    <w:rsid w:val="00FE4AFC"/>
    <w:pPr>
      <w:tabs>
        <w:tab w:val="right" w:pos="709"/>
      </w:tabs>
      <w:spacing w:before="60" w:line="260" w:lineRule="exact"/>
      <w:ind w:left="907" w:hanging="907"/>
      <w:jc w:val="both"/>
    </w:pPr>
  </w:style>
  <w:style w:type="paragraph" w:customStyle="1" w:styleId="IntroP3A">
    <w:name w:val="IntroP3(A)"/>
    <w:basedOn w:val="Normal"/>
    <w:uiPriority w:val="99"/>
    <w:rsid w:val="00FE4AFC"/>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FE4AFC"/>
    <w:pPr>
      <w:spacing w:before="120"/>
      <w:ind w:left="958" w:hanging="958"/>
    </w:pPr>
    <w:rPr>
      <w:rFonts w:ascii="Arial" w:hAnsi="Arial" w:cs="Arial"/>
      <w:b/>
      <w:sz w:val="16"/>
      <w:szCs w:val="18"/>
      <w:lang w:eastAsia="en-US"/>
    </w:rPr>
  </w:style>
  <w:style w:type="paragraph" w:customStyle="1" w:styleId="ZA2">
    <w:name w:val="ZA2"/>
    <w:basedOn w:val="A2"/>
    <w:uiPriority w:val="99"/>
    <w:rsid w:val="00FE4AFC"/>
    <w:pPr>
      <w:keepNext/>
    </w:pPr>
  </w:style>
  <w:style w:type="paragraph" w:customStyle="1" w:styleId="ZA3">
    <w:name w:val="ZA3"/>
    <w:basedOn w:val="A3"/>
    <w:uiPriority w:val="99"/>
    <w:rsid w:val="00FE4AFC"/>
    <w:pPr>
      <w:keepNext/>
    </w:pPr>
  </w:style>
  <w:style w:type="paragraph" w:customStyle="1" w:styleId="ZA4">
    <w:name w:val="ZA4"/>
    <w:basedOn w:val="Normal"/>
    <w:next w:val="A4"/>
    <w:uiPriority w:val="99"/>
    <w:rsid w:val="00FE4AFC"/>
    <w:pPr>
      <w:keepNext/>
      <w:tabs>
        <w:tab w:val="right" w:pos="1247"/>
      </w:tabs>
      <w:spacing w:before="60" w:line="260" w:lineRule="exact"/>
      <w:ind w:left="1531" w:hanging="1531"/>
      <w:jc w:val="both"/>
    </w:pPr>
  </w:style>
  <w:style w:type="paragraph" w:customStyle="1" w:styleId="ZDD">
    <w:name w:val="ZDD"/>
    <w:aliases w:val="Dict Def"/>
    <w:basedOn w:val="DD"/>
    <w:uiPriority w:val="99"/>
    <w:rsid w:val="00FE4AFC"/>
    <w:pPr>
      <w:keepNext/>
    </w:pPr>
  </w:style>
  <w:style w:type="paragraph" w:customStyle="1" w:styleId="Zdefinition">
    <w:name w:val="Zdefinition"/>
    <w:basedOn w:val="definition"/>
    <w:uiPriority w:val="99"/>
    <w:rsid w:val="00FE4AFC"/>
    <w:pPr>
      <w:keepNext/>
    </w:pPr>
  </w:style>
  <w:style w:type="paragraph" w:customStyle="1" w:styleId="ZDP1">
    <w:name w:val="ZDP1"/>
    <w:basedOn w:val="DP1a"/>
    <w:uiPriority w:val="99"/>
    <w:rsid w:val="00FE4AFC"/>
    <w:pPr>
      <w:keepNext/>
    </w:pPr>
  </w:style>
  <w:style w:type="paragraph" w:customStyle="1" w:styleId="ZExampleBody">
    <w:name w:val="ZExample Body"/>
    <w:basedOn w:val="ExampleBody"/>
    <w:uiPriority w:val="99"/>
    <w:rsid w:val="00FE4AFC"/>
    <w:pPr>
      <w:keepNext/>
    </w:pPr>
  </w:style>
  <w:style w:type="paragraph" w:customStyle="1" w:styleId="ZNote">
    <w:name w:val="ZNote"/>
    <w:basedOn w:val="Note"/>
    <w:uiPriority w:val="99"/>
    <w:rsid w:val="00FE4AFC"/>
    <w:pPr>
      <w:keepNext/>
    </w:pPr>
  </w:style>
  <w:style w:type="paragraph" w:customStyle="1" w:styleId="ZP1">
    <w:name w:val="ZP1"/>
    <w:basedOn w:val="P1"/>
    <w:uiPriority w:val="99"/>
    <w:rsid w:val="00FE4AFC"/>
    <w:pPr>
      <w:keepNext/>
    </w:pPr>
  </w:style>
  <w:style w:type="paragraph" w:customStyle="1" w:styleId="ZP2">
    <w:name w:val="ZP2"/>
    <w:basedOn w:val="P2"/>
    <w:uiPriority w:val="99"/>
    <w:rsid w:val="00FE4AFC"/>
    <w:pPr>
      <w:keepNext/>
    </w:pPr>
  </w:style>
  <w:style w:type="paragraph" w:customStyle="1" w:styleId="ZP3">
    <w:name w:val="ZP3"/>
    <w:basedOn w:val="P3"/>
    <w:uiPriority w:val="99"/>
    <w:rsid w:val="00FE4AFC"/>
    <w:pPr>
      <w:keepNext/>
    </w:pPr>
  </w:style>
  <w:style w:type="paragraph" w:customStyle="1" w:styleId="ZR1">
    <w:name w:val="ZR1"/>
    <w:basedOn w:val="R1"/>
    <w:uiPriority w:val="99"/>
    <w:rsid w:val="00FE4AFC"/>
    <w:pPr>
      <w:keepNext/>
    </w:pPr>
  </w:style>
  <w:style w:type="paragraph" w:customStyle="1" w:styleId="ZR2">
    <w:name w:val="ZR2"/>
    <w:basedOn w:val="R2"/>
    <w:uiPriority w:val="99"/>
    <w:rsid w:val="00FE4AFC"/>
    <w:pPr>
      <w:keepNext/>
    </w:pPr>
  </w:style>
  <w:style w:type="paragraph" w:customStyle="1" w:styleId="ZRcN">
    <w:name w:val="ZRcN"/>
    <w:basedOn w:val="Rc"/>
    <w:uiPriority w:val="99"/>
    <w:rsid w:val="00FE4AFC"/>
    <w:pPr>
      <w:keepNext/>
    </w:pPr>
  </w:style>
  <w:style w:type="paragraph" w:customStyle="1" w:styleId="Paragraph">
    <w:name w:val="Paragraph"/>
    <w:basedOn w:val="Normal"/>
    <w:uiPriority w:val="99"/>
    <w:rsid w:val="00FB48AD"/>
    <w:pPr>
      <w:ind w:left="1134" w:hanging="454"/>
    </w:pPr>
    <w:rPr>
      <w:szCs w:val="20"/>
      <w:lang w:val="en-GB"/>
    </w:rPr>
  </w:style>
  <w:style w:type="paragraph" w:customStyle="1" w:styleId="Jeanpara">
    <w:name w:val="Jean para"/>
    <w:basedOn w:val="Paragraph"/>
    <w:uiPriority w:val="99"/>
    <w:rsid w:val="00FB48AD"/>
    <w:pPr>
      <w:ind w:left="1020" w:hanging="340"/>
    </w:pPr>
  </w:style>
  <w:style w:type="paragraph" w:customStyle="1" w:styleId="listlevel1">
    <w:name w:val="list level 1"/>
    <w:uiPriority w:val="99"/>
    <w:rsid w:val="00FB48AD"/>
    <w:pPr>
      <w:ind w:left="1699" w:hanging="562"/>
    </w:pPr>
    <w:rPr>
      <w:rFonts w:ascii="Arial" w:hAnsi="Arial"/>
      <w:sz w:val="22"/>
    </w:rPr>
  </w:style>
  <w:style w:type="paragraph" w:customStyle="1" w:styleId="Body">
    <w:name w:val="Body"/>
    <w:uiPriority w:val="99"/>
    <w:rsid w:val="00FB48AD"/>
    <w:pPr>
      <w:spacing w:line="260" w:lineRule="atLeast"/>
      <w:jc w:val="both"/>
    </w:pPr>
    <w:rPr>
      <w:color w:val="000000"/>
      <w:sz w:val="26"/>
      <w:lang w:val="en-US"/>
    </w:rPr>
  </w:style>
  <w:style w:type="paragraph" w:customStyle="1" w:styleId="NoteBody">
    <w:name w:val="Note Body"/>
    <w:basedOn w:val="NoteEnd"/>
    <w:uiPriority w:val="99"/>
    <w:rsid w:val="00FB48AD"/>
    <w:pPr>
      <w:spacing w:before="240" w:line="260" w:lineRule="atLeast"/>
      <w:ind w:left="0" w:firstLine="0"/>
    </w:pPr>
    <w:rPr>
      <w:color w:val="000000"/>
      <w:sz w:val="20"/>
      <w:szCs w:val="20"/>
      <w:lang w:val="en-US"/>
    </w:rPr>
  </w:style>
  <w:style w:type="paragraph" w:customStyle="1" w:styleId="Tablea">
    <w:name w:val="Table (a)"/>
    <w:basedOn w:val="Normal"/>
    <w:uiPriority w:val="99"/>
    <w:rsid w:val="00FB48AD"/>
    <w:pPr>
      <w:ind w:left="520" w:hanging="520"/>
    </w:pPr>
    <w:rPr>
      <w:rFonts w:ascii="CG Times (W1)" w:hAnsi="CG Times (W1)"/>
      <w:noProof/>
      <w:sz w:val="26"/>
      <w:szCs w:val="20"/>
      <w:lang w:val="en-GB"/>
    </w:rPr>
  </w:style>
  <w:style w:type="paragraph" w:customStyle="1" w:styleId="Subsection">
    <w:name w:val="Subsection"/>
    <w:aliases w:val="ss,subsection"/>
    <w:basedOn w:val="Normal"/>
    <w:uiPriority w:val="99"/>
    <w:rsid w:val="00FB48AD"/>
    <w:pPr>
      <w:tabs>
        <w:tab w:val="right" w:pos="1021"/>
      </w:tabs>
      <w:spacing w:before="180" w:line="260" w:lineRule="atLeast"/>
      <w:ind w:left="1134" w:hanging="1134"/>
    </w:pPr>
    <w:rPr>
      <w:rFonts w:ascii="Times" w:hAnsi="Times"/>
      <w:sz w:val="22"/>
      <w:szCs w:val="20"/>
    </w:rPr>
  </w:style>
  <w:style w:type="paragraph" w:customStyle="1" w:styleId="indenta">
    <w:name w:val="indent(a)"/>
    <w:aliases w:val="a"/>
    <w:basedOn w:val="Normal"/>
    <w:rsid w:val="00FB48AD"/>
    <w:pPr>
      <w:tabs>
        <w:tab w:val="right" w:pos="1531"/>
      </w:tabs>
      <w:spacing w:before="40" w:line="260" w:lineRule="atLeast"/>
      <w:ind w:left="1644" w:hanging="1644"/>
    </w:pPr>
    <w:rPr>
      <w:rFonts w:ascii="Times" w:hAnsi="Times"/>
      <w:sz w:val="22"/>
      <w:szCs w:val="20"/>
    </w:rPr>
  </w:style>
  <w:style w:type="paragraph" w:customStyle="1" w:styleId="Definition0">
    <w:name w:val="Definition"/>
    <w:aliases w:val="dd"/>
    <w:basedOn w:val="Subsection"/>
    <w:rsid w:val="00FB48AD"/>
    <w:pPr>
      <w:tabs>
        <w:tab w:val="clear" w:pos="1021"/>
      </w:tabs>
      <w:ind w:firstLine="0"/>
    </w:pPr>
  </w:style>
  <w:style w:type="paragraph" w:customStyle="1" w:styleId="Scheduleheading0">
    <w:name w:val="Schedule heading"/>
    <w:basedOn w:val="Normal"/>
    <w:next w:val="Schedulepara"/>
    <w:uiPriority w:val="99"/>
    <w:rsid w:val="00FB48AD"/>
    <w:pPr>
      <w:keepNext/>
      <w:keepLines/>
      <w:tabs>
        <w:tab w:val="left" w:pos="1985"/>
      </w:tabs>
      <w:spacing w:before="360"/>
      <w:ind w:left="964" w:hanging="964"/>
    </w:pPr>
    <w:rPr>
      <w:rFonts w:ascii="Arial" w:hAnsi="Arial"/>
      <w:b/>
      <w:szCs w:val="20"/>
    </w:rPr>
  </w:style>
  <w:style w:type="paragraph" w:customStyle="1" w:styleId="ACMABodyText">
    <w:name w:val="ACMA Body Text"/>
    <w:uiPriority w:val="99"/>
    <w:rsid w:val="00FB48AD"/>
    <w:pPr>
      <w:suppressAutoHyphens/>
      <w:spacing w:before="80" w:after="120" w:line="280" w:lineRule="atLeast"/>
    </w:pPr>
    <w:rPr>
      <w:sz w:val="24"/>
      <w:lang w:eastAsia="en-US"/>
    </w:rPr>
  </w:style>
  <w:style w:type="paragraph" w:styleId="Revision">
    <w:name w:val="Revision"/>
    <w:hidden/>
    <w:uiPriority w:val="99"/>
    <w:semiHidden/>
    <w:rsid w:val="00370AC4"/>
    <w:rPr>
      <w:sz w:val="24"/>
      <w:szCs w:val="24"/>
    </w:rPr>
  </w:style>
  <w:style w:type="paragraph" w:styleId="ListParagraph">
    <w:name w:val="List Paragraph"/>
    <w:basedOn w:val="Normal"/>
    <w:uiPriority w:val="99"/>
    <w:qFormat/>
    <w:rsid w:val="00183E8B"/>
    <w:pPr>
      <w:ind w:left="720"/>
    </w:pPr>
  </w:style>
  <w:style w:type="paragraph" w:customStyle="1" w:styleId="znote0">
    <w:name w:val="znote"/>
    <w:basedOn w:val="Normal"/>
    <w:uiPriority w:val="99"/>
    <w:rsid w:val="00224BB5"/>
    <w:pPr>
      <w:spacing w:before="100" w:beforeAutospacing="1" w:after="100" w:afterAutospacing="1"/>
    </w:pPr>
  </w:style>
  <w:style w:type="paragraph" w:customStyle="1" w:styleId="notepara0">
    <w:name w:val="notepara"/>
    <w:basedOn w:val="Normal"/>
    <w:uiPriority w:val="99"/>
    <w:rsid w:val="00224BB5"/>
    <w:pPr>
      <w:spacing w:before="100" w:beforeAutospacing="1" w:after="100" w:afterAutospacing="1"/>
    </w:pPr>
  </w:style>
  <w:style w:type="character" w:customStyle="1" w:styleId="resulturl2">
    <w:name w:val="resulturl2"/>
    <w:uiPriority w:val="99"/>
    <w:rsid w:val="000179E2"/>
    <w:rPr>
      <w:rFonts w:cs="Times New Roman"/>
      <w:color w:val="008000"/>
    </w:rPr>
  </w:style>
  <w:style w:type="character" w:customStyle="1" w:styleId="DeltaViewInsertion">
    <w:name w:val="DeltaView Insertion"/>
    <w:uiPriority w:val="99"/>
    <w:rsid w:val="00C02B68"/>
    <w:rPr>
      <w:color w:val="0000FF"/>
      <w:u w:val="double"/>
    </w:rPr>
  </w:style>
  <w:style w:type="numbering" w:styleId="ArticleSection">
    <w:name w:val="Outline List 3"/>
    <w:basedOn w:val="NoList"/>
    <w:uiPriority w:val="99"/>
    <w:semiHidden/>
    <w:unhideWhenUsed/>
    <w:locked/>
    <w:rsid w:val="001A2798"/>
    <w:pPr>
      <w:numPr>
        <w:numId w:val="11"/>
      </w:numPr>
    </w:pPr>
  </w:style>
  <w:style w:type="numbering" w:styleId="111111">
    <w:name w:val="Outline List 2"/>
    <w:basedOn w:val="NoList"/>
    <w:uiPriority w:val="99"/>
    <w:semiHidden/>
    <w:unhideWhenUsed/>
    <w:locked/>
    <w:rsid w:val="001A2798"/>
    <w:pPr>
      <w:numPr>
        <w:numId w:val="12"/>
      </w:numPr>
    </w:pPr>
  </w:style>
  <w:style w:type="numbering" w:styleId="1ai">
    <w:name w:val="Outline List 1"/>
    <w:basedOn w:val="NoList"/>
    <w:uiPriority w:val="99"/>
    <w:semiHidden/>
    <w:unhideWhenUsed/>
    <w:locked/>
    <w:rsid w:val="001A2798"/>
    <w:pPr>
      <w:numPr>
        <w:numId w:val="13"/>
      </w:numPr>
    </w:pPr>
  </w:style>
  <w:style w:type="table" w:customStyle="1" w:styleId="TableGrid10">
    <w:name w:val="Table Grid1"/>
    <w:basedOn w:val="TableNormal"/>
    <w:next w:val="TableGrid"/>
    <w:uiPriority w:val="39"/>
    <w:rsid w:val="00465C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1A1D5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4">
    <w:name w:val="xl64"/>
    <w:basedOn w:val="Normal"/>
    <w:rsid w:val="001A1D5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Normal"/>
    <w:rsid w:val="001A1D5B"/>
    <w:pPr>
      <w:pBdr>
        <w:top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1A1D5B"/>
    <w:pPr>
      <w:pBdr>
        <w:bottom w:val="single" w:sz="8" w:space="0" w:color="auto"/>
        <w:right w:val="single" w:sz="8" w:space="0" w:color="auto"/>
      </w:pBdr>
      <w:spacing w:before="100" w:beforeAutospacing="1" w:after="100" w:afterAutospacing="1"/>
      <w:textAlignment w:val="center"/>
    </w:pPr>
  </w:style>
  <w:style w:type="paragraph" w:customStyle="1" w:styleId="xl67">
    <w:name w:val="xl67"/>
    <w:basedOn w:val="Normal"/>
    <w:rsid w:val="001A1D5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ormal"/>
    <w:rsid w:val="001A1D5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styleId="TOCHeading">
    <w:name w:val="TOC Heading"/>
    <w:basedOn w:val="Heading1"/>
    <w:next w:val="Normal"/>
    <w:uiPriority w:val="39"/>
    <w:unhideWhenUsed/>
    <w:qFormat/>
    <w:rsid w:val="003C6F0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4419">
      <w:bodyDiv w:val="1"/>
      <w:marLeft w:val="0"/>
      <w:marRight w:val="0"/>
      <w:marTop w:val="0"/>
      <w:marBottom w:val="0"/>
      <w:divBdr>
        <w:top w:val="none" w:sz="0" w:space="0" w:color="auto"/>
        <w:left w:val="none" w:sz="0" w:space="0" w:color="auto"/>
        <w:bottom w:val="none" w:sz="0" w:space="0" w:color="auto"/>
        <w:right w:val="none" w:sz="0" w:space="0" w:color="auto"/>
      </w:divBdr>
    </w:div>
    <w:div w:id="160512679">
      <w:bodyDiv w:val="1"/>
      <w:marLeft w:val="0"/>
      <w:marRight w:val="0"/>
      <w:marTop w:val="0"/>
      <w:marBottom w:val="0"/>
      <w:divBdr>
        <w:top w:val="none" w:sz="0" w:space="0" w:color="auto"/>
        <w:left w:val="none" w:sz="0" w:space="0" w:color="auto"/>
        <w:bottom w:val="none" w:sz="0" w:space="0" w:color="auto"/>
        <w:right w:val="none" w:sz="0" w:space="0" w:color="auto"/>
      </w:divBdr>
    </w:div>
    <w:div w:id="1121071560">
      <w:marLeft w:val="0"/>
      <w:marRight w:val="0"/>
      <w:marTop w:val="0"/>
      <w:marBottom w:val="0"/>
      <w:divBdr>
        <w:top w:val="none" w:sz="0" w:space="0" w:color="auto"/>
        <w:left w:val="none" w:sz="0" w:space="0" w:color="auto"/>
        <w:bottom w:val="none" w:sz="0" w:space="0" w:color="auto"/>
        <w:right w:val="none" w:sz="0" w:space="0" w:color="auto"/>
      </w:divBdr>
    </w:div>
    <w:div w:id="1121071562">
      <w:marLeft w:val="0"/>
      <w:marRight w:val="0"/>
      <w:marTop w:val="0"/>
      <w:marBottom w:val="0"/>
      <w:divBdr>
        <w:top w:val="none" w:sz="0" w:space="0" w:color="auto"/>
        <w:left w:val="none" w:sz="0" w:space="0" w:color="auto"/>
        <w:bottom w:val="none" w:sz="0" w:space="0" w:color="auto"/>
        <w:right w:val="none" w:sz="0" w:space="0" w:color="auto"/>
      </w:divBdr>
    </w:div>
    <w:div w:id="1121071563">
      <w:marLeft w:val="0"/>
      <w:marRight w:val="0"/>
      <w:marTop w:val="0"/>
      <w:marBottom w:val="0"/>
      <w:divBdr>
        <w:top w:val="none" w:sz="0" w:space="0" w:color="auto"/>
        <w:left w:val="none" w:sz="0" w:space="0" w:color="auto"/>
        <w:bottom w:val="none" w:sz="0" w:space="0" w:color="auto"/>
        <w:right w:val="none" w:sz="0" w:space="0" w:color="auto"/>
      </w:divBdr>
    </w:div>
    <w:div w:id="1121071564">
      <w:marLeft w:val="0"/>
      <w:marRight w:val="0"/>
      <w:marTop w:val="0"/>
      <w:marBottom w:val="0"/>
      <w:divBdr>
        <w:top w:val="none" w:sz="0" w:space="0" w:color="auto"/>
        <w:left w:val="none" w:sz="0" w:space="0" w:color="auto"/>
        <w:bottom w:val="none" w:sz="0" w:space="0" w:color="auto"/>
        <w:right w:val="none" w:sz="0" w:space="0" w:color="auto"/>
      </w:divBdr>
    </w:div>
    <w:div w:id="1121071565">
      <w:marLeft w:val="0"/>
      <w:marRight w:val="0"/>
      <w:marTop w:val="0"/>
      <w:marBottom w:val="0"/>
      <w:divBdr>
        <w:top w:val="none" w:sz="0" w:space="0" w:color="auto"/>
        <w:left w:val="none" w:sz="0" w:space="0" w:color="auto"/>
        <w:bottom w:val="none" w:sz="0" w:space="0" w:color="auto"/>
        <w:right w:val="none" w:sz="0" w:space="0" w:color="auto"/>
      </w:divBdr>
    </w:div>
    <w:div w:id="1121071566">
      <w:marLeft w:val="0"/>
      <w:marRight w:val="0"/>
      <w:marTop w:val="0"/>
      <w:marBottom w:val="0"/>
      <w:divBdr>
        <w:top w:val="none" w:sz="0" w:space="0" w:color="auto"/>
        <w:left w:val="none" w:sz="0" w:space="0" w:color="auto"/>
        <w:bottom w:val="none" w:sz="0" w:space="0" w:color="auto"/>
        <w:right w:val="none" w:sz="0" w:space="0" w:color="auto"/>
      </w:divBdr>
    </w:div>
    <w:div w:id="1121071568">
      <w:marLeft w:val="0"/>
      <w:marRight w:val="0"/>
      <w:marTop w:val="0"/>
      <w:marBottom w:val="0"/>
      <w:divBdr>
        <w:top w:val="none" w:sz="0" w:space="0" w:color="auto"/>
        <w:left w:val="none" w:sz="0" w:space="0" w:color="auto"/>
        <w:bottom w:val="none" w:sz="0" w:space="0" w:color="auto"/>
        <w:right w:val="none" w:sz="0" w:space="0" w:color="auto"/>
      </w:divBdr>
    </w:div>
    <w:div w:id="1121071569">
      <w:marLeft w:val="0"/>
      <w:marRight w:val="0"/>
      <w:marTop w:val="0"/>
      <w:marBottom w:val="0"/>
      <w:divBdr>
        <w:top w:val="none" w:sz="0" w:space="0" w:color="auto"/>
        <w:left w:val="none" w:sz="0" w:space="0" w:color="auto"/>
        <w:bottom w:val="none" w:sz="0" w:space="0" w:color="auto"/>
        <w:right w:val="none" w:sz="0" w:space="0" w:color="auto"/>
      </w:divBdr>
    </w:div>
    <w:div w:id="1121071570">
      <w:marLeft w:val="0"/>
      <w:marRight w:val="0"/>
      <w:marTop w:val="0"/>
      <w:marBottom w:val="0"/>
      <w:divBdr>
        <w:top w:val="none" w:sz="0" w:space="0" w:color="auto"/>
        <w:left w:val="none" w:sz="0" w:space="0" w:color="auto"/>
        <w:bottom w:val="none" w:sz="0" w:space="0" w:color="auto"/>
        <w:right w:val="none" w:sz="0" w:space="0" w:color="auto"/>
      </w:divBdr>
    </w:div>
    <w:div w:id="1121071573">
      <w:marLeft w:val="0"/>
      <w:marRight w:val="0"/>
      <w:marTop w:val="0"/>
      <w:marBottom w:val="0"/>
      <w:divBdr>
        <w:top w:val="none" w:sz="0" w:space="0" w:color="auto"/>
        <w:left w:val="none" w:sz="0" w:space="0" w:color="auto"/>
        <w:bottom w:val="none" w:sz="0" w:space="0" w:color="auto"/>
        <w:right w:val="none" w:sz="0" w:space="0" w:color="auto"/>
      </w:divBdr>
    </w:div>
    <w:div w:id="1121071575">
      <w:marLeft w:val="0"/>
      <w:marRight w:val="0"/>
      <w:marTop w:val="0"/>
      <w:marBottom w:val="0"/>
      <w:divBdr>
        <w:top w:val="none" w:sz="0" w:space="0" w:color="auto"/>
        <w:left w:val="none" w:sz="0" w:space="0" w:color="auto"/>
        <w:bottom w:val="none" w:sz="0" w:space="0" w:color="auto"/>
        <w:right w:val="none" w:sz="0" w:space="0" w:color="auto"/>
      </w:divBdr>
    </w:div>
    <w:div w:id="1121071579">
      <w:marLeft w:val="0"/>
      <w:marRight w:val="0"/>
      <w:marTop w:val="0"/>
      <w:marBottom w:val="0"/>
      <w:divBdr>
        <w:top w:val="none" w:sz="0" w:space="0" w:color="auto"/>
        <w:left w:val="none" w:sz="0" w:space="0" w:color="auto"/>
        <w:bottom w:val="none" w:sz="0" w:space="0" w:color="auto"/>
        <w:right w:val="none" w:sz="0" w:space="0" w:color="auto"/>
      </w:divBdr>
      <w:divsChild>
        <w:div w:id="1121071578">
          <w:marLeft w:val="0"/>
          <w:marRight w:val="0"/>
          <w:marTop w:val="0"/>
          <w:marBottom w:val="0"/>
          <w:divBdr>
            <w:top w:val="none" w:sz="0" w:space="0" w:color="auto"/>
            <w:left w:val="none" w:sz="0" w:space="0" w:color="auto"/>
            <w:bottom w:val="none" w:sz="0" w:space="0" w:color="auto"/>
            <w:right w:val="none" w:sz="0" w:space="0" w:color="auto"/>
          </w:divBdr>
          <w:divsChild>
            <w:div w:id="1121071572">
              <w:marLeft w:val="0"/>
              <w:marRight w:val="0"/>
              <w:marTop w:val="0"/>
              <w:marBottom w:val="0"/>
              <w:divBdr>
                <w:top w:val="none" w:sz="0" w:space="0" w:color="auto"/>
                <w:left w:val="none" w:sz="0" w:space="0" w:color="auto"/>
                <w:bottom w:val="none" w:sz="0" w:space="0" w:color="auto"/>
                <w:right w:val="none" w:sz="0" w:space="0" w:color="auto"/>
              </w:divBdr>
              <w:divsChild>
                <w:div w:id="1121071576">
                  <w:marLeft w:val="0"/>
                  <w:marRight w:val="0"/>
                  <w:marTop w:val="0"/>
                  <w:marBottom w:val="0"/>
                  <w:divBdr>
                    <w:top w:val="none" w:sz="0" w:space="0" w:color="auto"/>
                    <w:left w:val="none" w:sz="0" w:space="0" w:color="auto"/>
                    <w:bottom w:val="none" w:sz="0" w:space="0" w:color="auto"/>
                    <w:right w:val="none" w:sz="0" w:space="0" w:color="auto"/>
                  </w:divBdr>
                  <w:divsChild>
                    <w:div w:id="1121071567">
                      <w:marLeft w:val="0"/>
                      <w:marRight w:val="0"/>
                      <w:marTop w:val="0"/>
                      <w:marBottom w:val="0"/>
                      <w:divBdr>
                        <w:top w:val="none" w:sz="0" w:space="0" w:color="auto"/>
                        <w:left w:val="none" w:sz="0" w:space="0" w:color="auto"/>
                        <w:bottom w:val="none" w:sz="0" w:space="0" w:color="auto"/>
                        <w:right w:val="none" w:sz="0" w:space="0" w:color="auto"/>
                      </w:divBdr>
                      <w:divsChild>
                        <w:div w:id="1121071577">
                          <w:marLeft w:val="0"/>
                          <w:marRight w:val="0"/>
                          <w:marTop w:val="0"/>
                          <w:marBottom w:val="0"/>
                          <w:divBdr>
                            <w:top w:val="single" w:sz="4" w:space="0" w:color="828282"/>
                            <w:left w:val="single" w:sz="4" w:space="0" w:color="828282"/>
                            <w:bottom w:val="single" w:sz="4" w:space="0" w:color="828282"/>
                            <w:right w:val="single" w:sz="4" w:space="0" w:color="828282"/>
                          </w:divBdr>
                          <w:divsChild>
                            <w:div w:id="1121071580">
                              <w:marLeft w:val="0"/>
                              <w:marRight w:val="0"/>
                              <w:marTop w:val="0"/>
                              <w:marBottom w:val="0"/>
                              <w:divBdr>
                                <w:top w:val="none" w:sz="0" w:space="0" w:color="auto"/>
                                <w:left w:val="none" w:sz="0" w:space="0" w:color="auto"/>
                                <w:bottom w:val="none" w:sz="0" w:space="0" w:color="auto"/>
                                <w:right w:val="none" w:sz="0" w:space="0" w:color="auto"/>
                              </w:divBdr>
                              <w:divsChild>
                                <w:div w:id="1121071584">
                                  <w:marLeft w:val="0"/>
                                  <w:marRight w:val="0"/>
                                  <w:marTop w:val="0"/>
                                  <w:marBottom w:val="0"/>
                                  <w:divBdr>
                                    <w:top w:val="none" w:sz="0" w:space="0" w:color="auto"/>
                                    <w:left w:val="none" w:sz="0" w:space="0" w:color="auto"/>
                                    <w:bottom w:val="none" w:sz="0" w:space="0" w:color="auto"/>
                                    <w:right w:val="none" w:sz="0" w:space="0" w:color="auto"/>
                                  </w:divBdr>
                                  <w:divsChild>
                                    <w:div w:id="1121071581">
                                      <w:marLeft w:val="0"/>
                                      <w:marRight w:val="0"/>
                                      <w:marTop w:val="0"/>
                                      <w:marBottom w:val="0"/>
                                      <w:divBdr>
                                        <w:top w:val="none" w:sz="0" w:space="0" w:color="auto"/>
                                        <w:left w:val="none" w:sz="0" w:space="0" w:color="auto"/>
                                        <w:bottom w:val="none" w:sz="0" w:space="0" w:color="auto"/>
                                        <w:right w:val="none" w:sz="0" w:space="0" w:color="auto"/>
                                      </w:divBdr>
                                      <w:divsChild>
                                        <w:div w:id="1121071561">
                                          <w:marLeft w:val="0"/>
                                          <w:marRight w:val="0"/>
                                          <w:marTop w:val="0"/>
                                          <w:marBottom w:val="0"/>
                                          <w:divBdr>
                                            <w:top w:val="none" w:sz="0" w:space="0" w:color="auto"/>
                                            <w:left w:val="none" w:sz="0" w:space="0" w:color="auto"/>
                                            <w:bottom w:val="none" w:sz="0" w:space="0" w:color="auto"/>
                                            <w:right w:val="none" w:sz="0" w:space="0" w:color="auto"/>
                                          </w:divBdr>
                                          <w:divsChild>
                                            <w:div w:id="1121071574">
                                              <w:marLeft w:val="0"/>
                                              <w:marRight w:val="0"/>
                                              <w:marTop w:val="0"/>
                                              <w:marBottom w:val="0"/>
                                              <w:divBdr>
                                                <w:top w:val="none" w:sz="0" w:space="0" w:color="auto"/>
                                                <w:left w:val="none" w:sz="0" w:space="0" w:color="auto"/>
                                                <w:bottom w:val="none" w:sz="0" w:space="0" w:color="auto"/>
                                                <w:right w:val="none" w:sz="0" w:space="0" w:color="auto"/>
                                              </w:divBdr>
                                              <w:divsChild>
                                                <w:div w:id="11210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071582">
      <w:marLeft w:val="0"/>
      <w:marRight w:val="0"/>
      <w:marTop w:val="0"/>
      <w:marBottom w:val="0"/>
      <w:divBdr>
        <w:top w:val="none" w:sz="0" w:space="0" w:color="auto"/>
        <w:left w:val="none" w:sz="0" w:space="0" w:color="auto"/>
        <w:bottom w:val="none" w:sz="0" w:space="0" w:color="auto"/>
        <w:right w:val="none" w:sz="0" w:space="0" w:color="auto"/>
      </w:divBdr>
    </w:div>
    <w:div w:id="1121071583">
      <w:marLeft w:val="0"/>
      <w:marRight w:val="0"/>
      <w:marTop w:val="0"/>
      <w:marBottom w:val="0"/>
      <w:divBdr>
        <w:top w:val="none" w:sz="0" w:space="0" w:color="auto"/>
        <w:left w:val="none" w:sz="0" w:space="0" w:color="auto"/>
        <w:bottom w:val="none" w:sz="0" w:space="0" w:color="auto"/>
        <w:right w:val="none" w:sz="0" w:space="0" w:color="auto"/>
      </w:divBdr>
    </w:div>
    <w:div w:id="1121071585">
      <w:marLeft w:val="0"/>
      <w:marRight w:val="0"/>
      <w:marTop w:val="0"/>
      <w:marBottom w:val="0"/>
      <w:divBdr>
        <w:top w:val="none" w:sz="0" w:space="0" w:color="auto"/>
        <w:left w:val="none" w:sz="0" w:space="0" w:color="auto"/>
        <w:bottom w:val="none" w:sz="0" w:space="0" w:color="auto"/>
        <w:right w:val="none" w:sz="0" w:space="0" w:color="auto"/>
      </w:divBdr>
    </w:div>
    <w:div w:id="1121071586">
      <w:marLeft w:val="0"/>
      <w:marRight w:val="0"/>
      <w:marTop w:val="0"/>
      <w:marBottom w:val="0"/>
      <w:divBdr>
        <w:top w:val="none" w:sz="0" w:space="0" w:color="auto"/>
        <w:left w:val="none" w:sz="0" w:space="0" w:color="auto"/>
        <w:bottom w:val="none" w:sz="0" w:space="0" w:color="auto"/>
        <w:right w:val="none" w:sz="0" w:space="0" w:color="auto"/>
      </w:divBdr>
    </w:div>
    <w:div w:id="12102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5.xm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yperlink" Target="http://www.comlaw.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2.png"/><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7.xml"/><Relationship Id="rId43"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KNAH4PPFC442-2982-6211</_dlc_DocId>
    <_dlc_DocIdUrl xmlns="6db8f3c6-01a1-4322-b043-a3b2a190f7a8">
      <Url>http://collaboration/organisation/CID/RPB/RLPS/lib/_layouts/DocIdRedir.aspx?ID=KNAH4PPFC442-2982-6211</Url>
      <Description>KNAH4PPFC442-2982-6211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9BA7-78FB-4260-A43D-D2EE04A1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D5D2F-6612-4756-AF10-04DF1D2861E4}">
  <ds:schemaRefs>
    <ds:schemaRef ds:uri="http://schemas.microsoft.com/sharepoint/events"/>
  </ds:schemaRefs>
</ds:datastoreItem>
</file>

<file path=customXml/itemProps3.xml><?xml version="1.0" encoding="utf-8"?>
<ds:datastoreItem xmlns:ds="http://schemas.openxmlformats.org/officeDocument/2006/customXml" ds:itemID="{4289C095-0AA9-417D-8218-27087AB73D33}">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www.w3.org/XML/1998/namespace"/>
    <ds:schemaRef ds:uri="6db8f3c6-01a1-4322-b043-a3b2a190f7a8"/>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AA9A9-78A8-45E7-B00A-EADE81031148}">
  <ds:schemaRefs>
    <ds:schemaRef ds:uri="http://schemas.microsoft.com/sharepoint/v3/contenttype/forms"/>
  </ds:schemaRefs>
</ds:datastoreItem>
</file>

<file path=customXml/itemProps5.xml><?xml version="1.0" encoding="utf-8"?>
<ds:datastoreItem xmlns:ds="http://schemas.openxmlformats.org/officeDocument/2006/customXml" ds:itemID="{6BCD5530-9143-43C9-BB3B-EACA9D8D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13351</Words>
  <Characters>71679</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Jermey</dc:creator>
  <cp:lastModifiedBy>Helen Turnbull</cp:lastModifiedBy>
  <cp:revision>7</cp:revision>
  <cp:lastPrinted>2015-08-21T02:00:00Z</cp:lastPrinted>
  <dcterms:created xsi:type="dcterms:W3CDTF">2015-08-28T00:17:00Z</dcterms:created>
  <dcterms:modified xsi:type="dcterms:W3CDTF">2015-08-30T23:56:00Z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sAAAGYoQX4c3X/LgOo+7FTB3AIDcTLQvKz2+BlR2nQLTNGY=</vt:lpwstr>
  </property>
  <property fmtid="{D5CDD505-2E9C-101B-9397-08002B2CF9AE}" pid="3" name="_dlc_DocIdItemGuid">
    <vt:lpwstr>6c439b07-d0be-442a-a8ff-3eb935b25135</vt:lpwstr>
  </property>
  <property fmtid="{D5CDD505-2E9C-101B-9397-08002B2CF9AE}" pid="4" name="EMAIL_OWNER_ADDRESS">
    <vt:lpwstr>4AAA9DNYQidmug51CpmcgNlQ5h8qaQ5GTMEyKDNM2F8YKlI2iDuWwLhbSw==</vt:lpwstr>
  </property>
  <property fmtid="{D5CDD505-2E9C-101B-9397-08002B2CF9AE}" pid="5" name="ContentTypeId">
    <vt:lpwstr>0x010100BEDB249543DA164F83827B4AF73A2CE1</vt:lpwstr>
  </property>
  <property fmtid="{D5CDD505-2E9C-101B-9397-08002B2CF9AE}" pid="6" name="MAIL_MSG_ID2">
    <vt:lpwstr>fhrBcc2U8zr48i5e68Th3uB6VlQEYZ/tM8E8D0Ai/1eNmLzIs1FgPc+Fw0rEteHFyx5qJsz+5FvzcDxtVciC7NTybWit0Fk+g==</vt:lpwstr>
  </property>
  <property fmtid="{D5CDD505-2E9C-101B-9397-08002B2CF9AE}" pid="7"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ies>
</file>