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09F" w:rsidRPr="008B6C52" w:rsidRDefault="0029324D" w:rsidP="00A95A88">
      <w:r>
        <w:rPr>
          <w:noProof/>
        </w:rPr>
        <w:drawing>
          <wp:inline distT="0" distB="0" distL="0" distR="0" wp14:anchorId="656EEB38" wp14:editId="656EEB39">
            <wp:extent cx="1415415"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15415" cy="1105535"/>
                    </a:xfrm>
                    <a:prstGeom prst="rect">
                      <a:avLst/>
                    </a:prstGeom>
                    <a:noFill/>
                    <a:ln w="9525">
                      <a:noFill/>
                      <a:miter lim="800000"/>
                      <a:headEnd/>
                      <a:tailEnd/>
                    </a:ln>
                  </pic:spPr>
                </pic:pic>
              </a:graphicData>
            </a:graphic>
          </wp:inline>
        </w:drawing>
      </w:r>
    </w:p>
    <w:p w:rsidR="002E185F" w:rsidRDefault="002E185F" w:rsidP="002E185F">
      <w:pPr>
        <w:pStyle w:val="Title"/>
        <w:pBdr>
          <w:bottom w:val="single" w:sz="4" w:space="3" w:color="auto"/>
        </w:pBdr>
      </w:pPr>
    </w:p>
    <w:p w:rsidR="002E185F" w:rsidRPr="002E185F" w:rsidRDefault="002E185F" w:rsidP="002E185F">
      <w:pPr>
        <w:pStyle w:val="Title"/>
        <w:pBdr>
          <w:bottom w:val="single" w:sz="4" w:space="3" w:color="auto"/>
        </w:pBdr>
      </w:pPr>
      <w:proofErr w:type="spellStart"/>
      <w:r w:rsidRPr="002E185F">
        <w:t>Radiocommunications</w:t>
      </w:r>
      <w:proofErr w:type="spellEnd"/>
      <w:r w:rsidRPr="002E185F">
        <w:t xml:space="preserve"> (Advisory Guidelines and Unacceptable Levels of Interference – 1800 MHz</w:t>
      </w:r>
      <w:r>
        <w:t xml:space="preserve"> Band</w:t>
      </w:r>
      <w:r w:rsidRPr="002E185F">
        <w:t>) Omnibus Variation Instrument 2015</w:t>
      </w:r>
    </w:p>
    <w:p w:rsidR="00E304F6" w:rsidRDefault="00E304F6">
      <w:pPr>
        <w:pBdr>
          <w:bottom w:val="single" w:sz="4" w:space="3" w:color="auto"/>
        </w:pBdr>
        <w:spacing w:before="480"/>
        <w:rPr>
          <w:rFonts w:ascii="Arial" w:hAnsi="Arial" w:cs="Arial"/>
          <w:i/>
          <w:sz w:val="28"/>
          <w:szCs w:val="28"/>
          <w:lang w:val="en-US"/>
        </w:rPr>
      </w:pPr>
    </w:p>
    <w:p w:rsidR="005F646C" w:rsidRDefault="009445C3">
      <w:pPr>
        <w:pBdr>
          <w:bottom w:val="single" w:sz="4" w:space="3" w:color="auto"/>
        </w:pBdr>
        <w:spacing w:before="480"/>
        <w:rPr>
          <w:rFonts w:ascii="Arial" w:hAnsi="Arial" w:cs="Arial"/>
          <w:i/>
          <w:sz w:val="28"/>
          <w:szCs w:val="28"/>
          <w:lang w:val="en-US"/>
        </w:rPr>
      </w:pPr>
      <w:r>
        <w:rPr>
          <w:rFonts w:ascii="Arial" w:hAnsi="Arial" w:cs="Arial"/>
          <w:i/>
          <w:sz w:val="28"/>
          <w:szCs w:val="28"/>
          <w:lang w:val="en-US"/>
        </w:rPr>
        <w:br/>
      </w:r>
      <w:proofErr w:type="spellStart"/>
      <w:r>
        <w:rPr>
          <w:rFonts w:ascii="Arial" w:hAnsi="Arial" w:cs="Arial"/>
          <w:i/>
          <w:sz w:val="28"/>
          <w:szCs w:val="28"/>
          <w:lang w:val="en-US"/>
        </w:rPr>
        <w:t>Radiocommunications</w:t>
      </w:r>
      <w:proofErr w:type="spellEnd"/>
      <w:r>
        <w:rPr>
          <w:rFonts w:ascii="Arial" w:hAnsi="Arial" w:cs="Arial"/>
          <w:i/>
          <w:sz w:val="28"/>
          <w:szCs w:val="28"/>
          <w:lang w:val="en-US"/>
        </w:rPr>
        <w:t xml:space="preserve"> Act 1992</w:t>
      </w:r>
      <w:r>
        <w:rPr>
          <w:rFonts w:ascii="Arial" w:hAnsi="Arial" w:cs="Arial"/>
          <w:i/>
          <w:sz w:val="28"/>
          <w:szCs w:val="28"/>
          <w:lang w:val="en-US"/>
        </w:rPr>
        <w:br/>
      </w:r>
      <w:r>
        <w:rPr>
          <w:rFonts w:ascii="Arial" w:hAnsi="Arial" w:cs="Arial"/>
          <w:i/>
          <w:sz w:val="28"/>
          <w:szCs w:val="28"/>
          <w:lang w:val="en-US"/>
        </w:rPr>
        <w:br/>
      </w:r>
    </w:p>
    <w:p w:rsidR="00CC4B8C" w:rsidRPr="002A21F2" w:rsidRDefault="005F646C">
      <w:pPr>
        <w:spacing w:before="360"/>
        <w:jc w:val="both"/>
      </w:pPr>
      <w:r>
        <w:t xml:space="preserve">The AUSTRALIAN COMMUNICATIONS AND MEDIA AUTHORITY makes this </w:t>
      </w:r>
      <w:r w:rsidR="00056CAF">
        <w:t xml:space="preserve">Instrument </w:t>
      </w:r>
      <w:r>
        <w:t xml:space="preserve">under </w:t>
      </w:r>
      <w:r w:rsidR="006B42DF">
        <w:t xml:space="preserve">subsection </w:t>
      </w:r>
      <w:r w:rsidR="002E185F">
        <w:t>145(4) and section 262</w:t>
      </w:r>
      <w:r w:rsidR="00911B14">
        <w:t xml:space="preserve"> of the </w:t>
      </w:r>
      <w:proofErr w:type="spellStart"/>
      <w:r w:rsidR="00911B14">
        <w:rPr>
          <w:i/>
        </w:rPr>
        <w:t>Radiocommunications</w:t>
      </w:r>
      <w:proofErr w:type="spellEnd"/>
      <w:r w:rsidR="00911B14">
        <w:rPr>
          <w:i/>
        </w:rPr>
        <w:t xml:space="preserve"> Act </w:t>
      </w:r>
      <w:r w:rsidR="00911B14" w:rsidRPr="002E185F">
        <w:rPr>
          <w:i/>
        </w:rPr>
        <w:t>1992</w:t>
      </w:r>
      <w:r w:rsidR="002E185F">
        <w:t xml:space="preserve">. </w:t>
      </w:r>
      <w:r w:rsidR="002A21F2">
        <w:t xml:space="preserve"> </w:t>
      </w:r>
    </w:p>
    <w:p w:rsidR="005F646C" w:rsidRDefault="005F646C" w:rsidP="00D93892">
      <w:pPr>
        <w:tabs>
          <w:tab w:val="left" w:pos="3119"/>
        </w:tabs>
        <w:spacing w:before="300" w:after="120"/>
      </w:pPr>
      <w:r>
        <w:t xml:space="preserve">Dated </w:t>
      </w:r>
      <w:r w:rsidR="00634D72">
        <w:t xml:space="preserve">     </w:t>
      </w:r>
      <w:r w:rsidR="001E3824" w:rsidRPr="003D08DF">
        <w:rPr>
          <w:i/>
        </w:rPr>
        <w:t xml:space="preserve">28 August </w:t>
      </w:r>
      <w:r w:rsidR="00634D72" w:rsidRPr="003D08DF">
        <w:rPr>
          <w:i/>
        </w:rPr>
        <w:t>201</w:t>
      </w:r>
      <w:r w:rsidR="002E185F" w:rsidRPr="003D08DF">
        <w:rPr>
          <w:i/>
        </w:rPr>
        <w:t>5</w:t>
      </w:r>
    </w:p>
    <w:p w:rsidR="005F646C" w:rsidRDefault="00FF7488">
      <w:pPr>
        <w:tabs>
          <w:tab w:val="left" w:pos="3119"/>
        </w:tabs>
        <w:spacing w:after="600" w:line="300" w:lineRule="atLeast"/>
        <w:jc w:val="right"/>
      </w:pPr>
      <w:r>
        <w:br/>
      </w:r>
      <w:r w:rsidR="00D93892">
        <w:br/>
      </w:r>
      <w:r w:rsidR="001E3824" w:rsidRPr="003D08DF">
        <w:rPr>
          <w:i/>
        </w:rPr>
        <w:t>Richard Bean</w:t>
      </w:r>
      <w:r w:rsidR="001E3824">
        <w:t xml:space="preserve"> </w:t>
      </w:r>
      <w:r w:rsidR="001E3824">
        <w:br/>
        <w:t xml:space="preserve">[signed] </w:t>
      </w:r>
      <w:r w:rsidR="001E3824">
        <w:br/>
      </w:r>
      <w:r w:rsidR="00392A20">
        <w:t>Member</w:t>
      </w:r>
    </w:p>
    <w:p w:rsidR="002E185F" w:rsidRDefault="002E185F">
      <w:pPr>
        <w:tabs>
          <w:tab w:val="left" w:pos="3119"/>
        </w:tabs>
        <w:spacing w:before="600" w:line="300" w:lineRule="atLeast"/>
        <w:jc w:val="right"/>
      </w:pPr>
    </w:p>
    <w:p w:rsidR="005F646C" w:rsidRDefault="001E3824">
      <w:pPr>
        <w:tabs>
          <w:tab w:val="left" w:pos="3119"/>
        </w:tabs>
        <w:spacing w:before="600" w:line="300" w:lineRule="atLeast"/>
        <w:jc w:val="right"/>
      </w:pPr>
      <w:r w:rsidRPr="003D08DF">
        <w:rPr>
          <w:i/>
        </w:rPr>
        <w:t>James Cameron</w:t>
      </w:r>
      <w:r>
        <w:t xml:space="preserve"> </w:t>
      </w:r>
      <w:bookmarkStart w:id="0" w:name="_GoBack"/>
      <w:bookmarkEnd w:id="0"/>
      <w:r>
        <w:br/>
      </w:r>
      <w:r w:rsidR="003D08DF">
        <w:t>[</w:t>
      </w:r>
      <w:r>
        <w:t xml:space="preserve">signed] </w:t>
      </w:r>
      <w:r w:rsidR="003D08DF">
        <w:br/>
      </w:r>
      <w:r w:rsidR="00392A20" w:rsidRPr="002E185F">
        <w:t>Member</w:t>
      </w:r>
      <w:r w:rsidR="003E2AC0">
        <w:t>/General Manager</w:t>
      </w:r>
    </w:p>
    <w:p w:rsidR="00DF7FB3" w:rsidRDefault="00DF7FB3" w:rsidP="003402C8">
      <w:pPr>
        <w:tabs>
          <w:tab w:val="left" w:pos="3119"/>
        </w:tabs>
        <w:spacing w:after="240" w:line="300" w:lineRule="atLeast"/>
      </w:pPr>
      <w:bookmarkStart w:id="1" w:name="Minister"/>
    </w:p>
    <w:bookmarkEnd w:id="1"/>
    <w:p w:rsidR="005B380A" w:rsidRDefault="005B380A" w:rsidP="003402C8">
      <w:pPr>
        <w:pStyle w:val="SigningPageBreak"/>
        <w:sectPr w:rsidR="005B380A" w:rsidSect="00FC37FC">
          <w:headerReference w:type="even" r:id="rId13"/>
          <w:headerReference w:type="default" r:id="rId14"/>
          <w:footerReference w:type="even" r:id="rId15"/>
          <w:footerReference w:type="default" r:id="rId16"/>
          <w:pgSz w:w="11907" w:h="16839" w:code="9"/>
          <w:pgMar w:top="1440" w:right="1797" w:bottom="1440" w:left="1797" w:header="709" w:footer="709" w:gutter="0"/>
          <w:cols w:space="708"/>
          <w:titlePg/>
          <w:docGrid w:linePitch="360"/>
        </w:sectPr>
      </w:pPr>
    </w:p>
    <w:p w:rsidR="00015210" w:rsidRDefault="002B6814" w:rsidP="00015210">
      <w:pPr>
        <w:pStyle w:val="ActHead2"/>
        <w:rPr>
          <w:rFonts w:ascii="Arial" w:hAnsi="Arial"/>
          <w:kern w:val="0"/>
          <w:sz w:val="28"/>
          <w:szCs w:val="28"/>
        </w:rPr>
      </w:pPr>
      <w:bookmarkStart w:id="2" w:name="_Toc350862617"/>
      <w:r w:rsidRPr="002B6814">
        <w:rPr>
          <w:rFonts w:ascii="Arial" w:hAnsi="Arial"/>
          <w:kern w:val="0"/>
          <w:sz w:val="28"/>
          <w:szCs w:val="28"/>
        </w:rPr>
        <w:lastRenderedPageBreak/>
        <w:t>Part 1</w:t>
      </w:r>
      <w:r w:rsidR="00CC3FB0">
        <w:rPr>
          <w:rFonts w:ascii="Arial" w:hAnsi="Arial"/>
          <w:kern w:val="0"/>
          <w:sz w:val="28"/>
          <w:szCs w:val="28"/>
        </w:rPr>
        <w:tab/>
      </w:r>
      <w:r w:rsidRPr="002B6814">
        <w:rPr>
          <w:rFonts w:ascii="Arial" w:hAnsi="Arial"/>
          <w:kern w:val="0"/>
          <w:sz w:val="28"/>
          <w:szCs w:val="28"/>
        </w:rPr>
        <w:t>Preliminary</w:t>
      </w:r>
      <w:bookmarkEnd w:id="2"/>
    </w:p>
    <w:p w:rsidR="005F646C" w:rsidRPr="00015210" w:rsidRDefault="005F646C" w:rsidP="00015210">
      <w:pPr>
        <w:pStyle w:val="ActHead2"/>
        <w:ind w:left="993" w:hanging="993"/>
        <w:rPr>
          <w:rFonts w:ascii="Arial" w:hAnsi="Arial" w:cs="Arial"/>
          <w:sz w:val="24"/>
          <w:szCs w:val="24"/>
        </w:rPr>
      </w:pPr>
      <w:r w:rsidRPr="00015210">
        <w:rPr>
          <w:rStyle w:val="CharSectno"/>
          <w:rFonts w:ascii="Arial" w:hAnsi="Arial" w:cs="Arial"/>
          <w:sz w:val="24"/>
          <w:szCs w:val="24"/>
        </w:rPr>
        <w:t>1</w:t>
      </w:r>
      <w:r w:rsidRPr="00015210">
        <w:rPr>
          <w:rFonts w:ascii="Arial" w:hAnsi="Arial" w:cs="Arial"/>
          <w:sz w:val="24"/>
          <w:szCs w:val="24"/>
        </w:rPr>
        <w:tab/>
        <w:t xml:space="preserve">Name of </w:t>
      </w:r>
      <w:r w:rsidR="00056CAF" w:rsidRPr="00015210">
        <w:rPr>
          <w:rFonts w:ascii="Arial" w:hAnsi="Arial" w:cs="Arial"/>
          <w:sz w:val="24"/>
          <w:szCs w:val="24"/>
        </w:rPr>
        <w:t>Instrument</w:t>
      </w:r>
    </w:p>
    <w:p w:rsidR="005F646C" w:rsidRDefault="005F646C" w:rsidP="000A7E20">
      <w:pPr>
        <w:pStyle w:val="R1"/>
      </w:pPr>
      <w:r>
        <w:tab/>
      </w:r>
      <w:r>
        <w:tab/>
        <w:t xml:space="preserve">This </w:t>
      </w:r>
      <w:r w:rsidR="00056CAF">
        <w:t xml:space="preserve">Instrument </w:t>
      </w:r>
      <w:r>
        <w:t xml:space="preserve">is the </w:t>
      </w:r>
      <w:proofErr w:type="spellStart"/>
      <w:r w:rsidR="002E185F">
        <w:rPr>
          <w:i/>
        </w:rPr>
        <w:t>Radiocommunications</w:t>
      </w:r>
      <w:proofErr w:type="spellEnd"/>
      <w:r w:rsidR="002E185F">
        <w:rPr>
          <w:i/>
        </w:rPr>
        <w:t xml:space="preserve"> (Advisory Guidelines and Unacceptable Levels of Interference – 1800 MHz Band</w:t>
      </w:r>
      <w:r w:rsidR="008203EC">
        <w:rPr>
          <w:i/>
        </w:rPr>
        <w:t>)</w:t>
      </w:r>
      <w:r w:rsidR="002E185F">
        <w:rPr>
          <w:i/>
        </w:rPr>
        <w:t xml:space="preserve"> Omnibus Variation Instrument 2015</w:t>
      </w:r>
      <w:r w:rsidR="00056CAF">
        <w:t xml:space="preserve">. </w:t>
      </w:r>
    </w:p>
    <w:p w:rsidR="005F646C" w:rsidRDefault="005F646C" w:rsidP="00015210">
      <w:pPr>
        <w:pStyle w:val="HR"/>
        <w:keepNext w:val="0"/>
      </w:pPr>
      <w:r w:rsidRPr="005B380A">
        <w:rPr>
          <w:rStyle w:val="CharSectno"/>
        </w:rPr>
        <w:t>2</w:t>
      </w:r>
      <w:r>
        <w:tab/>
        <w:t>Commencement</w:t>
      </w:r>
    </w:p>
    <w:p w:rsidR="005F646C" w:rsidRDefault="005F646C" w:rsidP="00015210">
      <w:pPr>
        <w:pStyle w:val="R1"/>
        <w:keepLines w:val="0"/>
      </w:pPr>
      <w:r>
        <w:tab/>
      </w:r>
      <w:r>
        <w:tab/>
        <w:t xml:space="preserve">This </w:t>
      </w:r>
      <w:r w:rsidR="001D2359">
        <w:t xml:space="preserve">Instrument </w:t>
      </w:r>
      <w:r>
        <w:t xml:space="preserve">commences on </w:t>
      </w:r>
      <w:r w:rsidR="00B3563F">
        <w:t>the day after it is registered</w:t>
      </w:r>
      <w:r>
        <w:t>.</w:t>
      </w:r>
    </w:p>
    <w:p w:rsidR="0008629B" w:rsidRDefault="0008629B" w:rsidP="00015210">
      <w:pPr>
        <w:pStyle w:val="R1"/>
        <w:keepLines w:val="0"/>
        <w:rPr>
          <w:sz w:val="20"/>
          <w:szCs w:val="20"/>
        </w:rPr>
      </w:pPr>
      <w:r w:rsidRPr="007719F3">
        <w:rPr>
          <w:sz w:val="20"/>
          <w:szCs w:val="20"/>
        </w:rPr>
        <w:tab/>
      </w:r>
      <w:r w:rsidRPr="007719F3">
        <w:rPr>
          <w:sz w:val="20"/>
          <w:szCs w:val="20"/>
        </w:rPr>
        <w:tab/>
      </w:r>
      <w:r w:rsidRPr="007719F3">
        <w:rPr>
          <w:i/>
          <w:sz w:val="20"/>
          <w:szCs w:val="20"/>
        </w:rPr>
        <w:t>Note</w:t>
      </w:r>
      <w:r w:rsidRPr="007719F3">
        <w:rPr>
          <w:sz w:val="20"/>
          <w:szCs w:val="20"/>
        </w:rPr>
        <w:tab/>
        <w:t>All legislative instruments and compilations are registered on the Federal Register of Legislative Instruments</w:t>
      </w:r>
      <w:r w:rsidR="00FD1CAC" w:rsidRPr="007719F3">
        <w:rPr>
          <w:sz w:val="20"/>
          <w:szCs w:val="20"/>
        </w:rPr>
        <w:t xml:space="preserve"> (FRLI)</w:t>
      </w:r>
      <w:r w:rsidRPr="007719F3">
        <w:rPr>
          <w:sz w:val="20"/>
          <w:szCs w:val="20"/>
        </w:rPr>
        <w:t xml:space="preserve"> kept under the </w:t>
      </w:r>
      <w:r w:rsidRPr="007719F3">
        <w:rPr>
          <w:i/>
          <w:sz w:val="20"/>
          <w:szCs w:val="20"/>
        </w:rPr>
        <w:t>Legislative Instruments Act 2003</w:t>
      </w:r>
      <w:r w:rsidRPr="007719F3">
        <w:rPr>
          <w:sz w:val="20"/>
          <w:szCs w:val="20"/>
        </w:rPr>
        <w:t xml:space="preserve">. See </w:t>
      </w:r>
      <w:hyperlink r:id="rId17" w:history="1">
        <w:r w:rsidR="00015210" w:rsidRPr="00385653">
          <w:rPr>
            <w:rStyle w:val="Hyperlink"/>
            <w:sz w:val="20"/>
            <w:szCs w:val="20"/>
          </w:rPr>
          <w:t>http://www.comlaw.gov.au</w:t>
        </w:r>
      </w:hyperlink>
      <w:r w:rsidRPr="007719F3">
        <w:rPr>
          <w:sz w:val="20"/>
          <w:szCs w:val="20"/>
        </w:rPr>
        <w:t>.</w:t>
      </w:r>
    </w:p>
    <w:p w:rsidR="00015210" w:rsidRPr="00015210" w:rsidRDefault="00015210" w:rsidP="00015210">
      <w:pPr>
        <w:pStyle w:val="ActHead2"/>
        <w:rPr>
          <w:rFonts w:ascii="Arial" w:hAnsi="Arial"/>
          <w:kern w:val="0"/>
          <w:sz w:val="28"/>
          <w:szCs w:val="28"/>
        </w:rPr>
      </w:pPr>
      <w:r w:rsidRPr="002B6814">
        <w:rPr>
          <w:rFonts w:ascii="Arial" w:hAnsi="Arial"/>
          <w:kern w:val="0"/>
          <w:sz w:val="28"/>
          <w:szCs w:val="28"/>
        </w:rPr>
        <w:t>Part </w:t>
      </w:r>
      <w:r>
        <w:rPr>
          <w:rFonts w:ascii="Arial" w:hAnsi="Arial"/>
          <w:kern w:val="0"/>
          <w:sz w:val="28"/>
          <w:szCs w:val="28"/>
        </w:rPr>
        <w:t>2</w:t>
      </w:r>
      <w:r w:rsidR="00CC3FB0">
        <w:rPr>
          <w:rFonts w:ascii="Arial" w:hAnsi="Arial"/>
          <w:kern w:val="0"/>
          <w:sz w:val="28"/>
          <w:szCs w:val="28"/>
        </w:rPr>
        <w:tab/>
      </w:r>
      <w:r w:rsidR="002E185F">
        <w:rPr>
          <w:rFonts w:ascii="Arial" w:hAnsi="Arial"/>
          <w:kern w:val="0"/>
          <w:sz w:val="28"/>
          <w:szCs w:val="28"/>
        </w:rPr>
        <w:t>Variation</w:t>
      </w:r>
      <w:r w:rsidR="003459C1">
        <w:rPr>
          <w:rFonts w:ascii="Arial" w:hAnsi="Arial"/>
          <w:kern w:val="0"/>
          <w:sz w:val="28"/>
          <w:szCs w:val="28"/>
        </w:rPr>
        <w:t>s</w:t>
      </w:r>
    </w:p>
    <w:p w:rsidR="003A6062" w:rsidRPr="00A87716" w:rsidRDefault="006B42DF" w:rsidP="002E185F">
      <w:pPr>
        <w:pStyle w:val="HR"/>
        <w:keepNext w:val="0"/>
        <w:rPr>
          <w:i/>
        </w:rPr>
      </w:pPr>
      <w:r>
        <w:t>3</w:t>
      </w:r>
      <w:r>
        <w:tab/>
      </w:r>
      <w:r w:rsidR="003A6062">
        <w:t>Variation</w:t>
      </w:r>
      <w:r w:rsidR="00806BEB">
        <w:t>s</w:t>
      </w:r>
      <w:r w:rsidR="003A6062">
        <w:t xml:space="preserve"> to</w:t>
      </w:r>
      <w:r w:rsidR="00921406">
        <w:t xml:space="preserve"> the</w:t>
      </w:r>
      <w:r w:rsidR="003A6062">
        <w:t xml:space="preserve"> </w:t>
      </w:r>
      <w:proofErr w:type="spellStart"/>
      <w:r w:rsidR="003A6062">
        <w:rPr>
          <w:i/>
        </w:rPr>
        <w:t>Radiocommunications</w:t>
      </w:r>
      <w:proofErr w:type="spellEnd"/>
      <w:r w:rsidR="003A6062">
        <w:rPr>
          <w:i/>
        </w:rPr>
        <w:t xml:space="preserve"> Advisory Guidelines (Additional Device Boundary Criteria – 1800 MHz Lower Band) 2012</w:t>
      </w:r>
    </w:p>
    <w:p w:rsidR="00C80573" w:rsidRDefault="002E185F" w:rsidP="00A87716">
      <w:pPr>
        <w:pStyle w:val="HR"/>
        <w:keepNext w:val="0"/>
        <w:spacing w:before="120"/>
        <w:ind w:firstLine="0"/>
        <w:rPr>
          <w:b w:val="0"/>
          <w:i/>
        </w:rPr>
      </w:pPr>
      <w:r w:rsidRPr="00A26D52">
        <w:rPr>
          <w:rFonts w:ascii="Times New Roman" w:hAnsi="Times New Roman"/>
          <w:b w:val="0"/>
        </w:rPr>
        <w:t>Schedule 1 varies</w:t>
      </w:r>
      <w:r w:rsidRPr="003459C1">
        <w:rPr>
          <w:rFonts w:ascii="Times New Roman" w:hAnsi="Times New Roman"/>
          <w:b w:val="0"/>
        </w:rPr>
        <w:t xml:space="preserve"> the </w:t>
      </w:r>
      <w:proofErr w:type="spellStart"/>
      <w:r w:rsidRPr="003459C1">
        <w:rPr>
          <w:rFonts w:ascii="Times New Roman" w:hAnsi="Times New Roman"/>
          <w:b w:val="0"/>
          <w:i/>
        </w:rPr>
        <w:t>Radiocommunications</w:t>
      </w:r>
      <w:proofErr w:type="spellEnd"/>
      <w:r w:rsidRPr="003459C1">
        <w:rPr>
          <w:rFonts w:ascii="Times New Roman" w:hAnsi="Times New Roman"/>
          <w:b w:val="0"/>
          <w:i/>
        </w:rPr>
        <w:t xml:space="preserve"> Advisory Guidelines (Additional Device Boundary Criteria – 1800 MHz Lower Band) 2012</w:t>
      </w:r>
      <w:r w:rsidR="00FF3F58">
        <w:rPr>
          <w:rFonts w:ascii="Times New Roman" w:hAnsi="Times New Roman"/>
          <w:b w:val="0"/>
        </w:rPr>
        <w:t xml:space="preserve"> [F2012L02046]</w:t>
      </w:r>
      <w:r w:rsidRPr="00A87716">
        <w:rPr>
          <w:rFonts w:ascii="Times New Roman" w:hAnsi="Times New Roman"/>
          <w:b w:val="0"/>
        </w:rPr>
        <w:t>.</w:t>
      </w:r>
    </w:p>
    <w:p w:rsidR="003A6062" w:rsidRPr="00A87716" w:rsidRDefault="002E185F" w:rsidP="00A87716">
      <w:pPr>
        <w:pStyle w:val="HR"/>
        <w:keepNext w:val="0"/>
        <w:spacing w:before="180"/>
        <w:rPr>
          <w:i/>
        </w:rPr>
      </w:pPr>
      <w:r>
        <w:t>4</w:t>
      </w:r>
      <w:r>
        <w:tab/>
      </w:r>
      <w:r w:rsidR="003A6062">
        <w:t>Variation</w:t>
      </w:r>
      <w:r w:rsidR="00806BEB">
        <w:t>s</w:t>
      </w:r>
      <w:r w:rsidR="003A6062">
        <w:t xml:space="preserve"> to</w:t>
      </w:r>
      <w:r w:rsidR="00921406">
        <w:t xml:space="preserve"> the</w:t>
      </w:r>
      <w:r w:rsidR="003A6062">
        <w:t xml:space="preserve"> </w:t>
      </w:r>
      <w:proofErr w:type="spellStart"/>
      <w:r w:rsidR="003A6062">
        <w:rPr>
          <w:i/>
        </w:rPr>
        <w:t>Radiocommunications</w:t>
      </w:r>
      <w:proofErr w:type="spellEnd"/>
      <w:r w:rsidR="003A6062">
        <w:rPr>
          <w:i/>
        </w:rPr>
        <w:t xml:space="preserve"> Advisory Guidelines (Managing Interference to Spectrum Licensed Receivers – 1800 MHz Band) 2012</w:t>
      </w:r>
    </w:p>
    <w:p w:rsidR="002E185F" w:rsidRDefault="002E185F" w:rsidP="00A87716">
      <w:pPr>
        <w:pStyle w:val="HR"/>
        <w:keepNext w:val="0"/>
        <w:spacing w:before="120"/>
        <w:ind w:firstLine="0"/>
        <w:rPr>
          <w:b w:val="0"/>
          <w:i/>
        </w:rPr>
      </w:pPr>
      <w:r w:rsidRPr="003459C1">
        <w:rPr>
          <w:rFonts w:ascii="Times New Roman" w:hAnsi="Times New Roman"/>
          <w:b w:val="0"/>
        </w:rPr>
        <w:t xml:space="preserve">Schedule 2 varies the </w:t>
      </w:r>
      <w:proofErr w:type="spellStart"/>
      <w:r w:rsidRPr="003459C1">
        <w:rPr>
          <w:rFonts w:ascii="Times New Roman" w:hAnsi="Times New Roman"/>
          <w:b w:val="0"/>
          <w:i/>
        </w:rPr>
        <w:t>Radiocommunications</w:t>
      </w:r>
      <w:proofErr w:type="spellEnd"/>
      <w:r w:rsidRPr="003459C1">
        <w:rPr>
          <w:rFonts w:ascii="Times New Roman" w:hAnsi="Times New Roman"/>
          <w:b w:val="0"/>
          <w:i/>
        </w:rPr>
        <w:t xml:space="preserve"> Advisory Guidelines (Managing Interference to Spectrum Licensed Receivers – 1800 MHz Band) 2012</w:t>
      </w:r>
      <w:r w:rsidR="00FF3F58">
        <w:rPr>
          <w:rFonts w:ascii="Times New Roman" w:hAnsi="Times New Roman"/>
          <w:b w:val="0"/>
        </w:rPr>
        <w:t xml:space="preserve"> [F2012L02047]</w:t>
      </w:r>
      <w:r w:rsidRPr="00A87716">
        <w:rPr>
          <w:rFonts w:ascii="Times New Roman" w:hAnsi="Times New Roman"/>
          <w:b w:val="0"/>
        </w:rPr>
        <w:t>.</w:t>
      </w:r>
    </w:p>
    <w:p w:rsidR="00236625" w:rsidRPr="00A87716" w:rsidRDefault="00236625" w:rsidP="00236625">
      <w:pPr>
        <w:pStyle w:val="R2"/>
        <w:rPr>
          <w:i/>
        </w:rPr>
      </w:pPr>
      <w:r>
        <w:rPr>
          <w:rFonts w:ascii="Arial" w:hAnsi="Arial" w:cs="Arial"/>
          <w:b/>
        </w:rPr>
        <w:t>5</w:t>
      </w:r>
      <w:r>
        <w:tab/>
      </w:r>
      <w:r w:rsidRPr="00A87716">
        <w:rPr>
          <w:rFonts w:ascii="Arial" w:hAnsi="Arial"/>
          <w:b/>
        </w:rPr>
        <w:tab/>
        <w:t>Variation</w:t>
      </w:r>
      <w:r>
        <w:rPr>
          <w:rFonts w:ascii="Arial" w:hAnsi="Arial"/>
          <w:b/>
        </w:rPr>
        <w:t>s</w:t>
      </w:r>
      <w:r w:rsidRPr="00A87716">
        <w:rPr>
          <w:rFonts w:ascii="Arial" w:hAnsi="Arial"/>
          <w:b/>
        </w:rPr>
        <w:t xml:space="preserve"> to</w:t>
      </w:r>
      <w:r>
        <w:rPr>
          <w:rFonts w:ascii="Arial" w:hAnsi="Arial"/>
          <w:b/>
        </w:rPr>
        <w:t xml:space="preserve"> the</w:t>
      </w:r>
      <w:r w:rsidRPr="00A87716">
        <w:rPr>
          <w:rFonts w:ascii="Arial" w:hAnsi="Arial"/>
          <w:b/>
        </w:rPr>
        <w:t xml:space="preserve"> </w:t>
      </w:r>
      <w:proofErr w:type="spellStart"/>
      <w:r w:rsidRPr="00E11593">
        <w:rPr>
          <w:rFonts w:ascii="Arial" w:hAnsi="Arial"/>
          <w:b/>
          <w:i/>
        </w:rPr>
        <w:t>Radiocommunications</w:t>
      </w:r>
      <w:proofErr w:type="spellEnd"/>
      <w:r w:rsidRPr="00E11593">
        <w:rPr>
          <w:rFonts w:ascii="Arial" w:hAnsi="Arial"/>
          <w:b/>
          <w:i/>
        </w:rPr>
        <w:t xml:space="preserve"> Advisory Guidelines (Managing Interference </w:t>
      </w:r>
      <w:r>
        <w:rPr>
          <w:rFonts w:ascii="Arial" w:hAnsi="Arial"/>
          <w:b/>
          <w:i/>
        </w:rPr>
        <w:t xml:space="preserve">from </w:t>
      </w:r>
      <w:r w:rsidRPr="00E11593">
        <w:rPr>
          <w:rFonts w:ascii="Arial" w:hAnsi="Arial"/>
          <w:b/>
          <w:i/>
        </w:rPr>
        <w:t>Spectrum Licensed</w:t>
      </w:r>
      <w:r>
        <w:rPr>
          <w:rFonts w:ascii="Arial" w:hAnsi="Arial"/>
          <w:b/>
          <w:i/>
        </w:rPr>
        <w:t xml:space="preserve"> Transmitters </w:t>
      </w:r>
      <w:r w:rsidRPr="00E11593">
        <w:rPr>
          <w:rFonts w:ascii="Arial" w:hAnsi="Arial"/>
          <w:b/>
          <w:i/>
        </w:rPr>
        <w:t>– 1800 MHz Band) 2012</w:t>
      </w:r>
    </w:p>
    <w:p w:rsidR="00236625" w:rsidRDefault="00236625" w:rsidP="00236625">
      <w:pPr>
        <w:pStyle w:val="R2"/>
        <w:rPr>
          <w:i/>
        </w:rPr>
        <w:sectPr w:rsidR="00236625" w:rsidSect="001B0330">
          <w:headerReference w:type="even" r:id="rId18"/>
          <w:headerReference w:type="default" r:id="rId19"/>
          <w:type w:val="continuous"/>
          <w:pgSz w:w="11907" w:h="16839" w:code="9"/>
          <w:pgMar w:top="1440" w:right="1797" w:bottom="1440" w:left="1797" w:header="720" w:footer="720" w:gutter="0"/>
          <w:cols w:space="708"/>
          <w:docGrid w:linePitch="360"/>
        </w:sectPr>
      </w:pPr>
      <w:r>
        <w:tab/>
      </w:r>
      <w:r>
        <w:tab/>
        <w:t xml:space="preserve">Schedule 3 varies the </w:t>
      </w:r>
      <w:proofErr w:type="spellStart"/>
      <w:r w:rsidRPr="003459C1">
        <w:rPr>
          <w:i/>
        </w:rPr>
        <w:t>Radiocommunications</w:t>
      </w:r>
      <w:proofErr w:type="spellEnd"/>
      <w:r w:rsidRPr="003459C1">
        <w:rPr>
          <w:i/>
        </w:rPr>
        <w:t xml:space="preserve"> Advisory Guidelines (Managing Interference </w:t>
      </w:r>
      <w:r>
        <w:rPr>
          <w:i/>
        </w:rPr>
        <w:t>from</w:t>
      </w:r>
      <w:r w:rsidRPr="003459C1">
        <w:rPr>
          <w:i/>
        </w:rPr>
        <w:t xml:space="preserve"> Spectrum Licensed </w:t>
      </w:r>
      <w:r>
        <w:rPr>
          <w:i/>
        </w:rPr>
        <w:t>Transmitters</w:t>
      </w:r>
      <w:r w:rsidRPr="003459C1">
        <w:rPr>
          <w:i/>
        </w:rPr>
        <w:t xml:space="preserve"> – 1800 MHz Band) 2012</w:t>
      </w:r>
      <w:r>
        <w:rPr>
          <w:i/>
        </w:rPr>
        <w:t xml:space="preserve"> </w:t>
      </w:r>
      <w:r>
        <w:t>[F2012L02048]</w:t>
      </w:r>
      <w:r w:rsidRPr="00A87716">
        <w:t xml:space="preserve">. </w:t>
      </w:r>
    </w:p>
    <w:p w:rsidR="003A6062" w:rsidRPr="00A87716" w:rsidRDefault="00236625" w:rsidP="002E185F">
      <w:pPr>
        <w:pStyle w:val="R2"/>
        <w:rPr>
          <w:i/>
        </w:rPr>
      </w:pPr>
      <w:r>
        <w:rPr>
          <w:rFonts w:ascii="Arial" w:hAnsi="Arial" w:cs="Arial"/>
          <w:b/>
        </w:rPr>
        <w:t>6</w:t>
      </w:r>
      <w:r w:rsidR="002E185F">
        <w:tab/>
      </w:r>
      <w:r w:rsidR="003459C1" w:rsidRPr="00A87716">
        <w:rPr>
          <w:rFonts w:ascii="Arial" w:hAnsi="Arial"/>
          <w:b/>
        </w:rPr>
        <w:tab/>
      </w:r>
      <w:r w:rsidR="003A6062" w:rsidRPr="00A87716">
        <w:rPr>
          <w:rFonts w:ascii="Arial" w:hAnsi="Arial"/>
          <w:b/>
        </w:rPr>
        <w:t>Variation</w:t>
      </w:r>
      <w:r w:rsidR="00806BEB">
        <w:rPr>
          <w:rFonts w:ascii="Arial" w:hAnsi="Arial"/>
          <w:b/>
        </w:rPr>
        <w:t>s</w:t>
      </w:r>
      <w:r w:rsidR="003A6062" w:rsidRPr="00A87716">
        <w:rPr>
          <w:rFonts w:ascii="Arial" w:hAnsi="Arial"/>
          <w:b/>
        </w:rPr>
        <w:t xml:space="preserve"> to</w:t>
      </w:r>
      <w:r w:rsidR="00921406">
        <w:rPr>
          <w:rFonts w:ascii="Arial" w:hAnsi="Arial"/>
          <w:b/>
        </w:rPr>
        <w:t xml:space="preserve"> the</w:t>
      </w:r>
      <w:r w:rsidR="003A6062" w:rsidRPr="00A87716">
        <w:rPr>
          <w:rFonts w:ascii="Arial" w:hAnsi="Arial"/>
          <w:b/>
        </w:rPr>
        <w:t xml:space="preserve"> </w:t>
      </w:r>
      <w:proofErr w:type="spellStart"/>
      <w:r w:rsidR="003A6062">
        <w:rPr>
          <w:rFonts w:ascii="Arial" w:hAnsi="Arial"/>
          <w:b/>
          <w:i/>
        </w:rPr>
        <w:t>Radiocommunications</w:t>
      </w:r>
      <w:proofErr w:type="spellEnd"/>
      <w:r w:rsidR="003A6062">
        <w:rPr>
          <w:rFonts w:ascii="Arial" w:hAnsi="Arial"/>
          <w:b/>
          <w:i/>
        </w:rPr>
        <w:t xml:space="preserve"> (Unacceptable Levels of Interference – 1800 MHz Band) Determination 2012</w:t>
      </w:r>
    </w:p>
    <w:p w:rsidR="003402C8" w:rsidRDefault="003A6062" w:rsidP="002E185F">
      <w:pPr>
        <w:pStyle w:val="R2"/>
      </w:pPr>
      <w:r>
        <w:tab/>
      </w:r>
      <w:r>
        <w:tab/>
      </w:r>
      <w:r w:rsidR="00236625">
        <w:t>Schedule 4</w:t>
      </w:r>
      <w:r w:rsidR="003459C1">
        <w:t xml:space="preserve"> varies the </w:t>
      </w:r>
      <w:proofErr w:type="spellStart"/>
      <w:r w:rsidR="003459C1">
        <w:rPr>
          <w:i/>
        </w:rPr>
        <w:t>Radiocommunications</w:t>
      </w:r>
      <w:proofErr w:type="spellEnd"/>
      <w:r w:rsidR="003459C1">
        <w:rPr>
          <w:i/>
        </w:rPr>
        <w:t xml:space="preserve"> (Unacceptable Levels of Interference – 1800 MHz Band) Determination 2012</w:t>
      </w:r>
      <w:r w:rsidR="00FF3F58">
        <w:rPr>
          <w:i/>
        </w:rPr>
        <w:t xml:space="preserve"> </w:t>
      </w:r>
      <w:r w:rsidR="00FF3F58">
        <w:t>[F2012L02045]</w:t>
      </w:r>
      <w:r w:rsidR="003459C1" w:rsidRPr="00A87716">
        <w:t xml:space="preserve">. </w:t>
      </w:r>
    </w:p>
    <w:p w:rsidR="00E11593" w:rsidRDefault="00E11593" w:rsidP="002E185F">
      <w:pPr>
        <w:pStyle w:val="R2"/>
        <w:rPr>
          <w:i/>
        </w:rPr>
        <w:sectPr w:rsidR="00E11593" w:rsidSect="001B0330">
          <w:headerReference w:type="even" r:id="rId20"/>
          <w:headerReference w:type="default" r:id="rId21"/>
          <w:type w:val="continuous"/>
          <w:pgSz w:w="11907" w:h="16839" w:code="9"/>
          <w:pgMar w:top="1440" w:right="1797" w:bottom="1440" w:left="1797" w:header="720" w:footer="720" w:gutter="0"/>
          <w:cols w:space="708"/>
          <w:docGrid w:linePitch="360"/>
        </w:sectPr>
      </w:pPr>
    </w:p>
    <w:p w:rsidR="003459C1" w:rsidRDefault="003459C1" w:rsidP="003459C1">
      <w:pPr>
        <w:pStyle w:val="Schedulepart"/>
        <w:tabs>
          <w:tab w:val="left" w:pos="943"/>
        </w:tabs>
        <w:spacing w:before="120"/>
        <w:ind w:left="2160" w:hanging="2160"/>
        <w:rPr>
          <w:rStyle w:val="CharAmSchNo"/>
          <w:rFonts w:ascii="Times New Roman" w:hAnsi="Times New Roman"/>
          <w:b w:val="0"/>
          <w:sz w:val="24"/>
        </w:rPr>
      </w:pPr>
      <w:r>
        <w:rPr>
          <w:rStyle w:val="CharAmSchNo"/>
        </w:rPr>
        <w:t>Schedule 1</w:t>
      </w:r>
      <w:r>
        <w:rPr>
          <w:rStyle w:val="CharAmSchNo"/>
        </w:rPr>
        <w:tab/>
        <w:t>Variation</w:t>
      </w:r>
      <w:r w:rsidR="00806BEB">
        <w:rPr>
          <w:rStyle w:val="CharAmSchNo"/>
        </w:rPr>
        <w:t>s</w:t>
      </w:r>
      <w:r>
        <w:rPr>
          <w:rStyle w:val="CharAmSchNo"/>
        </w:rPr>
        <w:t xml:space="preserve"> to the </w:t>
      </w:r>
      <w:proofErr w:type="spellStart"/>
      <w:r w:rsidRPr="003459C1">
        <w:rPr>
          <w:rStyle w:val="CharAmSchNo"/>
          <w:i/>
        </w:rPr>
        <w:t>Radiocommunications</w:t>
      </w:r>
      <w:proofErr w:type="spellEnd"/>
      <w:r w:rsidRPr="003459C1">
        <w:rPr>
          <w:rStyle w:val="CharAmSchNo"/>
          <w:i/>
        </w:rPr>
        <w:t xml:space="preserve"> Advisory Guidelines (Additional Device Boundary</w:t>
      </w:r>
      <w:r w:rsidRPr="003459C1">
        <w:rPr>
          <w:rFonts w:cs="Arial"/>
          <w:i/>
        </w:rPr>
        <w:t xml:space="preserve"> Criteria – 1800 MHz Lower Band) 2012</w:t>
      </w:r>
    </w:p>
    <w:p w:rsidR="003459C1" w:rsidRDefault="003459C1" w:rsidP="003459C1">
      <w:pPr>
        <w:pStyle w:val="Schedulepart"/>
        <w:spacing w:before="120"/>
        <w:ind w:left="1440" w:firstLine="720"/>
        <w:rPr>
          <w:rStyle w:val="CharAmSchNo"/>
          <w:rFonts w:ascii="Times New Roman" w:hAnsi="Times New Roman"/>
          <w:b w:val="0"/>
          <w:sz w:val="24"/>
        </w:rPr>
      </w:pPr>
      <w:r>
        <w:rPr>
          <w:rStyle w:val="CharAmSchNo"/>
          <w:b w:val="0"/>
          <w:sz w:val="18"/>
          <w:szCs w:val="18"/>
        </w:rPr>
        <w:t>(</w:t>
      </w:r>
      <w:proofErr w:type="gramStart"/>
      <w:r>
        <w:rPr>
          <w:rStyle w:val="CharAmSchNo"/>
          <w:b w:val="0"/>
          <w:sz w:val="18"/>
          <w:szCs w:val="18"/>
        </w:rPr>
        <w:t>section</w:t>
      </w:r>
      <w:proofErr w:type="gramEnd"/>
      <w:r>
        <w:rPr>
          <w:rStyle w:val="CharAmSchNo"/>
          <w:b w:val="0"/>
          <w:sz w:val="18"/>
          <w:szCs w:val="18"/>
        </w:rPr>
        <w:t xml:space="preserve"> 3)</w:t>
      </w:r>
    </w:p>
    <w:p w:rsidR="003459C1" w:rsidRDefault="00B834B0" w:rsidP="009142C8">
      <w:pPr>
        <w:pStyle w:val="Schedulepart"/>
        <w:numPr>
          <w:ilvl w:val="0"/>
          <w:numId w:val="54"/>
        </w:numPr>
        <w:spacing w:after="120"/>
        <w:rPr>
          <w:sz w:val="24"/>
        </w:rPr>
      </w:pPr>
      <w:r>
        <w:rPr>
          <w:sz w:val="24"/>
        </w:rPr>
        <w:t>Part 4</w:t>
      </w:r>
    </w:p>
    <w:p w:rsidR="002E185F" w:rsidRDefault="00921406" w:rsidP="00A87716">
      <w:pPr>
        <w:pStyle w:val="Schedulepart"/>
        <w:spacing w:before="120"/>
        <w:ind w:left="1701" w:firstLine="0"/>
        <w:rPr>
          <w:rFonts w:ascii="Times New Roman" w:hAnsi="Times New Roman"/>
          <w:b w:val="0"/>
          <w:i/>
          <w:sz w:val="24"/>
        </w:rPr>
      </w:pPr>
      <w:r>
        <w:rPr>
          <w:rFonts w:ascii="Times New Roman" w:hAnsi="Times New Roman"/>
          <w:b w:val="0"/>
          <w:i/>
          <w:sz w:val="24"/>
        </w:rPr>
        <w:t>Omit</w:t>
      </w:r>
      <w:r w:rsidR="009315C6">
        <w:rPr>
          <w:rFonts w:ascii="Times New Roman" w:hAnsi="Times New Roman"/>
          <w:b w:val="0"/>
          <w:i/>
          <w:sz w:val="24"/>
        </w:rPr>
        <w:t xml:space="preserve"> the Part, </w:t>
      </w:r>
      <w:r>
        <w:rPr>
          <w:rFonts w:ascii="Times New Roman" w:hAnsi="Times New Roman"/>
          <w:b w:val="0"/>
          <w:i/>
          <w:sz w:val="24"/>
        </w:rPr>
        <w:t>substitute</w:t>
      </w:r>
      <w:r w:rsidR="00B834B0">
        <w:rPr>
          <w:rFonts w:ascii="Times New Roman" w:hAnsi="Times New Roman"/>
          <w:b w:val="0"/>
          <w:i/>
          <w:sz w:val="24"/>
        </w:rPr>
        <w:t>:</w:t>
      </w:r>
    </w:p>
    <w:p w:rsidR="00A87716" w:rsidRPr="00A87716" w:rsidRDefault="00A87716" w:rsidP="00A87716">
      <w:pPr>
        <w:spacing w:before="240"/>
        <w:ind w:left="992" w:hanging="992"/>
        <w:rPr>
          <w:i/>
        </w:rPr>
      </w:pPr>
      <w:r w:rsidRPr="00101E29">
        <w:rPr>
          <w:rFonts w:ascii="Arial" w:hAnsi="Arial" w:cs="Arial"/>
          <w:b/>
        </w:rPr>
        <w:t xml:space="preserve">Part </w:t>
      </w:r>
      <w:r>
        <w:rPr>
          <w:rFonts w:ascii="Arial" w:hAnsi="Arial" w:cs="Arial"/>
          <w:b/>
        </w:rPr>
        <w:t>4</w:t>
      </w:r>
      <w:r w:rsidRPr="00101E29">
        <w:rPr>
          <w:rFonts w:ascii="Arial" w:hAnsi="Arial" w:cs="Arial"/>
          <w:b/>
        </w:rPr>
        <w:tab/>
      </w:r>
      <w:r>
        <w:rPr>
          <w:rFonts w:ascii="Arial" w:hAnsi="Arial" w:cs="Arial"/>
          <w:b/>
        </w:rPr>
        <w:t>Managing interference outside</w:t>
      </w:r>
      <w:r w:rsidRPr="00101E29">
        <w:rPr>
          <w:rFonts w:ascii="Arial" w:hAnsi="Arial" w:cs="Arial"/>
          <w:b/>
        </w:rPr>
        <w:t xml:space="preserve"> areas of high mobile use</w:t>
      </w:r>
    </w:p>
    <w:p w:rsidR="00621F57" w:rsidRDefault="00621F57" w:rsidP="00A87716">
      <w:pPr>
        <w:tabs>
          <w:tab w:val="left" w:pos="1701"/>
        </w:tabs>
        <w:spacing w:before="240" w:after="120"/>
        <w:ind w:left="1701" w:hanging="709"/>
      </w:pPr>
      <w:r w:rsidRPr="00101E29">
        <w:t>(1)</w:t>
      </w:r>
      <w:r w:rsidRPr="00101E29">
        <w:tab/>
      </w:r>
      <w:r>
        <w:t xml:space="preserve">Outside areas of high mobile use, </w:t>
      </w:r>
      <w:proofErr w:type="spellStart"/>
      <w:r>
        <w:t>radiocommunications</w:t>
      </w:r>
      <w:proofErr w:type="spellEnd"/>
      <w:r>
        <w:t xml:space="preserve"> transmitters may be sited at any height in both the 1800 MHz Upper </w:t>
      </w:r>
      <w:r w:rsidR="00A3449E">
        <w:t xml:space="preserve">band </w:t>
      </w:r>
      <w:r w:rsidR="00E23555">
        <w:t xml:space="preserve">and the 1800 MHz </w:t>
      </w:r>
      <w:r>
        <w:t xml:space="preserve">Lower band. </w:t>
      </w:r>
      <w:r w:rsidR="00921406">
        <w:t xml:space="preserve"> </w:t>
      </w:r>
      <w:r>
        <w:t xml:space="preserve">Since the technical framework is designed to support FDD mobile services, interference from high sited transmitters deployed in the 1800 MHz </w:t>
      </w:r>
      <w:r w:rsidR="00134729">
        <w:t>U</w:t>
      </w:r>
      <w:r>
        <w:t xml:space="preserve">pper band is naturally catered for. </w:t>
      </w:r>
    </w:p>
    <w:p w:rsidR="00621F57" w:rsidRDefault="00621F57" w:rsidP="00921406">
      <w:pPr>
        <w:spacing w:before="120" w:after="120"/>
        <w:ind w:left="1701"/>
        <w:rPr>
          <w:b/>
        </w:rPr>
      </w:pPr>
      <w:r>
        <w:rPr>
          <w:b/>
        </w:rPr>
        <w:t xml:space="preserve">Out-of-band interference </w:t>
      </w:r>
    </w:p>
    <w:p w:rsidR="00621F57" w:rsidRDefault="00621F57" w:rsidP="00A87716">
      <w:pPr>
        <w:tabs>
          <w:tab w:val="left" w:pos="1701"/>
        </w:tabs>
        <w:spacing w:before="120" w:after="120"/>
        <w:ind w:left="1701" w:hanging="709"/>
      </w:pPr>
      <w:r>
        <w:t>(2</w:t>
      </w:r>
      <w:r w:rsidRPr="00101E29">
        <w:t>)</w:t>
      </w:r>
      <w:r w:rsidRPr="00101E29">
        <w:tab/>
      </w:r>
      <w:r w:rsidRPr="00F945C0">
        <w:t>T</w:t>
      </w:r>
      <w:r>
        <w:t>o manage out-of-band interference in the 1800 MHz Lower band:</w:t>
      </w:r>
    </w:p>
    <w:p w:rsidR="00621F57" w:rsidRDefault="006B139B" w:rsidP="00A87716">
      <w:pPr>
        <w:tabs>
          <w:tab w:val="left" w:pos="2268"/>
        </w:tabs>
        <w:ind w:left="2268" w:hanging="502"/>
      </w:pPr>
      <w:r>
        <w:t>(a)</w:t>
      </w:r>
      <w:r>
        <w:tab/>
      </w:r>
      <w:proofErr w:type="gramStart"/>
      <w:r w:rsidR="00134729">
        <w:t>h</w:t>
      </w:r>
      <w:r w:rsidR="00621F57">
        <w:t>igh</w:t>
      </w:r>
      <w:proofErr w:type="gramEnd"/>
      <w:r w:rsidR="00621F57">
        <w:t xml:space="preserve"> sited </w:t>
      </w:r>
      <w:proofErr w:type="spellStart"/>
      <w:r w:rsidR="00621F57">
        <w:t>radiocommunications</w:t>
      </w:r>
      <w:proofErr w:type="spellEnd"/>
      <w:r w:rsidR="00621F57">
        <w:t xml:space="preserve"> transmitters must not operate within 10 MHz (measured from the lower or upper limit of the occupied bandwidth) of a frequency adjacent spectrum licence</w:t>
      </w:r>
      <w:r w:rsidR="00D35504">
        <w:t xml:space="preserve"> operating in the same area</w:t>
      </w:r>
      <w:r w:rsidR="00621F57">
        <w:t>; and</w:t>
      </w:r>
    </w:p>
    <w:p w:rsidR="00621F57" w:rsidRDefault="006B139B" w:rsidP="00A87716">
      <w:pPr>
        <w:tabs>
          <w:tab w:val="left" w:pos="2268"/>
        </w:tabs>
        <w:ind w:left="2268" w:hanging="502"/>
      </w:pPr>
      <w:r>
        <w:t>(b)</w:t>
      </w:r>
      <w:r>
        <w:tab/>
      </w:r>
      <w:proofErr w:type="gramStart"/>
      <w:r w:rsidR="00134729">
        <w:t>r</w:t>
      </w:r>
      <w:r w:rsidR="00621F57">
        <w:t>egistered</w:t>
      </w:r>
      <w:proofErr w:type="gramEnd"/>
      <w:r w:rsidR="00621F57">
        <w:t xml:space="preserve"> receivers are only offered protection if they adhere to the minimum level of receiver performance defined in </w:t>
      </w:r>
      <w:r w:rsidR="00D63894">
        <w:t xml:space="preserve">Schedule </w:t>
      </w:r>
      <w:r w:rsidR="00621F57">
        <w:t xml:space="preserve">1 </w:t>
      </w:r>
      <w:r w:rsidR="00A3449E">
        <w:t>to</w:t>
      </w:r>
      <w:r w:rsidR="00621F57">
        <w:t xml:space="preserve"> the </w:t>
      </w:r>
      <w:proofErr w:type="spellStart"/>
      <w:r w:rsidR="00621F57" w:rsidRPr="005E3818">
        <w:rPr>
          <w:i/>
        </w:rPr>
        <w:t>Radiocommunications</w:t>
      </w:r>
      <w:proofErr w:type="spellEnd"/>
      <w:r w:rsidR="00621F57" w:rsidRPr="00D93510">
        <w:rPr>
          <w:i/>
        </w:rPr>
        <w:t xml:space="preserve"> Advisory Guidelines (Managing Interference to</w:t>
      </w:r>
      <w:r w:rsidR="00621F57" w:rsidRPr="00DB0CE0">
        <w:rPr>
          <w:i/>
        </w:rPr>
        <w:t xml:space="preserve"> Spectrum Licensed Receivers – 1800 MHz Band) 2012</w:t>
      </w:r>
      <w:r w:rsidR="00621F57">
        <w:t>.</w:t>
      </w:r>
    </w:p>
    <w:p w:rsidR="00621F57" w:rsidRDefault="00621F57" w:rsidP="00A87716">
      <w:pPr>
        <w:tabs>
          <w:tab w:val="left" w:pos="1701"/>
        </w:tabs>
        <w:spacing w:before="120" w:after="120"/>
        <w:ind w:left="1701" w:hanging="709"/>
      </w:pPr>
      <w:r>
        <w:t>(3</w:t>
      </w:r>
      <w:r w:rsidRPr="00101E29">
        <w:t>)</w:t>
      </w:r>
      <w:r w:rsidRPr="00101E29">
        <w:tab/>
      </w:r>
      <w:r w:rsidRPr="00F1113A">
        <w:t xml:space="preserve">Spectrum licensees are expected to </w:t>
      </w:r>
      <w:r>
        <w:t xml:space="preserve">reduce their out-of-band emissions, at their own expense, if it would </w:t>
      </w:r>
      <w:r w:rsidRPr="00F1113A">
        <w:t>facilitate compatibility between services</w:t>
      </w:r>
      <w:r>
        <w:t xml:space="preserve"> operating under frequency </w:t>
      </w:r>
      <w:r w:rsidR="00D35504">
        <w:t xml:space="preserve">adjacent </w:t>
      </w:r>
      <w:r>
        <w:t>licences</w:t>
      </w:r>
      <w:r w:rsidRPr="00F1113A">
        <w:t xml:space="preserve">. </w:t>
      </w:r>
      <w:r w:rsidR="00921406">
        <w:t xml:space="preserve"> </w:t>
      </w:r>
      <w:r w:rsidRPr="00F1113A">
        <w:t xml:space="preserve">This is irrespective of which services </w:t>
      </w:r>
      <w:r w:rsidR="00E30B7D">
        <w:t>were</w:t>
      </w:r>
      <w:r w:rsidR="00E30B7D" w:rsidRPr="00F1113A">
        <w:t xml:space="preserve"> </w:t>
      </w:r>
      <w:r w:rsidRPr="00F1113A">
        <w:t>licensed or registered first-in-time.</w:t>
      </w:r>
      <w:r>
        <w:t xml:space="preserve"> Spectrum </w:t>
      </w:r>
      <w:r w:rsidRPr="00A93833">
        <w:t xml:space="preserve">licensees are not expected to reduce their out-of-band emissions below </w:t>
      </w:r>
      <w:r w:rsidR="0030795D">
        <w:t>the level d</w:t>
      </w:r>
      <w:r w:rsidR="001A031E">
        <w:t>e</w:t>
      </w:r>
      <w:r w:rsidR="0030795D">
        <w:t xml:space="preserve">fined in Schedule 3 </w:t>
      </w:r>
      <w:r w:rsidR="00A3449E">
        <w:t>to</w:t>
      </w:r>
      <w:r w:rsidR="0030795D">
        <w:t xml:space="preserve"> the </w:t>
      </w:r>
      <w:proofErr w:type="spellStart"/>
      <w:r w:rsidR="00C866F6" w:rsidRPr="003459C1">
        <w:rPr>
          <w:i/>
        </w:rPr>
        <w:t>Radiocommunications</w:t>
      </w:r>
      <w:proofErr w:type="spellEnd"/>
      <w:r w:rsidR="00C866F6" w:rsidRPr="003459C1">
        <w:rPr>
          <w:i/>
        </w:rPr>
        <w:t xml:space="preserve"> Advisory Guidelines (Managing Interference to Spectrum Licensed Receivers – 1800 MHz Band) 2012</w:t>
      </w:r>
      <w:r w:rsidRPr="00A93833">
        <w:t>.</w:t>
      </w:r>
      <w:r>
        <w:t xml:space="preserve"> </w:t>
      </w:r>
      <w:r w:rsidR="00921406">
        <w:t xml:space="preserve"> </w:t>
      </w:r>
      <w:r>
        <w:t>I</w:t>
      </w:r>
      <w:r w:rsidRPr="00422E75">
        <w:t xml:space="preserve">n the event </w:t>
      </w:r>
      <w:r>
        <w:t xml:space="preserve">reducing out-of-band emissions would not facilitate compatibility between services, </w:t>
      </w:r>
      <w:r w:rsidRPr="00422E75">
        <w:t>the device registered first-in-time has priority</w:t>
      </w:r>
      <w:r w:rsidR="00E30B7D">
        <w:t>.</w:t>
      </w:r>
    </w:p>
    <w:p w:rsidR="00621F57" w:rsidRDefault="00621F57" w:rsidP="00921406">
      <w:pPr>
        <w:pStyle w:val="FootnoteText"/>
        <w:ind w:left="1843" w:hanging="142"/>
        <w:rPr>
          <w:sz w:val="24"/>
        </w:rPr>
      </w:pPr>
      <w:r>
        <w:rPr>
          <w:b/>
          <w:sz w:val="24"/>
        </w:rPr>
        <w:t>In-band interference</w:t>
      </w:r>
    </w:p>
    <w:p w:rsidR="003402C8" w:rsidRDefault="00134729" w:rsidP="00A87716">
      <w:pPr>
        <w:tabs>
          <w:tab w:val="left" w:pos="1701"/>
        </w:tabs>
        <w:spacing w:before="120" w:after="120"/>
        <w:ind w:left="1701" w:hanging="709"/>
        <w:sectPr w:rsidR="003402C8" w:rsidSect="003402C8">
          <w:headerReference w:type="even" r:id="rId22"/>
          <w:headerReference w:type="default" r:id="rId23"/>
          <w:footerReference w:type="default" r:id="rId24"/>
          <w:pgSz w:w="11907" w:h="16839" w:code="9"/>
          <w:pgMar w:top="1440" w:right="1797" w:bottom="1440" w:left="1797" w:header="720" w:footer="720" w:gutter="0"/>
          <w:cols w:space="708"/>
          <w:docGrid w:linePitch="360"/>
        </w:sectPr>
      </w:pPr>
      <w:r>
        <w:t>(4</w:t>
      </w:r>
      <w:r w:rsidR="00621F57" w:rsidRPr="00101E29">
        <w:t>)</w:t>
      </w:r>
      <w:r w:rsidR="00621F57" w:rsidRPr="00101E29">
        <w:tab/>
      </w:r>
      <w:r w:rsidR="00621F57" w:rsidRPr="00F945C0">
        <w:t>T</w:t>
      </w:r>
      <w:r w:rsidR="00621F57">
        <w:t xml:space="preserve">o manage in-band interference in the 1800 MHz Lower band, registered transmitters operating in adjacent-area spectrum licences must adhere to the relevant device boundary criterion as specified in the section 145 Determination and Schedule 1 of these guidelines. </w:t>
      </w:r>
    </w:p>
    <w:p w:rsidR="003459C1" w:rsidRDefault="003459C1" w:rsidP="003459C1">
      <w:pPr>
        <w:pStyle w:val="Schedulepart"/>
        <w:spacing w:before="120"/>
        <w:ind w:left="2160" w:hanging="2160"/>
        <w:rPr>
          <w:rStyle w:val="CharAmSchNo"/>
          <w:rFonts w:ascii="Times New Roman" w:hAnsi="Times New Roman"/>
          <w:b w:val="0"/>
          <w:sz w:val="24"/>
        </w:rPr>
      </w:pPr>
      <w:r>
        <w:rPr>
          <w:rStyle w:val="CharAmSchNo"/>
        </w:rPr>
        <w:t>Schedule 2</w:t>
      </w:r>
      <w:r>
        <w:rPr>
          <w:rStyle w:val="CharAmSchNo"/>
        </w:rPr>
        <w:tab/>
        <w:t xml:space="preserve">Variations to </w:t>
      </w:r>
      <w:r w:rsidRPr="003459C1">
        <w:rPr>
          <w:rStyle w:val="CharAmSchNo"/>
          <w:rFonts w:cs="Arial"/>
        </w:rPr>
        <w:t xml:space="preserve">the </w:t>
      </w:r>
      <w:proofErr w:type="spellStart"/>
      <w:r w:rsidRPr="003459C1">
        <w:rPr>
          <w:rFonts w:cs="Arial"/>
          <w:i/>
        </w:rPr>
        <w:t>Radiocommunications</w:t>
      </w:r>
      <w:proofErr w:type="spellEnd"/>
      <w:r w:rsidRPr="003459C1">
        <w:rPr>
          <w:rFonts w:cs="Arial"/>
          <w:i/>
        </w:rPr>
        <w:t xml:space="preserve"> Advisory Guidelines (Managing Interference to Spectrum Licensed Receivers – 1800 MHz Band) 2012</w:t>
      </w:r>
    </w:p>
    <w:p w:rsidR="003459C1" w:rsidRDefault="003459C1" w:rsidP="003459C1">
      <w:pPr>
        <w:pStyle w:val="Schedulepart"/>
        <w:spacing w:before="120"/>
        <w:ind w:left="1440" w:firstLine="720"/>
        <w:rPr>
          <w:rStyle w:val="CharAmSchNo"/>
          <w:rFonts w:ascii="Times New Roman" w:hAnsi="Times New Roman"/>
          <w:b w:val="0"/>
          <w:sz w:val="24"/>
        </w:rPr>
      </w:pPr>
      <w:r>
        <w:rPr>
          <w:rStyle w:val="CharAmSchNo"/>
          <w:b w:val="0"/>
          <w:sz w:val="18"/>
          <w:szCs w:val="18"/>
        </w:rPr>
        <w:t>(</w:t>
      </w:r>
      <w:proofErr w:type="gramStart"/>
      <w:r>
        <w:rPr>
          <w:rStyle w:val="CharAmSchNo"/>
          <w:b w:val="0"/>
          <w:sz w:val="18"/>
          <w:szCs w:val="18"/>
        </w:rPr>
        <w:t>section</w:t>
      </w:r>
      <w:proofErr w:type="gramEnd"/>
      <w:r>
        <w:rPr>
          <w:rStyle w:val="CharAmSchNo"/>
          <w:b w:val="0"/>
          <w:sz w:val="18"/>
          <w:szCs w:val="18"/>
        </w:rPr>
        <w:t xml:space="preserve"> 4)</w:t>
      </w:r>
    </w:p>
    <w:p w:rsidR="0030795D" w:rsidRDefault="00501087" w:rsidP="0030795D">
      <w:pPr>
        <w:pStyle w:val="Schedulepart"/>
        <w:numPr>
          <w:ilvl w:val="0"/>
          <w:numId w:val="55"/>
        </w:numPr>
        <w:spacing w:after="120"/>
        <w:rPr>
          <w:sz w:val="24"/>
        </w:rPr>
      </w:pPr>
      <w:r>
        <w:rPr>
          <w:sz w:val="24"/>
        </w:rPr>
        <w:t>After subs</w:t>
      </w:r>
      <w:r w:rsidR="0030795D">
        <w:rPr>
          <w:sz w:val="24"/>
        </w:rPr>
        <w:t>ection 4</w:t>
      </w:r>
      <w:r>
        <w:rPr>
          <w:sz w:val="24"/>
        </w:rPr>
        <w:t>(2)</w:t>
      </w:r>
    </w:p>
    <w:p w:rsidR="0030795D" w:rsidRDefault="00501087" w:rsidP="0030795D">
      <w:pPr>
        <w:pStyle w:val="Schedulepart"/>
        <w:spacing w:before="120" w:after="120"/>
        <w:ind w:left="1418" w:firstLine="0"/>
        <w:rPr>
          <w:rFonts w:ascii="Times New Roman" w:hAnsi="Times New Roman"/>
          <w:b w:val="0"/>
          <w:i/>
          <w:sz w:val="24"/>
        </w:rPr>
      </w:pPr>
      <w:r>
        <w:rPr>
          <w:rFonts w:ascii="Times New Roman" w:hAnsi="Times New Roman"/>
          <w:b w:val="0"/>
          <w:i/>
          <w:sz w:val="24"/>
        </w:rPr>
        <w:t>I</w:t>
      </w:r>
      <w:r w:rsidR="0030795D">
        <w:rPr>
          <w:rFonts w:ascii="Times New Roman" w:hAnsi="Times New Roman"/>
          <w:b w:val="0"/>
          <w:i/>
          <w:sz w:val="24"/>
        </w:rPr>
        <w:t>nsert:</w:t>
      </w:r>
    </w:p>
    <w:p w:rsidR="0030795D" w:rsidRDefault="0030795D" w:rsidP="0030795D">
      <w:pPr>
        <w:tabs>
          <w:tab w:val="left" w:pos="1701"/>
        </w:tabs>
        <w:spacing w:before="120" w:after="120"/>
        <w:ind w:left="1701" w:hanging="709"/>
      </w:pPr>
      <w:r>
        <w:t>(3)</w:t>
      </w:r>
      <w:r>
        <w:tab/>
        <w:t>These guidelines do not prevent a licensee negotiating and implementing other protection requirements with affected licensees.</w:t>
      </w:r>
    </w:p>
    <w:p w:rsidR="009142C8" w:rsidRDefault="00A3449E" w:rsidP="009142C8">
      <w:pPr>
        <w:pStyle w:val="Schedulepart"/>
        <w:numPr>
          <w:ilvl w:val="0"/>
          <w:numId w:val="55"/>
        </w:numPr>
        <w:rPr>
          <w:rFonts w:cs="Arial"/>
          <w:sz w:val="24"/>
        </w:rPr>
      </w:pPr>
      <w:r>
        <w:rPr>
          <w:rFonts w:cs="Arial"/>
          <w:sz w:val="24"/>
        </w:rPr>
        <w:t>Subsection 5(2)</w:t>
      </w:r>
    </w:p>
    <w:p w:rsidR="009142C8" w:rsidRDefault="00271906" w:rsidP="00A3449E">
      <w:pPr>
        <w:pStyle w:val="Schedulepart"/>
        <w:ind w:left="990" w:firstLine="3"/>
        <w:rPr>
          <w:rFonts w:ascii="Times New Roman" w:hAnsi="Times New Roman"/>
          <w:b w:val="0"/>
          <w:i/>
          <w:sz w:val="24"/>
        </w:rPr>
      </w:pPr>
      <w:r>
        <w:rPr>
          <w:rFonts w:ascii="Times New Roman" w:hAnsi="Times New Roman"/>
          <w:b w:val="0"/>
          <w:i/>
          <w:sz w:val="24"/>
        </w:rPr>
        <w:t>In</w:t>
      </w:r>
      <w:r w:rsidR="00A3449E">
        <w:rPr>
          <w:rFonts w:ascii="Times New Roman" w:hAnsi="Times New Roman"/>
          <w:b w:val="0"/>
          <w:i/>
          <w:sz w:val="24"/>
        </w:rPr>
        <w:t xml:space="preserve"> Note 1 to the subsection, in</w:t>
      </w:r>
      <w:r>
        <w:rPr>
          <w:rFonts w:ascii="Times New Roman" w:hAnsi="Times New Roman"/>
          <w:b w:val="0"/>
          <w:i/>
          <w:sz w:val="24"/>
        </w:rPr>
        <w:t xml:space="preserve"> the list of terms, </w:t>
      </w:r>
      <w:r w:rsidR="00E27B31">
        <w:rPr>
          <w:rFonts w:ascii="Times New Roman" w:hAnsi="Times New Roman"/>
          <w:b w:val="0"/>
          <w:i/>
          <w:sz w:val="24"/>
        </w:rPr>
        <w:t xml:space="preserve">before the </w:t>
      </w:r>
      <w:r w:rsidR="00A3449E">
        <w:rPr>
          <w:rFonts w:ascii="Times New Roman" w:hAnsi="Times New Roman"/>
          <w:b w:val="0"/>
          <w:i/>
          <w:sz w:val="24"/>
        </w:rPr>
        <w:t>term</w:t>
      </w:r>
      <w:r w:rsidR="00E27B31">
        <w:rPr>
          <w:rFonts w:ascii="Times New Roman" w:hAnsi="Times New Roman"/>
          <w:b w:val="0"/>
          <w:i/>
          <w:sz w:val="24"/>
        </w:rPr>
        <w:t xml:space="preserve"> </w:t>
      </w:r>
      <w:r w:rsidR="00E27B31" w:rsidRPr="003F31B2">
        <w:rPr>
          <w:rFonts w:ascii="Times New Roman" w:hAnsi="Times New Roman"/>
          <w:b w:val="0"/>
          <w:sz w:val="24"/>
        </w:rPr>
        <w:t xml:space="preserve">‘- centre </w:t>
      </w:r>
      <w:r w:rsidR="00E27B31" w:rsidRPr="00E27B31">
        <w:rPr>
          <w:rFonts w:ascii="Times New Roman" w:hAnsi="Times New Roman"/>
          <w:b w:val="0"/>
          <w:sz w:val="24"/>
        </w:rPr>
        <w:t>frequency’</w:t>
      </w:r>
      <w:r w:rsidR="00E27B31">
        <w:rPr>
          <w:rFonts w:ascii="Times New Roman" w:hAnsi="Times New Roman"/>
          <w:b w:val="0"/>
          <w:i/>
          <w:sz w:val="24"/>
        </w:rPr>
        <w:t xml:space="preserve"> </w:t>
      </w:r>
      <w:r w:rsidR="009142C8" w:rsidRPr="00F56A07">
        <w:rPr>
          <w:rFonts w:ascii="Times New Roman" w:hAnsi="Times New Roman"/>
          <w:b w:val="0"/>
          <w:i/>
          <w:sz w:val="24"/>
        </w:rPr>
        <w:t>insert:</w:t>
      </w:r>
    </w:p>
    <w:p w:rsidR="00E27B31" w:rsidRPr="003F31B2" w:rsidRDefault="00E27B31" w:rsidP="003F31B2">
      <w:pPr>
        <w:pStyle w:val="Schedulepart"/>
        <w:numPr>
          <w:ilvl w:val="0"/>
          <w:numId w:val="57"/>
        </w:numPr>
        <w:rPr>
          <w:rFonts w:ascii="Times New Roman" w:hAnsi="Times New Roman"/>
          <w:b w:val="0"/>
          <w:sz w:val="24"/>
        </w:rPr>
      </w:pPr>
      <w:r>
        <w:rPr>
          <w:rFonts w:ascii="Times New Roman" w:hAnsi="Times New Roman"/>
          <w:b w:val="0"/>
          <w:sz w:val="24"/>
        </w:rPr>
        <w:t>areas of high mobile use</w:t>
      </w:r>
    </w:p>
    <w:p w:rsidR="003459C1" w:rsidRDefault="00B834B0" w:rsidP="009142C8">
      <w:pPr>
        <w:pStyle w:val="Schedulepart"/>
        <w:numPr>
          <w:ilvl w:val="0"/>
          <w:numId w:val="55"/>
        </w:numPr>
        <w:spacing w:after="120"/>
        <w:rPr>
          <w:sz w:val="24"/>
        </w:rPr>
      </w:pPr>
      <w:r>
        <w:rPr>
          <w:sz w:val="24"/>
        </w:rPr>
        <w:t>Part 4</w:t>
      </w:r>
    </w:p>
    <w:p w:rsidR="00B834B0" w:rsidRPr="003F5D3C" w:rsidRDefault="006B139B" w:rsidP="00A87716">
      <w:pPr>
        <w:pStyle w:val="Schedulepart"/>
        <w:spacing w:before="120" w:after="120"/>
        <w:ind w:left="1349" w:firstLine="0"/>
        <w:rPr>
          <w:rFonts w:ascii="Times New Roman" w:hAnsi="Times New Roman"/>
          <w:b w:val="0"/>
          <w:i/>
          <w:sz w:val="24"/>
        </w:rPr>
      </w:pPr>
      <w:r>
        <w:rPr>
          <w:rFonts w:ascii="Times New Roman" w:hAnsi="Times New Roman"/>
          <w:b w:val="0"/>
          <w:i/>
          <w:sz w:val="24"/>
        </w:rPr>
        <w:t>Omit the Part, substitute:</w:t>
      </w:r>
    </w:p>
    <w:p w:rsidR="00A87716" w:rsidRDefault="00A87716" w:rsidP="00A87716">
      <w:pPr>
        <w:spacing w:before="240" w:after="120"/>
        <w:ind w:left="992" w:hanging="992"/>
        <w:rPr>
          <w:b/>
        </w:rPr>
      </w:pPr>
      <w:r w:rsidRPr="000C151D">
        <w:rPr>
          <w:rFonts w:ascii="Arial" w:hAnsi="Arial" w:cs="Arial"/>
          <w:b/>
        </w:rPr>
        <w:t>Part 4</w:t>
      </w:r>
      <w:r w:rsidRPr="000C151D">
        <w:rPr>
          <w:rFonts w:ascii="Arial" w:hAnsi="Arial" w:cs="Arial"/>
          <w:b/>
        </w:rPr>
        <w:tab/>
        <w:t>Compatibility requirement</w:t>
      </w:r>
    </w:p>
    <w:p w:rsidR="00621F57" w:rsidRDefault="00621F57" w:rsidP="00A87716">
      <w:pPr>
        <w:spacing w:before="240" w:after="120"/>
        <w:ind w:left="992" w:hanging="992"/>
        <w:rPr>
          <w:b/>
        </w:rPr>
      </w:pPr>
      <w:r>
        <w:rPr>
          <w:b/>
        </w:rPr>
        <w:t>4.1</w:t>
      </w:r>
      <w:r>
        <w:rPr>
          <w:b/>
        </w:rPr>
        <w:tab/>
        <w:t>Compatibility</w:t>
      </w:r>
    </w:p>
    <w:p w:rsidR="00621F57" w:rsidRDefault="006B139B" w:rsidP="000E75DD">
      <w:pPr>
        <w:tabs>
          <w:tab w:val="left" w:pos="1701"/>
        </w:tabs>
        <w:spacing w:before="120" w:after="120"/>
        <w:ind w:left="1701" w:hanging="709"/>
      </w:pPr>
      <w:r>
        <w:t>(1)</w:t>
      </w:r>
      <w:r>
        <w:tab/>
      </w:r>
      <w:r w:rsidR="00621F57">
        <w:t>The licensee of a fixed transmitter operating under an apparatus licence or a spectrum licence must ensure that the transmitter meets the compatibility requirements in Schedule 2, in relation to a fixed receiver, if the receiver:</w:t>
      </w:r>
    </w:p>
    <w:p w:rsidR="00621F57" w:rsidRDefault="006B139B" w:rsidP="000E75DD">
      <w:pPr>
        <w:tabs>
          <w:tab w:val="left" w:pos="2268"/>
        </w:tabs>
        <w:ind w:left="2268" w:hanging="502"/>
      </w:pPr>
      <w:r>
        <w:t>(a)</w:t>
      </w:r>
      <w:r>
        <w:tab/>
      </w:r>
      <w:proofErr w:type="gramStart"/>
      <w:r w:rsidR="00621F57">
        <w:t>has</w:t>
      </w:r>
      <w:proofErr w:type="gramEnd"/>
      <w:r w:rsidR="00621F57">
        <w:t xml:space="preserve"> the notional level of performance set out in Schedule 1;</w:t>
      </w:r>
    </w:p>
    <w:p w:rsidR="00621F57" w:rsidRDefault="006B139B" w:rsidP="000E75DD">
      <w:pPr>
        <w:tabs>
          <w:tab w:val="left" w:pos="2268"/>
        </w:tabs>
        <w:ind w:left="2268" w:hanging="502"/>
      </w:pPr>
      <w:r>
        <w:t>(b)</w:t>
      </w:r>
      <w:r>
        <w:tab/>
      </w:r>
      <w:proofErr w:type="gramStart"/>
      <w:r w:rsidR="00621F57">
        <w:t>was</w:t>
      </w:r>
      <w:proofErr w:type="gramEnd"/>
      <w:r w:rsidR="00621F57">
        <w:t xml:space="preserve"> registered in the Register before:</w:t>
      </w:r>
    </w:p>
    <w:p w:rsidR="00621F57" w:rsidRDefault="00621F57" w:rsidP="000E75DD">
      <w:pPr>
        <w:spacing w:before="120"/>
        <w:ind w:left="2977" w:hanging="720"/>
      </w:pPr>
      <w:r>
        <w:t>(</w:t>
      </w:r>
      <w:proofErr w:type="spellStart"/>
      <w:r>
        <w:t>i</w:t>
      </w:r>
      <w:proofErr w:type="spellEnd"/>
      <w:r>
        <w:t>)</w:t>
      </w:r>
      <w:r>
        <w:tab/>
      </w:r>
      <w:proofErr w:type="gramStart"/>
      <w:r>
        <w:t>the</w:t>
      </w:r>
      <w:proofErr w:type="gramEnd"/>
      <w:r>
        <w:t xml:space="preserve"> transmitter is registered (if the transmitter is operated under a spectrum licence); or</w:t>
      </w:r>
    </w:p>
    <w:p w:rsidR="00621F57" w:rsidRDefault="00621F57" w:rsidP="006B139B">
      <w:pPr>
        <w:spacing w:after="120"/>
        <w:ind w:left="2977" w:hanging="720"/>
      </w:pPr>
      <w:r>
        <w:t>(ii)</w:t>
      </w:r>
      <w:r>
        <w:tab/>
      </w:r>
      <w:proofErr w:type="gramStart"/>
      <w:r>
        <w:t>the</w:t>
      </w:r>
      <w:proofErr w:type="gramEnd"/>
      <w:r>
        <w:t xml:space="preserve"> date of issue of the apparatus licence under which the transmitter operates; and </w:t>
      </w:r>
    </w:p>
    <w:p w:rsidR="00621F57" w:rsidRDefault="00621F57" w:rsidP="000E75DD">
      <w:pPr>
        <w:tabs>
          <w:tab w:val="left" w:pos="2268"/>
        </w:tabs>
        <w:spacing w:after="120"/>
        <w:ind w:left="2268" w:hanging="505"/>
      </w:pPr>
      <w:r>
        <w:t>(c)</w:t>
      </w:r>
      <w:r>
        <w:tab/>
      </w:r>
      <w:proofErr w:type="gramStart"/>
      <w:r>
        <w:t>operates</w:t>
      </w:r>
      <w:proofErr w:type="gramEnd"/>
      <w:r>
        <w:t xml:space="preserve"> under a spectrum licence:</w:t>
      </w:r>
    </w:p>
    <w:p w:rsidR="00621F57" w:rsidRDefault="00621F57" w:rsidP="000E75DD">
      <w:pPr>
        <w:ind w:left="2977" w:hanging="720"/>
      </w:pPr>
      <w:r>
        <w:t>(</w:t>
      </w:r>
      <w:proofErr w:type="spellStart"/>
      <w:r>
        <w:t>i</w:t>
      </w:r>
      <w:proofErr w:type="spellEnd"/>
      <w:r>
        <w:t>)</w:t>
      </w:r>
      <w:r>
        <w:tab/>
      </w:r>
      <w:proofErr w:type="gramStart"/>
      <w:r>
        <w:t>in</w:t>
      </w:r>
      <w:proofErr w:type="gramEnd"/>
      <w:r>
        <w:t xml:space="preserve"> the 1800 MHz Lower band; or</w:t>
      </w:r>
    </w:p>
    <w:p w:rsidR="00621F57" w:rsidRDefault="00621F57" w:rsidP="000E75DD">
      <w:pPr>
        <w:ind w:left="2977" w:hanging="720"/>
      </w:pPr>
      <w:r>
        <w:t>(ii)</w:t>
      </w:r>
      <w:r>
        <w:tab/>
      </w:r>
      <w:proofErr w:type="gramStart"/>
      <w:r>
        <w:t>in</w:t>
      </w:r>
      <w:proofErr w:type="gramEnd"/>
      <w:r>
        <w:t xml:space="preserve"> the 1800 MHz Upper band with an effective antenna height for each </w:t>
      </w:r>
      <w:r w:rsidRPr="001D6A06">
        <w:t>increment 1</w:t>
      </w:r>
      <w:r w:rsidRPr="00AE085E">
        <w:t>,</w:t>
      </w:r>
      <w:r>
        <w:t xml:space="preserve"> </w:t>
      </w:r>
      <w:r w:rsidRPr="008E672B">
        <w:t>he</w:t>
      </w:r>
      <w:r w:rsidRPr="008E672B">
        <w:rPr>
          <w:vertAlign w:val="subscript"/>
        </w:rPr>
        <w:t>1</w:t>
      </w:r>
      <w:r w:rsidRPr="008E672B">
        <w:t>(</w:t>
      </w:r>
      <w:r w:rsidRPr="008E672B">
        <w:sym w:font="Symbol" w:char="F066"/>
      </w:r>
      <w:r w:rsidRPr="008E672B">
        <w:rPr>
          <w:vertAlign w:val="subscript"/>
        </w:rPr>
        <w:t>n</w:t>
      </w:r>
      <w:r>
        <w:t>) less</w:t>
      </w:r>
      <w:r w:rsidRPr="008E672B">
        <w:t xml:space="preserve"> than</w:t>
      </w:r>
      <w:r>
        <w:t>, or equal to</w:t>
      </w:r>
      <w:r w:rsidRPr="008E672B">
        <w:t xml:space="preserve"> 10 metres</w:t>
      </w:r>
      <w:r>
        <w:t>; or</w:t>
      </w:r>
    </w:p>
    <w:p w:rsidR="00621F57" w:rsidRDefault="00621F57" w:rsidP="000E75DD">
      <w:pPr>
        <w:spacing w:after="120"/>
        <w:ind w:left="2977" w:hanging="720"/>
      </w:pPr>
      <w:r>
        <w:t>(iii)</w:t>
      </w:r>
      <w:r>
        <w:tab/>
        <w:t xml:space="preserve">in the 1800 MHz Upper band with an effective antenna height for each </w:t>
      </w:r>
      <w:r w:rsidRPr="001D6A06">
        <w:t>increment 1</w:t>
      </w:r>
      <w:r w:rsidRPr="00AE085E">
        <w:t>,</w:t>
      </w:r>
      <w:r>
        <w:t xml:space="preserve"> </w:t>
      </w:r>
      <w:proofErr w:type="gramStart"/>
      <w:r w:rsidRPr="008E672B">
        <w:t>he</w:t>
      </w:r>
      <w:r w:rsidRPr="008E672B">
        <w:rPr>
          <w:vertAlign w:val="subscript"/>
        </w:rPr>
        <w:t>1</w:t>
      </w:r>
      <w:r w:rsidRPr="008E672B">
        <w:t>(</w:t>
      </w:r>
      <w:proofErr w:type="gramEnd"/>
      <w:r w:rsidRPr="008E672B">
        <w:sym w:font="Symbol" w:char="F066"/>
      </w:r>
      <w:r w:rsidRPr="008E672B">
        <w:rPr>
          <w:vertAlign w:val="subscript"/>
        </w:rPr>
        <w:t>n</w:t>
      </w:r>
      <w:r>
        <w:t>) greater than</w:t>
      </w:r>
      <w:r w:rsidRPr="008E672B">
        <w:t xml:space="preserve"> 10 metres</w:t>
      </w:r>
      <w:r>
        <w:t xml:space="preserve"> and does not operate within 10 MHz (measured from the lower or upper limit of the occupied bandwidth of the received signal) of a frequency adjacent spectrum licence</w:t>
      </w:r>
      <w:r w:rsidR="00E0797B">
        <w:t xml:space="preserve"> </w:t>
      </w:r>
      <w:r w:rsidR="00D35504">
        <w:t xml:space="preserve">operating in the same area </w:t>
      </w:r>
      <w:r w:rsidR="00E0797B">
        <w:t>and is not located within an area of high mobile use</w:t>
      </w:r>
      <w:r>
        <w:t xml:space="preserve">. </w:t>
      </w:r>
    </w:p>
    <w:p w:rsidR="00621F57" w:rsidRPr="007710AF" w:rsidRDefault="00621F57" w:rsidP="000E75DD">
      <w:pPr>
        <w:spacing w:before="120" w:after="120"/>
        <w:ind w:left="2160" w:hanging="720"/>
        <w:rPr>
          <w:sz w:val="20"/>
        </w:rPr>
      </w:pPr>
      <w:r w:rsidRPr="002A4D5F">
        <w:rPr>
          <w:i/>
          <w:sz w:val="20"/>
          <w:szCs w:val="20"/>
        </w:rPr>
        <w:t xml:space="preserve">Note: </w:t>
      </w:r>
      <w:r w:rsidRPr="002A4D5F">
        <w:rPr>
          <w:i/>
          <w:sz w:val="20"/>
          <w:szCs w:val="20"/>
        </w:rPr>
        <w:tab/>
      </w:r>
      <w:r>
        <w:rPr>
          <w:sz w:val="20"/>
        </w:rPr>
        <w:t xml:space="preserve">Receivers operated in the 1800 MHz Upper Band are not afforded protection from devices exempt from registration. It is the responsibility of the operator of the receiver to manage this through negotiation and mechanisms such as implementing guard bands and appropriate site selection. </w:t>
      </w:r>
      <w:r w:rsidRPr="002A4D5F">
        <w:rPr>
          <w:sz w:val="20"/>
        </w:rPr>
        <w:t xml:space="preserve"> </w:t>
      </w:r>
    </w:p>
    <w:p w:rsidR="00E0797B" w:rsidRPr="00875275" w:rsidRDefault="006B139B" w:rsidP="000E75DD">
      <w:pPr>
        <w:tabs>
          <w:tab w:val="left" w:pos="1701"/>
        </w:tabs>
        <w:spacing w:before="120" w:after="120"/>
        <w:ind w:left="1701" w:hanging="709"/>
      </w:pPr>
      <w:r>
        <w:t>(2)</w:t>
      </w:r>
      <w:r>
        <w:tab/>
      </w:r>
      <w:r w:rsidR="00E0797B">
        <w:t>T</w:t>
      </w:r>
      <w:r w:rsidR="00E0797B" w:rsidRPr="009671FB">
        <w:t>he licensee</w:t>
      </w:r>
      <w:r w:rsidR="00E0797B">
        <w:t>s</w:t>
      </w:r>
      <w:r w:rsidR="00E0797B" w:rsidRPr="009671FB">
        <w:t xml:space="preserve"> of </w:t>
      </w:r>
      <w:proofErr w:type="spellStart"/>
      <w:r w:rsidR="00E0797B">
        <w:t>radiocommunications</w:t>
      </w:r>
      <w:proofErr w:type="spellEnd"/>
      <w:r w:rsidR="00E0797B" w:rsidRPr="009671FB">
        <w:t xml:space="preserve"> transmitter</w:t>
      </w:r>
      <w:r w:rsidR="00E0797B">
        <w:t>s operating under a</w:t>
      </w:r>
      <w:r w:rsidR="00E0797B" w:rsidRPr="009671FB">
        <w:t xml:space="preserve"> spectrum licence </w:t>
      </w:r>
      <w:r w:rsidR="00E0797B">
        <w:t xml:space="preserve">are expected to reduce their out-of-band emissions down to the levels defined in Schedule 3 if it would facilitate compatibility with registered receivers operating under a frequency </w:t>
      </w:r>
      <w:r w:rsidR="00D35504">
        <w:t xml:space="preserve">adjacent </w:t>
      </w:r>
      <w:r w:rsidR="00E0797B">
        <w:t xml:space="preserve">spectrum licence. </w:t>
      </w:r>
      <w:r w:rsidR="0055270D">
        <w:t xml:space="preserve"> </w:t>
      </w:r>
      <w:r w:rsidR="00E0797B">
        <w:t xml:space="preserve">This is irrespective of which device was registered first-in-time. </w:t>
      </w:r>
      <w:r w:rsidR="0055270D">
        <w:t xml:space="preserve"> </w:t>
      </w:r>
      <w:r w:rsidR="00E0797B" w:rsidRPr="00036933">
        <w:t xml:space="preserve">Licensees are responsible for bearing the costs of changes to their own system. </w:t>
      </w:r>
      <w:r w:rsidR="0055270D">
        <w:t xml:space="preserve"> </w:t>
      </w:r>
      <w:r w:rsidR="00E0797B">
        <w:t>In the event reducing out-of-band emissions would not facilitate compatibility between services, the device registered first-in-time has priority.</w:t>
      </w:r>
    </w:p>
    <w:p w:rsidR="00621F57" w:rsidRPr="0055270D" w:rsidRDefault="00621F57" w:rsidP="000E75DD">
      <w:pPr>
        <w:spacing w:before="120" w:after="120"/>
        <w:ind w:left="2127" w:hanging="709"/>
        <w:rPr>
          <w:sz w:val="20"/>
        </w:rPr>
      </w:pPr>
      <w:r w:rsidRPr="0055270D">
        <w:rPr>
          <w:i/>
          <w:sz w:val="20"/>
          <w:szCs w:val="20"/>
        </w:rPr>
        <w:t xml:space="preserve">Note: </w:t>
      </w:r>
      <w:r w:rsidRPr="0055270D">
        <w:rPr>
          <w:i/>
          <w:sz w:val="20"/>
          <w:szCs w:val="20"/>
        </w:rPr>
        <w:tab/>
      </w:r>
      <w:r w:rsidRPr="000E75DD">
        <w:rPr>
          <w:sz w:val="20"/>
          <w:szCs w:val="20"/>
        </w:rPr>
        <w:t>This requirement</w:t>
      </w:r>
      <w:r w:rsidRPr="000E75DD">
        <w:rPr>
          <w:sz w:val="20"/>
        </w:rPr>
        <w:t xml:space="preserve"> reflects the fact that strict out-of-band core condition limits at the frequency boundaries between spectrum licences have not been imposed.</w:t>
      </w:r>
      <w:r w:rsidR="0055270D">
        <w:rPr>
          <w:sz w:val="20"/>
        </w:rPr>
        <w:t xml:space="preserve"> </w:t>
      </w:r>
      <w:r w:rsidRPr="000E75DD">
        <w:rPr>
          <w:sz w:val="20"/>
        </w:rPr>
        <w:t xml:space="preserve"> This was done to avoid any unnecessary costs and burden on licensees to implement arrangements that are only required to enable compatibility in specific situations.</w:t>
      </w:r>
      <w:r w:rsidRPr="0055270D">
        <w:rPr>
          <w:sz w:val="20"/>
        </w:rPr>
        <w:t xml:space="preserve">  </w:t>
      </w:r>
      <w:r w:rsidRPr="000E75DD">
        <w:rPr>
          <w:sz w:val="20"/>
        </w:rPr>
        <w:t>Consequently</w:t>
      </w:r>
      <w:r w:rsidR="00E23555">
        <w:rPr>
          <w:sz w:val="20"/>
        </w:rPr>
        <w:t>,</w:t>
      </w:r>
      <w:r w:rsidRPr="000E75DD">
        <w:rPr>
          <w:sz w:val="20"/>
        </w:rPr>
        <w:t xml:space="preserve"> it is only expected that 1800 MHz band spectrum licensees reduce out-of-band emissions when required to facilitate compatibility with other services.</w:t>
      </w:r>
    </w:p>
    <w:p w:rsidR="00621F57" w:rsidRDefault="0055270D" w:rsidP="000E75DD">
      <w:pPr>
        <w:tabs>
          <w:tab w:val="left" w:pos="1701"/>
        </w:tabs>
        <w:spacing w:before="120" w:after="120"/>
        <w:ind w:left="1701" w:hanging="709"/>
      </w:pPr>
      <w:r>
        <w:t>(3)</w:t>
      </w:r>
      <w:r>
        <w:tab/>
      </w:r>
      <w:r w:rsidR="00621F57">
        <w:t>For subparagraphs (1)(c) (ii) and (iii), the effective antenna height (he</w:t>
      </w:r>
      <w:r w:rsidR="00621F57" w:rsidRPr="000E75DD">
        <w:t>1</w:t>
      </w:r>
      <w:r w:rsidR="00621F57">
        <w:t>(</w:t>
      </w:r>
      <w:r w:rsidR="00621F57">
        <w:sym w:font="Symbol" w:char="F066"/>
      </w:r>
      <w:r w:rsidR="00621F57" w:rsidRPr="000E75DD">
        <w:t>n</w:t>
      </w:r>
      <w:r w:rsidR="00621F57">
        <w:t xml:space="preserve">)) for a </w:t>
      </w:r>
      <w:proofErr w:type="spellStart"/>
      <w:r w:rsidR="00621F57">
        <w:t>radiocommunications</w:t>
      </w:r>
      <w:proofErr w:type="spellEnd"/>
      <w:r w:rsidR="00621F57">
        <w:t xml:space="preserve"> receiver is calculated in accordance with Schedule 3 of the section 145 Determination as if the receiver were a transmitter.</w:t>
      </w:r>
    </w:p>
    <w:p w:rsidR="00621F57" w:rsidRDefault="00621F57" w:rsidP="000E75DD">
      <w:pPr>
        <w:pStyle w:val="FootnoteText"/>
        <w:tabs>
          <w:tab w:val="left" w:pos="1418"/>
          <w:tab w:val="left" w:pos="1701"/>
        </w:tabs>
        <w:ind w:left="2127" w:hanging="709"/>
      </w:pPr>
      <w:r w:rsidRPr="005E2999">
        <w:rPr>
          <w:i/>
        </w:rPr>
        <w:t>Note</w:t>
      </w:r>
      <w:r w:rsidR="0055270D" w:rsidRPr="005E2999">
        <w:rPr>
          <w:i/>
        </w:rPr>
        <w:t>:</w:t>
      </w:r>
      <w:r w:rsidRPr="005E2999">
        <w:tab/>
        <w:t>The 10 metre effective antenna height</w:t>
      </w:r>
      <w:r>
        <w:t xml:space="preserve"> limit for the 1800 MHz Upper band is chosen to be consistent with common deployment practice.</w:t>
      </w:r>
    </w:p>
    <w:p w:rsidR="00621F57" w:rsidRDefault="0055270D" w:rsidP="000E75DD">
      <w:pPr>
        <w:tabs>
          <w:tab w:val="left" w:pos="1701"/>
        </w:tabs>
        <w:spacing w:before="120" w:after="120"/>
        <w:ind w:left="1701" w:hanging="709"/>
      </w:pPr>
      <w:r>
        <w:t>(4)</w:t>
      </w:r>
      <w:r>
        <w:tab/>
      </w:r>
      <w:r w:rsidR="00621F57">
        <w:t xml:space="preserve">A </w:t>
      </w:r>
      <w:proofErr w:type="spellStart"/>
      <w:r w:rsidR="00621F57">
        <w:t>radiocommunications</w:t>
      </w:r>
      <w:proofErr w:type="spellEnd"/>
      <w:r w:rsidR="00621F57">
        <w:t xml:space="preserve"> transmitter operating under a class licence must comply with the conditions of the class licence.</w:t>
      </w:r>
    </w:p>
    <w:p w:rsidR="0055270D" w:rsidRDefault="0055270D" w:rsidP="009142C8">
      <w:pPr>
        <w:pStyle w:val="Schedulepart"/>
        <w:numPr>
          <w:ilvl w:val="0"/>
          <w:numId w:val="55"/>
        </w:numPr>
        <w:spacing w:after="120"/>
        <w:rPr>
          <w:sz w:val="24"/>
        </w:rPr>
      </w:pPr>
      <w:r>
        <w:rPr>
          <w:sz w:val="24"/>
        </w:rPr>
        <w:t>After Schedule 2</w:t>
      </w:r>
    </w:p>
    <w:p w:rsidR="0055270D" w:rsidRDefault="0055270D" w:rsidP="0055270D">
      <w:pPr>
        <w:tabs>
          <w:tab w:val="left" w:pos="1418"/>
        </w:tabs>
        <w:spacing w:after="120"/>
        <w:ind w:left="1418"/>
        <w:rPr>
          <w:rFonts w:ascii="Arial" w:hAnsi="Arial" w:cs="Arial"/>
          <w:b/>
        </w:rPr>
      </w:pPr>
      <w:r>
        <w:rPr>
          <w:i/>
        </w:rPr>
        <w:t>Insert:</w:t>
      </w:r>
    </w:p>
    <w:p w:rsidR="00E0797B" w:rsidRPr="000E75DD" w:rsidRDefault="00E0797B" w:rsidP="00E0797B">
      <w:pPr>
        <w:tabs>
          <w:tab w:val="left" w:pos="1418"/>
        </w:tabs>
        <w:spacing w:after="120"/>
        <w:rPr>
          <w:rFonts w:ascii="Arial" w:hAnsi="Arial" w:cs="Arial"/>
          <w:b/>
          <w:szCs w:val="20"/>
          <w:lang w:val="en-GB"/>
        </w:rPr>
      </w:pPr>
      <w:r w:rsidRPr="000E75DD">
        <w:rPr>
          <w:rFonts w:ascii="Arial" w:hAnsi="Arial" w:cs="Arial"/>
          <w:b/>
          <w:szCs w:val="20"/>
          <w:lang w:val="en-GB"/>
        </w:rPr>
        <w:t>Schedule 3</w:t>
      </w:r>
      <w:r w:rsidRPr="000E75DD">
        <w:rPr>
          <w:rFonts w:ascii="Arial" w:hAnsi="Arial" w:cs="Arial"/>
          <w:b/>
          <w:szCs w:val="20"/>
          <w:lang w:val="en-GB"/>
        </w:rPr>
        <w:tab/>
        <w:t>Additional Out-of-band Emission Limit</w:t>
      </w:r>
    </w:p>
    <w:p w:rsidR="00E0797B" w:rsidRDefault="00E0797B" w:rsidP="00E0797B">
      <w:r>
        <w:rPr>
          <w:rFonts w:ascii="Arial" w:hAnsi="Arial" w:cs="Arial"/>
          <w:b/>
        </w:rPr>
        <w:tab/>
      </w:r>
      <w:r>
        <w:rPr>
          <w:rFonts w:ascii="Arial" w:hAnsi="Arial" w:cs="Arial"/>
          <w:b/>
        </w:rPr>
        <w:tab/>
      </w:r>
      <w:r w:rsidRPr="00B622CF">
        <w:t>(</w:t>
      </w:r>
      <w:proofErr w:type="gramStart"/>
      <w:r w:rsidR="0055270D">
        <w:t>s</w:t>
      </w:r>
      <w:r w:rsidR="00501087">
        <w:t>ubs</w:t>
      </w:r>
      <w:r w:rsidRPr="00B622CF">
        <w:t>ection</w:t>
      </w:r>
      <w:proofErr w:type="gramEnd"/>
      <w:r w:rsidRPr="00B622CF">
        <w:t xml:space="preserve"> </w:t>
      </w:r>
      <w:r w:rsidR="0030795D">
        <w:t>4</w:t>
      </w:r>
      <w:r>
        <w:t>.</w:t>
      </w:r>
      <w:r w:rsidR="00271906">
        <w:t>1(2)</w:t>
      </w:r>
      <w:r>
        <w:t>)</w:t>
      </w:r>
    </w:p>
    <w:p w:rsidR="00E0797B" w:rsidRDefault="00E0797B" w:rsidP="00E0797B">
      <w:pPr>
        <w:jc w:val="center"/>
        <w:rPr>
          <w:b/>
        </w:rPr>
      </w:pPr>
    </w:p>
    <w:p w:rsidR="00E0797B" w:rsidRDefault="00E0797B" w:rsidP="00E0797B">
      <w:pPr>
        <w:spacing w:after="160" w:line="259" w:lineRule="auto"/>
      </w:pPr>
      <w:r>
        <w:t xml:space="preserve">The additional out-of-band emission limit is the emission limit derived from the combination of the following: </w:t>
      </w:r>
    </w:p>
    <w:p w:rsidR="00E0797B" w:rsidRDefault="0055270D" w:rsidP="000E75DD">
      <w:pPr>
        <w:tabs>
          <w:tab w:val="left" w:pos="1701"/>
        </w:tabs>
        <w:spacing w:before="120" w:after="120"/>
        <w:ind w:left="1701" w:hanging="709"/>
      </w:pPr>
      <w:r>
        <w:t>(1)</w:t>
      </w:r>
      <w:r>
        <w:tab/>
      </w:r>
      <w:r w:rsidR="00E0797B">
        <w:t>the existing non-spurious emission limits defined in Licence Schedule 2 of an 1800 MHz band spectrum licence; and</w:t>
      </w:r>
    </w:p>
    <w:p w:rsidR="00E0797B" w:rsidRDefault="0055270D" w:rsidP="000E75DD">
      <w:pPr>
        <w:tabs>
          <w:tab w:val="left" w:pos="1701"/>
        </w:tabs>
        <w:spacing w:before="120" w:after="120"/>
        <w:ind w:left="1701" w:hanging="709"/>
      </w:pPr>
      <w:r>
        <w:t>(2)</w:t>
      </w:r>
      <w:r>
        <w:tab/>
      </w:r>
      <w:proofErr w:type="gramStart"/>
      <w:r w:rsidR="00E0797B">
        <w:t>the</w:t>
      </w:r>
      <w:proofErr w:type="gramEnd"/>
      <w:r w:rsidR="00E0797B">
        <w:t xml:space="preserve"> additional RF filtering (between the antenna and the antenna connector of the </w:t>
      </w:r>
      <w:r w:rsidR="00357A3F">
        <w:t>transmitter</w:t>
      </w:r>
      <w:r w:rsidR="00E0797B">
        <w:t>) equal to:</w:t>
      </w:r>
    </w:p>
    <w:p w:rsidR="00E0797B" w:rsidRDefault="00E0797B" w:rsidP="0055270D">
      <w:pPr>
        <w:spacing w:after="160" w:line="259" w:lineRule="auto"/>
        <w:ind w:left="2268" w:hanging="567"/>
      </w:pPr>
      <w:r>
        <w:t>(</w:t>
      </w:r>
      <w:proofErr w:type="gramStart"/>
      <w:r>
        <w:t>a</w:t>
      </w:r>
      <w:proofErr w:type="gramEnd"/>
      <w:r>
        <w:t>)</w:t>
      </w:r>
      <w:r>
        <w:tab/>
        <w:t>2+60 log[1+(2×FreqOffset/10)</w:t>
      </w:r>
      <w:r w:rsidRPr="00236625">
        <w:rPr>
          <w:vertAlign w:val="superscript"/>
        </w:rPr>
        <w:t>1.8</w:t>
      </w:r>
      <w:r>
        <w:t xml:space="preserve">] dB for </w:t>
      </w:r>
      <w:proofErr w:type="spellStart"/>
      <w:r>
        <w:t>FreqOffset</w:t>
      </w:r>
      <w:proofErr w:type="spellEnd"/>
      <w:r>
        <w:t xml:space="preserve"> ≤ 20.5 MHz; and</w:t>
      </w:r>
    </w:p>
    <w:p w:rsidR="00E0797B" w:rsidRDefault="00E0797B" w:rsidP="0055270D">
      <w:pPr>
        <w:spacing w:after="160" w:line="259" w:lineRule="auto"/>
        <w:ind w:left="2268" w:hanging="567"/>
      </w:pPr>
      <w:r>
        <w:t>(b)</w:t>
      </w:r>
      <w:r>
        <w:tab/>
        <w:t xml:space="preserve">70 dB for </w:t>
      </w:r>
      <w:proofErr w:type="spellStart"/>
      <w:r>
        <w:t>FreqOffset</w:t>
      </w:r>
      <w:proofErr w:type="spellEnd"/>
      <w:r>
        <w:t xml:space="preserve"> &gt; 20.5 MHz</w:t>
      </w:r>
      <w:r w:rsidR="005E2999">
        <w:t>;</w:t>
      </w:r>
    </w:p>
    <w:p w:rsidR="00236625" w:rsidRDefault="00E0797B">
      <w:proofErr w:type="gramStart"/>
      <w:r>
        <w:t>where</w:t>
      </w:r>
      <w:proofErr w:type="gramEnd"/>
      <w:r>
        <w:t xml:space="preserve"> “</w:t>
      </w:r>
      <w:proofErr w:type="spellStart"/>
      <w:r>
        <w:t>FreqOffset</w:t>
      </w:r>
      <w:proofErr w:type="spellEnd"/>
      <w:r>
        <w:t>” is the smallest frequency difference between either the upper or lower limits of the frequency band of the spectrum licence under which the transmitter operates and any frequency outside the frequency band.</w:t>
      </w:r>
    </w:p>
    <w:p w:rsidR="00236625" w:rsidRDefault="00236625">
      <w:pPr>
        <w:sectPr w:rsidR="00236625" w:rsidSect="003402C8">
          <w:headerReference w:type="even" r:id="rId25"/>
          <w:headerReference w:type="default" r:id="rId26"/>
          <w:pgSz w:w="11907" w:h="16839" w:code="9"/>
          <w:pgMar w:top="1440" w:right="1797" w:bottom="1440" w:left="1797" w:header="720" w:footer="720" w:gutter="0"/>
          <w:cols w:space="708"/>
          <w:docGrid w:linePitch="360"/>
        </w:sectPr>
      </w:pPr>
    </w:p>
    <w:p w:rsidR="00236625" w:rsidRDefault="00236625"/>
    <w:p w:rsidR="00236625" w:rsidRDefault="00236625" w:rsidP="00236625">
      <w:pPr>
        <w:pStyle w:val="Schedulepart"/>
        <w:spacing w:before="120"/>
        <w:ind w:left="2160" w:hanging="2160"/>
        <w:rPr>
          <w:rStyle w:val="CharAmSchNo"/>
          <w:rFonts w:ascii="Times New Roman" w:hAnsi="Times New Roman"/>
          <w:b w:val="0"/>
          <w:sz w:val="24"/>
        </w:rPr>
      </w:pPr>
      <w:r>
        <w:rPr>
          <w:rStyle w:val="CharAmSchNo"/>
        </w:rPr>
        <w:t>Schedule 3</w:t>
      </w:r>
      <w:r>
        <w:rPr>
          <w:rStyle w:val="CharAmSchNo"/>
        </w:rPr>
        <w:tab/>
        <w:t xml:space="preserve">Variations to </w:t>
      </w:r>
      <w:r w:rsidRPr="003459C1">
        <w:rPr>
          <w:rStyle w:val="CharAmSchNo"/>
          <w:rFonts w:cs="Arial"/>
        </w:rPr>
        <w:t xml:space="preserve">the </w:t>
      </w:r>
      <w:proofErr w:type="spellStart"/>
      <w:r w:rsidRPr="003459C1">
        <w:rPr>
          <w:rFonts w:cs="Arial"/>
          <w:i/>
        </w:rPr>
        <w:t>Radiocommunications</w:t>
      </w:r>
      <w:proofErr w:type="spellEnd"/>
      <w:r w:rsidRPr="003459C1">
        <w:rPr>
          <w:rFonts w:cs="Arial"/>
          <w:i/>
        </w:rPr>
        <w:t xml:space="preserve"> Advisory Guidelines (Managing Interference </w:t>
      </w:r>
      <w:r>
        <w:rPr>
          <w:rFonts w:cs="Arial"/>
          <w:i/>
        </w:rPr>
        <w:t>from</w:t>
      </w:r>
      <w:r w:rsidRPr="003459C1">
        <w:rPr>
          <w:rFonts w:cs="Arial"/>
          <w:i/>
        </w:rPr>
        <w:t xml:space="preserve"> Spectrum Licensed </w:t>
      </w:r>
      <w:r>
        <w:rPr>
          <w:rFonts w:cs="Arial"/>
          <w:i/>
        </w:rPr>
        <w:t>Transmitters</w:t>
      </w:r>
      <w:r w:rsidRPr="003459C1">
        <w:rPr>
          <w:rFonts w:cs="Arial"/>
          <w:i/>
        </w:rPr>
        <w:t xml:space="preserve"> – 1800 MHz Band) 2012</w:t>
      </w:r>
    </w:p>
    <w:p w:rsidR="00236625" w:rsidRDefault="00236625" w:rsidP="00236625">
      <w:pPr>
        <w:pStyle w:val="Schedulepart"/>
        <w:spacing w:before="120"/>
        <w:ind w:left="1440" w:firstLine="720"/>
        <w:rPr>
          <w:rStyle w:val="CharAmSchNo"/>
          <w:rFonts w:ascii="Times New Roman" w:hAnsi="Times New Roman"/>
          <w:b w:val="0"/>
          <w:sz w:val="24"/>
        </w:rPr>
      </w:pPr>
      <w:r>
        <w:rPr>
          <w:rStyle w:val="CharAmSchNo"/>
          <w:b w:val="0"/>
          <w:sz w:val="18"/>
          <w:szCs w:val="18"/>
        </w:rPr>
        <w:t>(</w:t>
      </w:r>
      <w:proofErr w:type="gramStart"/>
      <w:r>
        <w:rPr>
          <w:rStyle w:val="CharAmSchNo"/>
          <w:b w:val="0"/>
          <w:sz w:val="18"/>
          <w:szCs w:val="18"/>
        </w:rPr>
        <w:t>section</w:t>
      </w:r>
      <w:proofErr w:type="gramEnd"/>
      <w:r>
        <w:rPr>
          <w:rStyle w:val="CharAmSchNo"/>
          <w:b w:val="0"/>
          <w:sz w:val="18"/>
          <w:szCs w:val="18"/>
        </w:rPr>
        <w:t xml:space="preserve"> </w:t>
      </w:r>
      <w:r w:rsidR="00E23555">
        <w:rPr>
          <w:rStyle w:val="CharAmSchNo"/>
          <w:b w:val="0"/>
          <w:sz w:val="18"/>
          <w:szCs w:val="18"/>
        </w:rPr>
        <w:t>5</w:t>
      </w:r>
      <w:r>
        <w:rPr>
          <w:rStyle w:val="CharAmSchNo"/>
          <w:b w:val="0"/>
          <w:sz w:val="18"/>
          <w:szCs w:val="18"/>
        </w:rPr>
        <w:t>)</w:t>
      </w:r>
    </w:p>
    <w:p w:rsidR="00236625" w:rsidRDefault="00236625" w:rsidP="00236625">
      <w:pPr>
        <w:pStyle w:val="R2"/>
        <w:spacing w:line="240" w:lineRule="exact"/>
        <w:ind w:left="993" w:hanging="993"/>
        <w:jc w:val="left"/>
      </w:pPr>
    </w:p>
    <w:p w:rsidR="00236625" w:rsidRDefault="00236625" w:rsidP="00236625">
      <w:pPr>
        <w:pStyle w:val="Schedulepart"/>
        <w:numPr>
          <w:ilvl w:val="0"/>
          <w:numId w:val="56"/>
        </w:numPr>
        <w:spacing w:after="120"/>
        <w:rPr>
          <w:sz w:val="24"/>
        </w:rPr>
      </w:pPr>
      <w:r>
        <w:rPr>
          <w:sz w:val="24"/>
        </w:rPr>
        <w:t>Part 2, section 2.2</w:t>
      </w:r>
    </w:p>
    <w:p w:rsidR="00236625" w:rsidRPr="00E11593" w:rsidRDefault="00236625" w:rsidP="00236625">
      <w:pPr>
        <w:pStyle w:val="ListParagraph"/>
        <w:tabs>
          <w:tab w:val="left" w:pos="1418"/>
        </w:tabs>
        <w:spacing w:after="120"/>
        <w:ind w:left="1350"/>
        <w:rPr>
          <w:i/>
        </w:rPr>
      </w:pPr>
      <w:r w:rsidRPr="00E11593">
        <w:rPr>
          <w:i/>
        </w:rPr>
        <w:t>Omit the section, substitute:</w:t>
      </w:r>
    </w:p>
    <w:p w:rsidR="00236625" w:rsidRDefault="00236625" w:rsidP="00236625">
      <w:pPr>
        <w:pStyle w:val="R1"/>
        <w:spacing w:before="360"/>
      </w:pPr>
      <w:r w:rsidRPr="00C303FF">
        <w:rPr>
          <w:rFonts w:ascii="Arial" w:hAnsi="Arial" w:cs="Arial"/>
          <w:b/>
        </w:rPr>
        <w:t>2.2</w:t>
      </w:r>
      <w:r>
        <w:tab/>
      </w:r>
      <w:r>
        <w:tab/>
      </w:r>
      <w:r w:rsidRPr="00D24F99">
        <w:rPr>
          <w:rFonts w:ascii="Arial" w:hAnsi="Arial" w:cs="Arial"/>
          <w:b/>
        </w:rPr>
        <w:t>Point-to-point receiver categories</w:t>
      </w:r>
    </w:p>
    <w:p w:rsidR="00236625" w:rsidRDefault="00236625" w:rsidP="00236625">
      <w:pPr>
        <w:pStyle w:val="R1"/>
        <w:ind w:hanging="397"/>
        <w:rPr>
          <w:rFonts w:ascii="TimesNewRoman" w:hAnsi="TimesNewRoman" w:cs="TimesNewRoman"/>
        </w:rPr>
      </w:pPr>
      <w:r>
        <w:tab/>
      </w:r>
      <w:r>
        <w:tab/>
      </w:r>
      <w:r w:rsidRPr="003F31B2">
        <w:t xml:space="preserve">For the purpose of these guidelines on managing interference caused by </w:t>
      </w:r>
      <w:proofErr w:type="spellStart"/>
      <w:r w:rsidRPr="003F31B2">
        <w:t>radiocommunications</w:t>
      </w:r>
      <w:proofErr w:type="spellEnd"/>
      <w:r w:rsidRPr="003F31B2">
        <w:t xml:space="preserve"> transmitters operating under spectrum licences, </w:t>
      </w:r>
      <w:proofErr w:type="spellStart"/>
      <w:r w:rsidRPr="003F31B2">
        <w:t>radiocommunications</w:t>
      </w:r>
      <w:proofErr w:type="spellEnd"/>
      <w:r w:rsidRPr="003F31B2">
        <w:t xml:space="preserve"> receivers of a fixed service operating in the 1800 MHz band are taken to belong to one of the following categories:</w:t>
      </w:r>
    </w:p>
    <w:p w:rsidR="00236625" w:rsidRDefault="00236625" w:rsidP="00236625">
      <w:pPr>
        <w:pStyle w:val="definition"/>
        <w:spacing w:before="120"/>
        <w:ind w:left="1440" w:hanging="476"/>
      </w:pPr>
      <w:r w:rsidRPr="00310979">
        <w:rPr>
          <w:rStyle w:val="definitionChar"/>
        </w:rPr>
        <w:t>(a)</w:t>
      </w:r>
      <w:r>
        <w:rPr>
          <w:rStyle w:val="definitionChar"/>
          <w:b/>
          <w:i/>
        </w:rPr>
        <w:tab/>
      </w:r>
      <w:r w:rsidRPr="00F95354">
        <w:rPr>
          <w:rStyle w:val="definitionChar"/>
          <w:b/>
          <w:i/>
        </w:rPr>
        <w:t>Category (1)</w:t>
      </w:r>
      <w:r w:rsidRPr="003D01DB">
        <w:rPr>
          <w:i/>
        </w:rPr>
        <w:t xml:space="preserve"> -</w:t>
      </w:r>
      <w:r>
        <w:rPr>
          <w:b/>
          <w:i/>
        </w:rPr>
        <w:t xml:space="preserve"> </w:t>
      </w:r>
      <w:r>
        <w:t xml:space="preserve">a receiver operating under an apparatus licence that was issued </w:t>
      </w:r>
      <w:r w:rsidRPr="00CC7593">
        <w:t>before</w:t>
      </w:r>
      <w:r>
        <w:t xml:space="preserve"> </w:t>
      </w:r>
      <w:r w:rsidRPr="00190BD2">
        <w:t>18 June 2013</w:t>
      </w:r>
      <w:r>
        <w:t xml:space="preserve">; or </w:t>
      </w:r>
    </w:p>
    <w:p w:rsidR="00236625" w:rsidRDefault="00236625" w:rsidP="00236625">
      <w:pPr>
        <w:pStyle w:val="definition"/>
        <w:spacing w:before="120" w:after="120"/>
        <w:ind w:left="1440" w:hanging="476"/>
      </w:pPr>
      <w:r w:rsidRPr="00310979">
        <w:t>(b)</w:t>
      </w:r>
      <w:r>
        <w:rPr>
          <w:b/>
          <w:i/>
        </w:rPr>
        <w:tab/>
      </w:r>
      <w:r w:rsidRPr="001E398B">
        <w:rPr>
          <w:b/>
          <w:i/>
        </w:rPr>
        <w:t>Category (</w:t>
      </w:r>
      <w:r>
        <w:rPr>
          <w:b/>
          <w:i/>
        </w:rPr>
        <w:t>2</w:t>
      </w:r>
      <w:r w:rsidRPr="001E398B">
        <w:rPr>
          <w:b/>
          <w:i/>
        </w:rPr>
        <w:t>)</w:t>
      </w:r>
      <w:r>
        <w:t xml:space="preserve"> - a receiver operating outside the spectrum space of an 1800 MHz band spectrum licence, under an apparatus licence that was issued on or </w:t>
      </w:r>
      <w:r w:rsidRPr="00CC7593">
        <w:t>after</w:t>
      </w:r>
      <w:r w:rsidRPr="00F15505">
        <w:t xml:space="preserve"> </w:t>
      </w:r>
      <w:r w:rsidRPr="00310979">
        <w:t>18 June</w:t>
      </w:r>
      <w:r w:rsidRPr="00645425">
        <w:t xml:space="preserve"> 2013</w:t>
      </w:r>
      <w:r>
        <w:t>; or</w:t>
      </w:r>
    </w:p>
    <w:p w:rsidR="00236625" w:rsidRDefault="00236625" w:rsidP="00236625">
      <w:pPr>
        <w:pStyle w:val="definition"/>
        <w:spacing w:before="120" w:after="120"/>
        <w:ind w:left="1440" w:hanging="476"/>
      </w:pPr>
      <w:r>
        <w:t>(c</w:t>
      </w:r>
      <w:r w:rsidRPr="00310979">
        <w:t>)</w:t>
      </w:r>
      <w:r>
        <w:rPr>
          <w:b/>
          <w:i/>
        </w:rPr>
        <w:tab/>
      </w:r>
      <w:r w:rsidRPr="001E398B">
        <w:rPr>
          <w:b/>
          <w:i/>
        </w:rPr>
        <w:t>Category (</w:t>
      </w:r>
      <w:r>
        <w:rPr>
          <w:b/>
          <w:i/>
        </w:rPr>
        <w:t>3</w:t>
      </w:r>
      <w:r w:rsidRPr="001E398B">
        <w:rPr>
          <w:b/>
          <w:i/>
        </w:rPr>
        <w:t>)</w:t>
      </w:r>
      <w:r>
        <w:t xml:space="preserve"> – an apparatus licensed receiver operating inside the spectrum space of an 1800 MHz band spectrum licence under the same parameters as a fixed service included in </w:t>
      </w:r>
      <w:r w:rsidR="008A1CD3">
        <w:t>table 1 at Schedule 6</w:t>
      </w:r>
      <w:r w:rsidR="008A1CD3" w:rsidDel="008E50C5">
        <w:t xml:space="preserve"> </w:t>
      </w:r>
      <w:r w:rsidRPr="006D5222">
        <w:t xml:space="preserve">of the </w:t>
      </w:r>
      <w:proofErr w:type="spellStart"/>
      <w:r w:rsidRPr="00C74129">
        <w:rPr>
          <w:i/>
        </w:rPr>
        <w:t>Radiocommunications</w:t>
      </w:r>
      <w:proofErr w:type="spellEnd"/>
      <w:r w:rsidRPr="00C74129">
        <w:rPr>
          <w:i/>
        </w:rPr>
        <w:t xml:space="preserve"> Spectrum Marketing Plan (1800 MHz Band) 2015</w:t>
      </w:r>
      <w:r>
        <w:t>;</w:t>
      </w:r>
    </w:p>
    <w:p w:rsidR="00236625" w:rsidRDefault="00236625" w:rsidP="00236625">
      <w:pPr>
        <w:pStyle w:val="definition"/>
        <w:spacing w:before="120" w:after="120"/>
        <w:ind w:left="993"/>
      </w:pPr>
      <w:proofErr w:type="gramStart"/>
      <w:r>
        <w:t>where</w:t>
      </w:r>
      <w:proofErr w:type="gramEnd"/>
      <w:r>
        <w:t xml:space="preserve"> </w:t>
      </w:r>
      <w:r>
        <w:rPr>
          <w:b/>
          <w:i/>
        </w:rPr>
        <w:t xml:space="preserve">spectrum space of an 1800 MHz band spectrum licence </w:t>
      </w:r>
      <w:r>
        <w:t>means the combination of</w:t>
      </w:r>
      <w:r w:rsidR="00E23555">
        <w:t>:</w:t>
      </w:r>
    </w:p>
    <w:p w:rsidR="00236625" w:rsidRDefault="00236625" w:rsidP="00236625">
      <w:pPr>
        <w:pStyle w:val="definition"/>
        <w:spacing w:before="120" w:after="120"/>
        <w:ind w:left="1440" w:hanging="476"/>
      </w:pPr>
      <w:r>
        <w:t>(d)</w:t>
      </w:r>
      <w:r>
        <w:tab/>
        <w:t>the part</w:t>
      </w:r>
      <w:r w:rsidR="00D4365B">
        <w:t xml:space="preserve"> or parts</w:t>
      </w:r>
      <w:r>
        <w:t xml:space="preserve"> of the spectrum in the 1800 MHz band in which operation of </w:t>
      </w:r>
      <w:proofErr w:type="spellStart"/>
      <w:r>
        <w:t>radiocommunications</w:t>
      </w:r>
      <w:proofErr w:type="spellEnd"/>
      <w:r>
        <w:t xml:space="preserve"> devices is authorised; and</w:t>
      </w:r>
    </w:p>
    <w:p w:rsidR="00236625" w:rsidRDefault="00236625" w:rsidP="00236625">
      <w:pPr>
        <w:pStyle w:val="definition"/>
        <w:spacing w:before="120" w:after="120"/>
        <w:ind w:left="1440" w:hanging="476"/>
      </w:pPr>
      <w:r>
        <w:t>(e)</w:t>
      </w:r>
      <w:r>
        <w:tab/>
      </w:r>
      <w:proofErr w:type="gramStart"/>
      <w:r>
        <w:t>the</w:t>
      </w:r>
      <w:proofErr w:type="gramEnd"/>
      <w:r>
        <w:t xml:space="preserve"> area within which operation of </w:t>
      </w:r>
      <w:proofErr w:type="spellStart"/>
      <w:r>
        <w:t>radiocommunications</w:t>
      </w:r>
      <w:proofErr w:type="spellEnd"/>
      <w:r>
        <w:t xml:space="preserve"> devices is authorised;</w:t>
      </w:r>
    </w:p>
    <w:p w:rsidR="00236625" w:rsidRPr="00D94720" w:rsidRDefault="00236625" w:rsidP="00236625">
      <w:pPr>
        <w:pStyle w:val="definition"/>
        <w:spacing w:before="120" w:after="120"/>
        <w:ind w:left="993"/>
      </w:pPr>
      <w:proofErr w:type="gramStart"/>
      <w:r>
        <w:t>under</w:t>
      </w:r>
      <w:proofErr w:type="gramEnd"/>
      <w:r>
        <w:t xml:space="preserve"> a spectrum licence.</w:t>
      </w:r>
    </w:p>
    <w:p w:rsidR="00236625" w:rsidRDefault="00236625" w:rsidP="00236625">
      <w:pPr>
        <w:pStyle w:val="Schedulepart"/>
        <w:numPr>
          <w:ilvl w:val="0"/>
          <w:numId w:val="56"/>
        </w:numPr>
        <w:spacing w:after="120"/>
        <w:rPr>
          <w:sz w:val="24"/>
        </w:rPr>
      </w:pPr>
      <w:r>
        <w:rPr>
          <w:sz w:val="24"/>
        </w:rPr>
        <w:t>Part 2, subsection 2.3(2)</w:t>
      </w:r>
    </w:p>
    <w:p w:rsidR="00236625" w:rsidRPr="00E11593" w:rsidRDefault="00236625" w:rsidP="00236625">
      <w:pPr>
        <w:pStyle w:val="ListParagraph"/>
        <w:tabs>
          <w:tab w:val="left" w:pos="1418"/>
        </w:tabs>
        <w:spacing w:after="120"/>
        <w:ind w:left="1350"/>
        <w:rPr>
          <w:i/>
        </w:rPr>
      </w:pPr>
      <w:r w:rsidRPr="00E11593">
        <w:rPr>
          <w:i/>
        </w:rPr>
        <w:t>Omit the s</w:t>
      </w:r>
      <w:r>
        <w:rPr>
          <w:i/>
        </w:rPr>
        <w:t>ubs</w:t>
      </w:r>
      <w:r w:rsidRPr="00E11593">
        <w:rPr>
          <w:i/>
        </w:rPr>
        <w:t>ection, substitute:</w:t>
      </w:r>
    </w:p>
    <w:p w:rsidR="00236625" w:rsidRDefault="00236625" w:rsidP="00236625">
      <w:pPr>
        <w:pStyle w:val="R2"/>
        <w:spacing w:before="120"/>
        <w:ind w:hanging="397"/>
      </w:pPr>
      <w:r>
        <w:tab/>
        <w:t>(2)</w:t>
      </w:r>
      <w:r>
        <w:tab/>
        <w:t xml:space="preserve">For the categories of fixed service </w:t>
      </w:r>
      <w:proofErr w:type="spellStart"/>
      <w:r>
        <w:t>radiocommunications</w:t>
      </w:r>
      <w:proofErr w:type="spellEnd"/>
      <w:r>
        <w:t xml:space="preserve"> receivers listed in section 2.2:</w:t>
      </w:r>
    </w:p>
    <w:p w:rsidR="00236625" w:rsidRDefault="00236625" w:rsidP="00236625">
      <w:pPr>
        <w:pStyle w:val="definition"/>
        <w:spacing w:before="120"/>
        <w:ind w:left="1440" w:hanging="476"/>
      </w:pPr>
      <w:r w:rsidRPr="00310979">
        <w:t>(a)</w:t>
      </w:r>
      <w:r w:rsidRPr="00310979">
        <w:tab/>
        <w:t>Category (1)</w:t>
      </w:r>
      <w:r>
        <w:t xml:space="preserve"> receivers are to be provided with out-of-band and in-band protection from interference according to RALI FX 3; and</w:t>
      </w:r>
    </w:p>
    <w:p w:rsidR="00236625" w:rsidRDefault="00236625" w:rsidP="00236625">
      <w:pPr>
        <w:pStyle w:val="definition"/>
        <w:spacing w:before="120"/>
      </w:pPr>
      <w:r w:rsidRPr="00310979">
        <w:t>(b)</w:t>
      </w:r>
      <w:r w:rsidRPr="00310979">
        <w:tab/>
        <w:t>Category (2)</w:t>
      </w:r>
      <w:r w:rsidRPr="006E69A7">
        <w:t xml:space="preserve"> receivers:</w:t>
      </w:r>
    </w:p>
    <w:p w:rsidR="00236625" w:rsidRDefault="00236625" w:rsidP="00236625">
      <w:pPr>
        <w:pStyle w:val="P1"/>
        <w:spacing w:before="120"/>
        <w:ind w:left="2127" w:hanging="753"/>
      </w:pPr>
      <w:r>
        <w:t>(</w:t>
      </w:r>
      <w:proofErr w:type="spellStart"/>
      <w:r>
        <w:t>i</w:t>
      </w:r>
      <w:proofErr w:type="spellEnd"/>
      <w:r>
        <w:t>)</w:t>
      </w:r>
      <w:r>
        <w:tab/>
        <w:t xml:space="preserve">are to be provided with out-of-band protection from interference according to RALI FX 3 caused by frequency adjacent </w:t>
      </w:r>
      <w:proofErr w:type="spellStart"/>
      <w:r>
        <w:t>radiocommunications</w:t>
      </w:r>
      <w:proofErr w:type="spellEnd"/>
      <w:r>
        <w:t xml:space="preserve"> transmitters operated under a spectrum licence that were registered in the Register after the date of issue of the apparatus licence under which the receiver operates; and</w:t>
      </w:r>
    </w:p>
    <w:p w:rsidR="00236625" w:rsidRDefault="00236625" w:rsidP="00236625">
      <w:pPr>
        <w:pStyle w:val="P1"/>
        <w:tabs>
          <w:tab w:val="left" w:pos="1418"/>
        </w:tabs>
        <w:spacing w:before="120"/>
        <w:ind w:left="2127"/>
      </w:pPr>
      <w:r>
        <w:tab/>
      </w:r>
      <w:r>
        <w:tab/>
        <w:t>(ii)</w:t>
      </w:r>
      <w:r>
        <w:tab/>
        <w:t xml:space="preserve">are required to accept levels of in-band emissions from a </w:t>
      </w:r>
      <w:proofErr w:type="spellStart"/>
      <w:r>
        <w:t>radiocommunications</w:t>
      </w:r>
      <w:proofErr w:type="spellEnd"/>
      <w:r>
        <w:t xml:space="preserve"> transmitter operated under a spectrum licence, if the </w:t>
      </w:r>
      <w:proofErr w:type="spellStart"/>
      <w:r>
        <w:t>radiocommunications</w:t>
      </w:r>
      <w:proofErr w:type="spellEnd"/>
      <w:r w:rsidDel="00245048">
        <w:t xml:space="preserve"> </w:t>
      </w:r>
      <w:r>
        <w:t>transmitter is operated in accordance with the conditions of the spectrum licence it operates under and the section 145 Determination; and</w:t>
      </w:r>
    </w:p>
    <w:p w:rsidR="00236625" w:rsidRDefault="00236625" w:rsidP="00236625">
      <w:pPr>
        <w:pStyle w:val="definition"/>
        <w:spacing w:before="120"/>
        <w:ind w:left="1440" w:hanging="476"/>
      </w:pPr>
      <w:r>
        <w:t>(c)</w:t>
      </w:r>
      <w:r>
        <w:tab/>
        <w:t>Category (3</w:t>
      </w:r>
      <w:r w:rsidRPr="00310979">
        <w:t>)</w:t>
      </w:r>
      <w:r>
        <w:t xml:space="preserve"> receivers are to be provided with out-of-band and in-band protection from interference according to RALI FX 3.</w:t>
      </w:r>
    </w:p>
    <w:p w:rsidR="00236625" w:rsidRDefault="00236625" w:rsidP="00236625">
      <w:pPr>
        <w:pStyle w:val="R2"/>
        <w:spacing w:line="240" w:lineRule="exact"/>
        <w:ind w:left="993" w:hanging="993"/>
        <w:jc w:val="left"/>
      </w:pPr>
    </w:p>
    <w:p w:rsidR="003402C8" w:rsidRDefault="003402C8" w:rsidP="00E0797B">
      <w:pPr>
        <w:sectPr w:rsidR="003402C8" w:rsidSect="003402C8">
          <w:headerReference w:type="even" r:id="rId27"/>
          <w:headerReference w:type="default" r:id="rId28"/>
          <w:pgSz w:w="11907" w:h="16839" w:code="9"/>
          <w:pgMar w:top="1440" w:right="1797" w:bottom="1440" w:left="1797" w:header="720" w:footer="720" w:gutter="0"/>
          <w:cols w:space="708"/>
          <w:docGrid w:linePitch="360"/>
        </w:sectPr>
      </w:pPr>
    </w:p>
    <w:p w:rsidR="003459C1" w:rsidRDefault="00236625" w:rsidP="003459C1">
      <w:pPr>
        <w:pStyle w:val="Schedulepart"/>
        <w:spacing w:before="120"/>
        <w:ind w:left="2160" w:hanging="2160"/>
        <w:rPr>
          <w:rStyle w:val="CharAmSchNo"/>
          <w:rFonts w:ascii="Times New Roman" w:hAnsi="Times New Roman"/>
          <w:b w:val="0"/>
          <w:sz w:val="24"/>
        </w:rPr>
      </w:pPr>
      <w:r>
        <w:rPr>
          <w:rStyle w:val="CharAmSchNo"/>
        </w:rPr>
        <w:t>Schedule 4</w:t>
      </w:r>
      <w:r w:rsidR="003459C1">
        <w:rPr>
          <w:rStyle w:val="CharAmSchNo"/>
        </w:rPr>
        <w:tab/>
        <w:t xml:space="preserve">Variations to the </w:t>
      </w:r>
      <w:proofErr w:type="spellStart"/>
      <w:r w:rsidR="003459C1">
        <w:rPr>
          <w:i/>
        </w:rPr>
        <w:t>Radiocommunications</w:t>
      </w:r>
      <w:proofErr w:type="spellEnd"/>
      <w:r w:rsidR="003459C1">
        <w:rPr>
          <w:i/>
        </w:rPr>
        <w:t xml:space="preserve"> (Unacceptable Levels of Interference – 1800 MHz Band) Determination 2012</w:t>
      </w:r>
    </w:p>
    <w:p w:rsidR="003459C1" w:rsidRDefault="003459C1" w:rsidP="003459C1">
      <w:pPr>
        <w:pStyle w:val="Schedulepart"/>
        <w:spacing w:before="120"/>
        <w:ind w:left="1440" w:firstLine="720"/>
        <w:rPr>
          <w:rStyle w:val="CharAmSchNo"/>
          <w:rFonts w:ascii="Times New Roman" w:hAnsi="Times New Roman"/>
          <w:b w:val="0"/>
          <w:sz w:val="24"/>
        </w:rPr>
      </w:pPr>
      <w:r>
        <w:rPr>
          <w:rStyle w:val="CharAmSchNo"/>
          <w:b w:val="0"/>
          <w:sz w:val="18"/>
          <w:szCs w:val="18"/>
        </w:rPr>
        <w:t>(</w:t>
      </w:r>
      <w:proofErr w:type="gramStart"/>
      <w:r>
        <w:rPr>
          <w:rStyle w:val="CharAmSchNo"/>
          <w:b w:val="0"/>
          <w:sz w:val="18"/>
          <w:szCs w:val="18"/>
        </w:rPr>
        <w:t>section</w:t>
      </w:r>
      <w:proofErr w:type="gramEnd"/>
      <w:r>
        <w:rPr>
          <w:rStyle w:val="CharAmSchNo"/>
          <w:b w:val="0"/>
          <w:sz w:val="18"/>
          <w:szCs w:val="18"/>
        </w:rPr>
        <w:t xml:space="preserve"> </w:t>
      </w:r>
      <w:r w:rsidR="00E23555">
        <w:rPr>
          <w:rStyle w:val="CharAmSchNo"/>
          <w:b w:val="0"/>
          <w:sz w:val="18"/>
          <w:szCs w:val="18"/>
        </w:rPr>
        <w:t>6</w:t>
      </w:r>
      <w:r>
        <w:rPr>
          <w:rStyle w:val="CharAmSchNo"/>
          <w:b w:val="0"/>
          <w:sz w:val="18"/>
          <w:szCs w:val="18"/>
        </w:rPr>
        <w:t>)</w:t>
      </w:r>
    </w:p>
    <w:p w:rsidR="003459C1" w:rsidRDefault="009315C6" w:rsidP="000E75DD">
      <w:pPr>
        <w:pStyle w:val="Schedulepart"/>
        <w:numPr>
          <w:ilvl w:val="0"/>
          <w:numId w:val="53"/>
        </w:numPr>
        <w:spacing w:after="120"/>
        <w:rPr>
          <w:sz w:val="24"/>
        </w:rPr>
      </w:pPr>
      <w:r>
        <w:rPr>
          <w:sz w:val="24"/>
        </w:rPr>
        <w:t>Section 9</w:t>
      </w:r>
    </w:p>
    <w:p w:rsidR="003459C1" w:rsidRPr="000E75DD" w:rsidRDefault="00806BEB" w:rsidP="000E75DD">
      <w:pPr>
        <w:tabs>
          <w:tab w:val="left" w:pos="1418"/>
        </w:tabs>
        <w:spacing w:after="120"/>
        <w:ind w:left="1418"/>
        <w:rPr>
          <w:i/>
        </w:rPr>
      </w:pPr>
      <w:r w:rsidRPr="00A26D52">
        <w:rPr>
          <w:i/>
        </w:rPr>
        <w:t>Omit the section, substitute</w:t>
      </w:r>
      <w:r w:rsidR="003F5D3C">
        <w:rPr>
          <w:i/>
        </w:rPr>
        <w:t>:</w:t>
      </w:r>
    </w:p>
    <w:p w:rsidR="00806BEB" w:rsidRPr="00E749D9" w:rsidRDefault="00806BEB" w:rsidP="00806BEB">
      <w:pPr>
        <w:tabs>
          <w:tab w:val="left" w:pos="1418"/>
        </w:tabs>
        <w:spacing w:after="120"/>
        <w:ind w:left="426"/>
        <w:rPr>
          <w:rFonts w:ascii="Arial" w:hAnsi="Arial" w:cs="Arial"/>
          <w:b/>
          <w:szCs w:val="20"/>
          <w:lang w:val="en-GB"/>
        </w:rPr>
      </w:pPr>
      <w:r>
        <w:rPr>
          <w:rFonts w:ascii="Arial" w:hAnsi="Arial" w:cs="Arial"/>
          <w:b/>
          <w:szCs w:val="20"/>
          <w:lang w:val="en-GB"/>
        </w:rPr>
        <w:t>9</w:t>
      </w:r>
      <w:r w:rsidRPr="00E749D9">
        <w:rPr>
          <w:rFonts w:ascii="Arial" w:hAnsi="Arial" w:cs="Arial"/>
          <w:b/>
          <w:szCs w:val="20"/>
          <w:lang w:val="en-GB"/>
        </w:rPr>
        <w:tab/>
      </w:r>
      <w:r>
        <w:rPr>
          <w:rFonts w:ascii="Arial" w:hAnsi="Arial" w:cs="Arial"/>
          <w:b/>
          <w:szCs w:val="20"/>
          <w:lang w:val="en-GB"/>
        </w:rPr>
        <w:t>Unacceptable level of interference</w:t>
      </w:r>
    </w:p>
    <w:p w:rsidR="00621F57" w:rsidRDefault="00621F57" w:rsidP="00621F57">
      <w:pPr>
        <w:pStyle w:val="R1"/>
      </w:pPr>
      <w:r>
        <w:tab/>
      </w:r>
      <w:r>
        <w:tab/>
      </w:r>
      <w:r w:rsidRPr="00595857">
        <w:t>A level of</w:t>
      </w:r>
      <w:r w:rsidRPr="00595857">
        <w:rPr>
          <w:b/>
        </w:rPr>
        <w:t xml:space="preserve"> </w:t>
      </w:r>
      <w:r w:rsidRPr="00595857">
        <w:t xml:space="preserve">interference caused by a </w:t>
      </w:r>
      <w:proofErr w:type="spellStart"/>
      <w:r w:rsidRPr="00595857">
        <w:t>radiocommunications</w:t>
      </w:r>
      <w:proofErr w:type="spellEnd"/>
      <w:r w:rsidRPr="00595857">
        <w:t xml:space="preserve"> transmitter operated under a spectrum licence issued for the 1800 MHz band is unacceptable if:</w:t>
      </w:r>
    </w:p>
    <w:p w:rsidR="00621F57" w:rsidRDefault="00621F57" w:rsidP="00621F57">
      <w:pPr>
        <w:pStyle w:val="R1"/>
        <w:tabs>
          <w:tab w:val="clear" w:pos="794"/>
          <w:tab w:val="right" w:pos="993"/>
        </w:tabs>
        <w:ind w:left="1418" w:hanging="425"/>
      </w:pPr>
      <w:r>
        <w:t>(a)</w:t>
      </w:r>
      <w:r>
        <w:tab/>
      </w:r>
      <w:proofErr w:type="gramStart"/>
      <w:r>
        <w:t>the</w:t>
      </w:r>
      <w:proofErr w:type="gramEnd"/>
      <w:r>
        <w:t xml:space="preserve"> operation of the transmitter in the 1800 MHz band results in a breach of a core condition of the licence relating to the maximum permitted level of radio emission from the transmitter:</w:t>
      </w:r>
    </w:p>
    <w:p w:rsidR="00621F57" w:rsidRDefault="00621F57" w:rsidP="00621F57">
      <w:pPr>
        <w:pStyle w:val="P1"/>
        <w:ind w:left="2127" w:hanging="709"/>
      </w:pPr>
      <w:r>
        <w:t>(</w:t>
      </w:r>
      <w:proofErr w:type="spellStart"/>
      <w:r>
        <w:t>i</w:t>
      </w:r>
      <w:proofErr w:type="spellEnd"/>
      <w:r>
        <w:t>)</w:t>
      </w:r>
      <w:r>
        <w:tab/>
      </w:r>
      <w:proofErr w:type="gramStart"/>
      <w:r>
        <w:t>outside</w:t>
      </w:r>
      <w:proofErr w:type="gramEnd"/>
      <w:r>
        <w:t xml:space="preserve"> the parts of the spectrum the use of which is authorised under the licence; or</w:t>
      </w:r>
    </w:p>
    <w:p w:rsidR="00621F57" w:rsidRDefault="00621F57" w:rsidP="00621F57">
      <w:pPr>
        <w:pStyle w:val="P1"/>
      </w:pPr>
      <w:r>
        <w:tab/>
      </w:r>
      <w:r>
        <w:tab/>
        <w:t>(ii)</w:t>
      </w:r>
      <w:r>
        <w:tab/>
      </w:r>
      <w:proofErr w:type="gramStart"/>
      <w:r>
        <w:t>outside</w:t>
      </w:r>
      <w:proofErr w:type="gramEnd"/>
      <w:r>
        <w:t xml:space="preserve"> the geographic area of the licence; or</w:t>
      </w:r>
    </w:p>
    <w:p w:rsidR="00621F57" w:rsidRDefault="00621F57" w:rsidP="00621F57">
      <w:pPr>
        <w:pStyle w:val="P1"/>
      </w:pPr>
      <w:r>
        <w:tab/>
        <w:t>(b)</w:t>
      </w:r>
      <w:r>
        <w:tab/>
      </w:r>
      <w:proofErr w:type="gramStart"/>
      <w:r w:rsidRPr="00EF6C41">
        <w:t>any</w:t>
      </w:r>
      <w:proofErr w:type="gramEnd"/>
      <w:r w:rsidRPr="00EF6C41">
        <w:t xml:space="preserve"> part of the device boundary of the transmitter lies outside of the geographic area of the licence;</w:t>
      </w:r>
      <w:r>
        <w:t xml:space="preserve"> or</w:t>
      </w:r>
    </w:p>
    <w:p w:rsidR="00621F57" w:rsidRDefault="00621F57" w:rsidP="00621F57">
      <w:pPr>
        <w:pStyle w:val="P1"/>
      </w:pPr>
      <w:r>
        <w:tab/>
        <w:t>(c)</w:t>
      </w:r>
      <w:r>
        <w:tab/>
      </w:r>
      <w:proofErr w:type="gramStart"/>
      <w:r>
        <w:t>the</w:t>
      </w:r>
      <w:proofErr w:type="gramEnd"/>
      <w:r>
        <w:t xml:space="preserve"> device boundary of the transmitter cannot be calculated in accordance with Part 1 of Schedule 2; or</w:t>
      </w:r>
    </w:p>
    <w:p w:rsidR="00621F57" w:rsidRDefault="00621F57" w:rsidP="00621F57">
      <w:pPr>
        <w:pStyle w:val="P1"/>
      </w:pPr>
      <w:r>
        <w:tab/>
        <w:t>(d)</w:t>
      </w:r>
      <w:r>
        <w:tab/>
      </w:r>
      <w:proofErr w:type="gramStart"/>
      <w:r>
        <w:t>the</w:t>
      </w:r>
      <w:proofErr w:type="gramEnd"/>
      <w:r>
        <w:t xml:space="preserve"> transmitter:</w:t>
      </w:r>
    </w:p>
    <w:p w:rsidR="00621F57" w:rsidRDefault="00621F57" w:rsidP="00621F57">
      <w:pPr>
        <w:pStyle w:val="P1"/>
        <w:numPr>
          <w:ilvl w:val="0"/>
          <w:numId w:val="46"/>
        </w:numPr>
        <w:ind w:hanging="727"/>
      </w:pPr>
      <w:r>
        <w:t>operates in the 1800 MHz Lower band;</w:t>
      </w:r>
    </w:p>
    <w:p w:rsidR="00621F57" w:rsidRDefault="00621F57" w:rsidP="00621F57">
      <w:pPr>
        <w:pStyle w:val="P1"/>
        <w:numPr>
          <w:ilvl w:val="0"/>
          <w:numId w:val="46"/>
        </w:numPr>
        <w:ind w:hanging="727"/>
      </w:pPr>
      <w:r>
        <w:t xml:space="preserve">has an antenna with an effective antenna height for any radial n, </w:t>
      </w:r>
      <w:r w:rsidRPr="008E672B">
        <w:t>he</w:t>
      </w:r>
      <w:r w:rsidRPr="008E672B">
        <w:rPr>
          <w:vertAlign w:val="subscript"/>
        </w:rPr>
        <w:t>1</w:t>
      </w:r>
      <w:r w:rsidRPr="008E672B">
        <w:t>(</w:t>
      </w:r>
      <w:r w:rsidRPr="008E672B">
        <w:sym w:font="Symbol" w:char="F066"/>
      </w:r>
      <w:r w:rsidRPr="008E672B">
        <w:rPr>
          <w:vertAlign w:val="subscript"/>
        </w:rPr>
        <w:t>n</w:t>
      </w:r>
      <w:r w:rsidRPr="008E672B">
        <w:t>) greater than 10 metres</w:t>
      </w:r>
      <w:r>
        <w:t xml:space="preserve">; and </w:t>
      </w:r>
    </w:p>
    <w:p w:rsidR="00621F57" w:rsidRDefault="00621F57" w:rsidP="00621F57">
      <w:pPr>
        <w:pStyle w:val="P1"/>
        <w:numPr>
          <w:ilvl w:val="0"/>
          <w:numId w:val="46"/>
        </w:numPr>
        <w:ind w:hanging="727"/>
      </w:pPr>
      <w:r>
        <w:t xml:space="preserve">operates within an area of high mobile use specified in </w:t>
      </w:r>
      <w:r w:rsidR="00A26D52">
        <w:t>Schedule </w:t>
      </w:r>
      <w:r>
        <w:t>4; or</w:t>
      </w:r>
    </w:p>
    <w:p w:rsidR="00621F57" w:rsidRDefault="00621F57" w:rsidP="00621F57">
      <w:pPr>
        <w:pStyle w:val="P1"/>
      </w:pPr>
      <w:r>
        <w:tab/>
        <w:t>(e)</w:t>
      </w:r>
      <w:r>
        <w:tab/>
      </w:r>
      <w:proofErr w:type="gramStart"/>
      <w:r>
        <w:t>the</w:t>
      </w:r>
      <w:proofErr w:type="gramEnd"/>
      <w:r>
        <w:t xml:space="preserve"> transmitter:</w:t>
      </w:r>
    </w:p>
    <w:p w:rsidR="00621F57" w:rsidRDefault="00621F57" w:rsidP="00134729">
      <w:pPr>
        <w:pStyle w:val="P1"/>
        <w:numPr>
          <w:ilvl w:val="0"/>
          <w:numId w:val="48"/>
        </w:numPr>
        <w:ind w:hanging="727"/>
      </w:pPr>
      <w:r>
        <w:t>operates in the 1800 MHz Lower band;</w:t>
      </w:r>
    </w:p>
    <w:p w:rsidR="00621F57" w:rsidRDefault="00621F57" w:rsidP="00621F57">
      <w:pPr>
        <w:pStyle w:val="P1"/>
        <w:numPr>
          <w:ilvl w:val="0"/>
          <w:numId w:val="48"/>
        </w:numPr>
        <w:ind w:hanging="727"/>
      </w:pPr>
      <w:r>
        <w:t xml:space="preserve">has an antenna with an effective antenna height for any radial n, </w:t>
      </w:r>
      <w:r w:rsidRPr="008E672B">
        <w:t>he</w:t>
      </w:r>
      <w:r w:rsidRPr="008E672B">
        <w:rPr>
          <w:vertAlign w:val="subscript"/>
        </w:rPr>
        <w:t>1</w:t>
      </w:r>
      <w:r w:rsidRPr="008E672B">
        <w:t>(</w:t>
      </w:r>
      <w:r w:rsidRPr="008E672B">
        <w:sym w:font="Symbol" w:char="F066"/>
      </w:r>
      <w:r w:rsidRPr="008E672B">
        <w:rPr>
          <w:vertAlign w:val="subscript"/>
        </w:rPr>
        <w:t>n</w:t>
      </w:r>
      <w:r w:rsidRPr="008E672B">
        <w:t>) greater than 10 metres</w:t>
      </w:r>
      <w:r>
        <w:t xml:space="preserve">; and </w:t>
      </w:r>
    </w:p>
    <w:p w:rsidR="00621F57" w:rsidRDefault="00621F57" w:rsidP="00621F57">
      <w:pPr>
        <w:pStyle w:val="P1"/>
        <w:numPr>
          <w:ilvl w:val="0"/>
          <w:numId w:val="48"/>
        </w:numPr>
        <w:ind w:hanging="727"/>
      </w:pPr>
      <w:r>
        <w:t xml:space="preserve">has an occupied bandwidth with lower or upper </w:t>
      </w:r>
      <w:r w:rsidR="00685446">
        <w:t>frequency</w:t>
      </w:r>
      <w:r>
        <w:t xml:space="preserve"> </w:t>
      </w:r>
      <w:r w:rsidR="00685446">
        <w:t>limits</w:t>
      </w:r>
      <w:r>
        <w:t xml:space="preserve"> that is less than 10 MHz from a frequency adjacent spectrum licence</w:t>
      </w:r>
      <w:r w:rsidR="00D35504">
        <w:t xml:space="preserve"> in the same area</w:t>
      </w:r>
      <w:r>
        <w:t>; or</w:t>
      </w:r>
    </w:p>
    <w:p w:rsidR="00621F57" w:rsidRDefault="00621F57" w:rsidP="00621F57">
      <w:pPr>
        <w:pStyle w:val="P1"/>
      </w:pPr>
      <w:r>
        <w:tab/>
        <w:t>(f)</w:t>
      </w:r>
      <w:r>
        <w:tab/>
      </w:r>
      <w:proofErr w:type="gramStart"/>
      <w:r w:rsidRPr="00EF6C41">
        <w:t>any</w:t>
      </w:r>
      <w:proofErr w:type="gramEnd"/>
      <w:r w:rsidRPr="00EF6C41">
        <w:t xml:space="preserve"> part of the additional device boundary of the transmitter lies outside of the geographic area of the licence</w:t>
      </w:r>
      <w:r>
        <w:t xml:space="preserve"> and the transmitter:</w:t>
      </w:r>
    </w:p>
    <w:p w:rsidR="00621F57" w:rsidRDefault="00621F57" w:rsidP="00621F57">
      <w:pPr>
        <w:pStyle w:val="P1"/>
        <w:numPr>
          <w:ilvl w:val="0"/>
          <w:numId w:val="47"/>
        </w:numPr>
        <w:ind w:firstLine="698"/>
      </w:pPr>
      <w:r>
        <w:t xml:space="preserve">operates in the 1800 MHz Lower band; </w:t>
      </w:r>
    </w:p>
    <w:p w:rsidR="00621F57" w:rsidRDefault="00621F57" w:rsidP="00621F57">
      <w:pPr>
        <w:pStyle w:val="P1"/>
        <w:numPr>
          <w:ilvl w:val="0"/>
          <w:numId w:val="47"/>
        </w:numPr>
        <w:ind w:left="2127" w:hanging="709"/>
      </w:pPr>
      <w:r>
        <w:t xml:space="preserve">has an antenna with an effective antenna height for any radial n, </w:t>
      </w:r>
      <w:r w:rsidRPr="008E672B">
        <w:t>he</w:t>
      </w:r>
      <w:r w:rsidRPr="008E672B">
        <w:rPr>
          <w:vertAlign w:val="subscript"/>
        </w:rPr>
        <w:t>1</w:t>
      </w:r>
      <w:r w:rsidRPr="008E672B">
        <w:t>(</w:t>
      </w:r>
      <w:r w:rsidRPr="008E672B">
        <w:sym w:font="Symbol" w:char="F066"/>
      </w:r>
      <w:r w:rsidRPr="008E672B">
        <w:rPr>
          <w:vertAlign w:val="subscript"/>
        </w:rPr>
        <w:t>n</w:t>
      </w:r>
      <w:r w:rsidRPr="008E672B">
        <w:t>) greater than 10 metres</w:t>
      </w:r>
      <w:r>
        <w:t>; and</w:t>
      </w:r>
    </w:p>
    <w:p w:rsidR="00621F57" w:rsidRDefault="00621F57" w:rsidP="00621F57">
      <w:pPr>
        <w:pStyle w:val="P1"/>
        <w:numPr>
          <w:ilvl w:val="0"/>
          <w:numId w:val="47"/>
        </w:numPr>
        <w:ind w:left="2127" w:hanging="709"/>
      </w:pPr>
      <w:r>
        <w:t xml:space="preserve">operates outside an area of high mobile use specified in </w:t>
      </w:r>
      <w:r w:rsidR="00A26D52">
        <w:t>Schedule </w:t>
      </w:r>
      <w:r>
        <w:t>4; or</w:t>
      </w:r>
    </w:p>
    <w:p w:rsidR="00621F57" w:rsidRDefault="00621F57" w:rsidP="00621F57">
      <w:pPr>
        <w:pStyle w:val="P1"/>
      </w:pPr>
      <w:r>
        <w:tab/>
        <w:t>(g)</w:t>
      </w:r>
      <w:r>
        <w:tab/>
        <w:t xml:space="preserve">the transmitter is a mobile transmitter that operates in the 1800 MHz band with a horizontally radiated power greater than 39 </w:t>
      </w:r>
      <w:proofErr w:type="spellStart"/>
      <w:r>
        <w:t>dBm</w:t>
      </w:r>
      <w:proofErr w:type="spellEnd"/>
      <w:r>
        <w:t xml:space="preserve"> EIRP within the occupied bandwidth of the transmitter; or</w:t>
      </w:r>
    </w:p>
    <w:p w:rsidR="00621F57" w:rsidRDefault="00621F57" w:rsidP="00621F57">
      <w:pPr>
        <w:pStyle w:val="P1"/>
      </w:pPr>
      <w:r>
        <w:tab/>
        <w:t>(h)</w:t>
      </w:r>
      <w:r>
        <w:tab/>
      </w:r>
      <w:proofErr w:type="gramStart"/>
      <w:r>
        <w:t>the</w:t>
      </w:r>
      <w:proofErr w:type="gramEnd"/>
      <w:r>
        <w:t xml:space="preserve"> transmitter is a fixed transmitter that operates in the frequency band 1877.5 MHz – 1880 MHz with a horizontally radiated power greater than 50 </w:t>
      </w:r>
      <w:proofErr w:type="spellStart"/>
      <w:r>
        <w:t>dBm</w:t>
      </w:r>
      <w:proofErr w:type="spellEnd"/>
      <w:r>
        <w:t xml:space="preserve"> per 30 kHz.</w:t>
      </w:r>
    </w:p>
    <w:p w:rsidR="00621F57" w:rsidRDefault="00621F57" w:rsidP="004B0CF5">
      <w:pPr>
        <w:pStyle w:val="Note"/>
        <w:ind w:left="2160" w:hanging="1196"/>
      </w:pPr>
      <w:r w:rsidRPr="00033360">
        <w:rPr>
          <w:i/>
        </w:rPr>
        <w:t>Note</w:t>
      </w:r>
      <w:r w:rsidRPr="00F2517C">
        <w:rPr>
          <w:i/>
        </w:rPr>
        <w:t xml:space="preserve"> 1</w:t>
      </w:r>
      <w:r>
        <w:tab/>
      </w:r>
      <w:r w:rsidRPr="00F50DA1">
        <w:t>Emission</w:t>
      </w:r>
      <w:r>
        <w:t xml:space="preserve"> levels in the</w:t>
      </w:r>
      <w:r w:rsidRPr="00F50DA1">
        <w:t xml:space="preserve"> </w:t>
      </w:r>
      <w:r>
        <w:t xml:space="preserve">frequency </w:t>
      </w:r>
      <w:r w:rsidRPr="00F50DA1">
        <w:t>band</w:t>
      </w:r>
      <w:r>
        <w:t xml:space="preserve"> 1877.5 MHz – 1880 MHz</w:t>
      </w:r>
      <w:r w:rsidRPr="00F50DA1">
        <w:t xml:space="preserve"> are limited to manage unaccepta</w:t>
      </w:r>
      <w:r>
        <w:t xml:space="preserve">ble interference to cordless </w:t>
      </w:r>
      <w:r w:rsidRPr="00F50DA1">
        <w:t xml:space="preserve">communications </w:t>
      </w:r>
      <w:r>
        <w:t>devices</w:t>
      </w:r>
      <w:r w:rsidRPr="00F50DA1">
        <w:t xml:space="preserve"> in the 1880</w:t>
      </w:r>
      <w:r>
        <w:t xml:space="preserve"> </w:t>
      </w:r>
      <w:r w:rsidRPr="00F50DA1">
        <w:t>–</w:t>
      </w:r>
      <w:r>
        <w:t xml:space="preserve"> </w:t>
      </w:r>
      <w:r w:rsidRPr="00F50DA1">
        <w:t>1900 MHz bands.</w:t>
      </w:r>
    </w:p>
    <w:p w:rsidR="00621F57" w:rsidRPr="002E3189" w:rsidRDefault="00621F57" w:rsidP="004B0CF5">
      <w:pPr>
        <w:pStyle w:val="Note"/>
        <w:ind w:left="2160" w:hanging="1196"/>
      </w:pPr>
      <w:r w:rsidRPr="00033360">
        <w:rPr>
          <w:i/>
        </w:rPr>
        <w:t>Note</w:t>
      </w:r>
      <w:r w:rsidRPr="00F2517C">
        <w:rPr>
          <w:i/>
        </w:rPr>
        <w:t xml:space="preserve"> 2</w:t>
      </w:r>
      <w:r>
        <w:tab/>
      </w:r>
      <w:r w:rsidRPr="002E3189">
        <w:t xml:space="preserve">Subsection 66 (1) of the Act provides that a spectrum licence must include core conditions specifying the maximum permitted level of radio emissions that may be caused by the operation of </w:t>
      </w:r>
      <w:proofErr w:type="spellStart"/>
      <w:r w:rsidRPr="002E3189">
        <w:t>radiocommunications</w:t>
      </w:r>
      <w:proofErr w:type="spellEnd"/>
      <w:r w:rsidRPr="002E3189">
        <w:t xml:space="preserve"> devices under the licence (see paragraphs 66 (1) (b) and (d) of the Act).</w:t>
      </w:r>
    </w:p>
    <w:p w:rsidR="00A26D52" w:rsidRDefault="00A26D52" w:rsidP="00A26D52">
      <w:pPr>
        <w:pStyle w:val="Schedulepart"/>
        <w:numPr>
          <w:ilvl w:val="0"/>
          <w:numId w:val="53"/>
        </w:numPr>
        <w:spacing w:after="120"/>
        <w:rPr>
          <w:sz w:val="24"/>
        </w:rPr>
      </w:pPr>
      <w:r>
        <w:rPr>
          <w:sz w:val="24"/>
        </w:rPr>
        <w:t>Schedule 4</w:t>
      </w:r>
    </w:p>
    <w:p w:rsidR="00A26D52" w:rsidRPr="00E749D9" w:rsidRDefault="00A26D52" w:rsidP="00A26D52">
      <w:pPr>
        <w:tabs>
          <w:tab w:val="left" w:pos="1418"/>
        </w:tabs>
        <w:spacing w:after="120"/>
        <w:ind w:left="1418"/>
        <w:rPr>
          <w:i/>
        </w:rPr>
      </w:pPr>
      <w:r w:rsidRPr="00A26D52">
        <w:rPr>
          <w:i/>
        </w:rPr>
        <w:t xml:space="preserve">Omit the </w:t>
      </w:r>
      <w:r>
        <w:rPr>
          <w:i/>
        </w:rPr>
        <w:t>Schedule</w:t>
      </w:r>
      <w:r w:rsidRPr="00A26D52">
        <w:rPr>
          <w:i/>
        </w:rPr>
        <w:t>, substitute</w:t>
      </w:r>
      <w:r>
        <w:rPr>
          <w:i/>
        </w:rPr>
        <w:t>:</w:t>
      </w:r>
    </w:p>
    <w:p w:rsidR="00A26D52" w:rsidRPr="00E749D9" w:rsidRDefault="00A26D52" w:rsidP="000E75DD">
      <w:pPr>
        <w:tabs>
          <w:tab w:val="left" w:pos="2127"/>
        </w:tabs>
        <w:spacing w:before="240" w:after="120"/>
        <w:rPr>
          <w:rFonts w:ascii="Arial" w:hAnsi="Arial" w:cs="Arial"/>
          <w:b/>
          <w:szCs w:val="20"/>
          <w:lang w:val="en-GB"/>
        </w:rPr>
      </w:pPr>
      <w:r w:rsidRPr="00E749D9">
        <w:rPr>
          <w:rFonts w:ascii="Arial" w:hAnsi="Arial" w:cs="Arial"/>
          <w:b/>
          <w:szCs w:val="20"/>
          <w:lang w:val="en-GB"/>
        </w:rPr>
        <w:t xml:space="preserve">Schedule </w:t>
      </w:r>
      <w:r>
        <w:rPr>
          <w:rFonts w:ascii="Arial" w:hAnsi="Arial" w:cs="Arial"/>
          <w:b/>
          <w:szCs w:val="20"/>
          <w:lang w:val="en-GB"/>
        </w:rPr>
        <w:t>4</w:t>
      </w:r>
      <w:r w:rsidRPr="00E749D9">
        <w:rPr>
          <w:rFonts w:ascii="Arial" w:hAnsi="Arial" w:cs="Arial"/>
          <w:b/>
          <w:szCs w:val="20"/>
          <w:lang w:val="en-GB"/>
        </w:rPr>
        <w:tab/>
      </w:r>
      <w:r>
        <w:rPr>
          <w:rFonts w:ascii="Arial" w:hAnsi="Arial" w:cs="Arial"/>
          <w:b/>
          <w:szCs w:val="20"/>
          <w:lang w:val="en-GB"/>
        </w:rPr>
        <w:t>Areas of high mobile use</w:t>
      </w:r>
    </w:p>
    <w:p w:rsidR="00A26D52" w:rsidRDefault="00A26D52" w:rsidP="000E75DD">
      <w:pPr>
        <w:pStyle w:val="Schedulepart"/>
        <w:spacing w:before="120" w:after="120"/>
        <w:ind w:left="1440" w:firstLine="720"/>
        <w:rPr>
          <w:rStyle w:val="CharAmSchNo"/>
          <w:rFonts w:ascii="Times New Roman" w:hAnsi="Times New Roman"/>
          <w:b w:val="0"/>
          <w:sz w:val="24"/>
        </w:rPr>
      </w:pPr>
      <w:r>
        <w:rPr>
          <w:rStyle w:val="CharAmSchNo"/>
          <w:b w:val="0"/>
          <w:sz w:val="18"/>
          <w:szCs w:val="18"/>
        </w:rPr>
        <w:t>(</w:t>
      </w:r>
      <w:proofErr w:type="gramStart"/>
      <w:r>
        <w:rPr>
          <w:rStyle w:val="CharAmSchNo"/>
          <w:b w:val="0"/>
          <w:sz w:val="18"/>
          <w:szCs w:val="18"/>
        </w:rPr>
        <w:t>subsection</w:t>
      </w:r>
      <w:proofErr w:type="gramEnd"/>
      <w:r>
        <w:rPr>
          <w:rStyle w:val="CharAmSchNo"/>
          <w:b w:val="0"/>
          <w:sz w:val="18"/>
          <w:szCs w:val="18"/>
        </w:rPr>
        <w:t xml:space="preserve"> 5(1))</w:t>
      </w:r>
    </w:p>
    <w:p w:rsidR="00782C8B" w:rsidRPr="000E75DD" w:rsidRDefault="00782C8B" w:rsidP="00782C8B">
      <w:pPr>
        <w:jc w:val="both"/>
        <w:rPr>
          <w:rFonts w:ascii="Arial" w:hAnsi="Arial" w:cs="Arial"/>
          <w:b/>
        </w:rPr>
      </w:pPr>
      <w:r w:rsidRPr="000E75DD">
        <w:rPr>
          <w:rFonts w:ascii="Arial" w:hAnsi="Arial" w:cs="Arial"/>
          <w:b/>
        </w:rPr>
        <w:t>Description of Area</w:t>
      </w:r>
    </w:p>
    <w:p w:rsidR="00782C8B" w:rsidRDefault="00782C8B" w:rsidP="00782C8B">
      <w:pPr>
        <w:spacing w:before="120"/>
        <w:ind w:left="993" w:hanging="993"/>
        <w:jc w:val="both"/>
      </w:pPr>
      <w:r>
        <w:t>(1)</w:t>
      </w:r>
      <w:r>
        <w:tab/>
        <w:t>Areas of high mobile use are the areas of land described in Column 1 of the tables below.</w:t>
      </w:r>
    </w:p>
    <w:p w:rsidR="00782C8B" w:rsidRDefault="00782C8B" w:rsidP="00782C8B">
      <w:pPr>
        <w:spacing w:before="120"/>
        <w:ind w:left="993" w:hanging="993"/>
        <w:jc w:val="both"/>
      </w:pPr>
      <w:r>
        <w:t>(2)</w:t>
      </w:r>
      <w:r>
        <w:tab/>
        <w:t>An area of high mobile use can be determined by the aggregation of block areas referenced by HCIS identifiers used to describe it which are specified in the corresponding Column 2 of the tables below.  Refer to the ASMG for a complete description of the naming convention referred to as the HCIS.</w:t>
      </w:r>
    </w:p>
    <w:p w:rsidR="00782C8B" w:rsidRDefault="00782C8B" w:rsidP="00782C8B">
      <w:pPr>
        <w:jc w:val="both"/>
      </w:pPr>
    </w:p>
    <w:p w:rsidR="00782C8B" w:rsidRDefault="00782C8B" w:rsidP="00782C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6520"/>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809" w:type="dxa"/>
          </w:tcPr>
          <w:p w:rsidR="00782C8B" w:rsidRDefault="00782C8B" w:rsidP="00A26D52">
            <w:pPr>
              <w:jc w:val="both"/>
            </w:pPr>
            <w:r>
              <w:t>Adelaide</w:t>
            </w:r>
          </w:p>
        </w:tc>
        <w:tc>
          <w:tcPr>
            <w:tcW w:w="6719" w:type="dxa"/>
          </w:tcPr>
          <w:p w:rsidR="00782C8B" w:rsidRDefault="00782C8B" w:rsidP="00A26D52">
            <w:pPr>
              <w:jc w:val="both"/>
            </w:pPr>
            <w:r w:rsidRPr="004763D7">
              <w:t>IW3J, IW3K, IW3L, IW3N, IW3O, IW3P, IW6B, IW6C, IW6D, IW6F, IW6G, IW6H, IW3E5, IW3E6, IW3E8, IW3E9, IW3F4, IW3F5, IW3F6, IW3F7, IW3F8, IW3F9, IW3G4, IW3G5, IW3G6, IW3G7, IW3G8, IW3G9, IW3H4, IW3H5, IW3H6, IW3H7, IW3H8, IW3H9, IW3I2, IW3I3, IW3I5, IW3I6, IW3I8, IW3I9, IW3M2, IW3M3, IW3M5, IW3M6, IW3M8, IW3M9, IW6A2, IW6A3, IW6A5, IW6A6, IW6A8, IW6A9, IW6E2, IW6E3, IW6E5, IW6E6, IW6E8, IW6E9, JW1E4, JW1E7, JW</w:t>
            </w:r>
            <w:r>
              <w:t>1I1, JW1I4, JW1I7, JW1M1, JW1M4</w:t>
            </w:r>
          </w:p>
        </w:tc>
      </w:tr>
    </w:tbl>
    <w:p w:rsidR="00782C8B" w:rsidRDefault="00782C8B" w:rsidP="00782C8B">
      <w:pPr>
        <w:jc w:val="both"/>
      </w:pPr>
    </w:p>
    <w:p w:rsidR="00782C8B" w:rsidRDefault="00782C8B" w:rsidP="00782C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6525"/>
      </w:tblGrid>
      <w:tr w:rsidR="00782C8B" w:rsidTr="00A26D52">
        <w:tc>
          <w:tcPr>
            <w:tcW w:w="1778" w:type="dxa"/>
          </w:tcPr>
          <w:p w:rsidR="00782C8B" w:rsidRDefault="00782C8B" w:rsidP="00A26D52">
            <w:pPr>
              <w:pStyle w:val="TableColHead"/>
            </w:pPr>
            <w:r>
              <w:t>Column 1</w:t>
            </w:r>
          </w:p>
          <w:p w:rsidR="00782C8B" w:rsidRDefault="00782C8B" w:rsidP="00A26D52">
            <w:pPr>
              <w:pStyle w:val="TableColHead"/>
            </w:pPr>
            <w:r>
              <w:t>Name</w:t>
            </w:r>
          </w:p>
        </w:tc>
        <w:tc>
          <w:tcPr>
            <w:tcW w:w="6525"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778" w:type="dxa"/>
          </w:tcPr>
          <w:p w:rsidR="00782C8B" w:rsidRDefault="00782C8B" w:rsidP="00A26D52">
            <w:pPr>
              <w:jc w:val="both"/>
            </w:pPr>
            <w:r>
              <w:t>Albury</w:t>
            </w:r>
          </w:p>
        </w:tc>
        <w:tc>
          <w:tcPr>
            <w:tcW w:w="6525" w:type="dxa"/>
          </w:tcPr>
          <w:p w:rsidR="00782C8B" w:rsidRDefault="00782C8B" w:rsidP="000E75DD">
            <w:r w:rsidRPr="009A6579">
              <w:t xml:space="preserve">LW8D, </w:t>
            </w:r>
            <w:r>
              <w:t>LW5P7</w:t>
            </w:r>
            <w:r w:rsidRPr="009A6579">
              <w:t xml:space="preserve">, </w:t>
            </w:r>
            <w:r>
              <w:t>LW5P8</w:t>
            </w:r>
            <w:r w:rsidRPr="009A6579">
              <w:t xml:space="preserve">, </w:t>
            </w:r>
            <w:r>
              <w:t>LW5P9</w:t>
            </w:r>
            <w:r w:rsidRPr="009A6579">
              <w:t xml:space="preserve">, </w:t>
            </w:r>
            <w:r>
              <w:t>LW6M7</w:t>
            </w:r>
            <w:r w:rsidRPr="009A6579">
              <w:t xml:space="preserve">, </w:t>
            </w:r>
            <w:r>
              <w:t>LW9A1</w:t>
            </w:r>
            <w:r w:rsidRPr="009A6579">
              <w:t xml:space="preserve">, </w:t>
            </w:r>
            <w:r>
              <w:t>LW9A4</w:t>
            </w:r>
            <w:r w:rsidRPr="009A6579">
              <w:t xml:space="preserve">, </w:t>
            </w:r>
            <w:r>
              <w:t>LW9A7</w:t>
            </w:r>
          </w:p>
        </w:tc>
      </w:tr>
    </w:tbl>
    <w:p w:rsidR="00782C8B" w:rsidRDefault="00782C8B" w:rsidP="00782C8B">
      <w:pPr>
        <w:jc w:val="both"/>
      </w:pPr>
    </w:p>
    <w:p w:rsidR="00782C8B" w:rsidRDefault="00782C8B" w:rsidP="00782C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6525"/>
      </w:tblGrid>
      <w:tr w:rsidR="00782C8B" w:rsidTr="00782C8B">
        <w:tc>
          <w:tcPr>
            <w:tcW w:w="1778" w:type="dxa"/>
            <w:tcBorders>
              <w:top w:val="single" w:sz="4" w:space="0" w:color="auto"/>
              <w:left w:val="single" w:sz="4" w:space="0" w:color="auto"/>
              <w:bottom w:val="single" w:sz="4" w:space="0" w:color="auto"/>
              <w:right w:val="single" w:sz="4" w:space="0" w:color="auto"/>
            </w:tcBorders>
          </w:tcPr>
          <w:p w:rsidR="00782C8B" w:rsidRDefault="00782C8B" w:rsidP="000E75DD">
            <w:pPr>
              <w:pStyle w:val="TableColHead"/>
            </w:pPr>
            <w:r>
              <w:t>Column 1</w:t>
            </w:r>
          </w:p>
          <w:p w:rsidR="00782C8B" w:rsidRDefault="00782C8B" w:rsidP="000E75DD">
            <w:pPr>
              <w:pStyle w:val="TableColHead"/>
            </w:pPr>
            <w:r>
              <w:t>Name</w:t>
            </w:r>
          </w:p>
        </w:tc>
        <w:tc>
          <w:tcPr>
            <w:tcW w:w="6525" w:type="dxa"/>
            <w:tcBorders>
              <w:top w:val="single" w:sz="4" w:space="0" w:color="auto"/>
              <w:left w:val="single" w:sz="4" w:space="0" w:color="auto"/>
              <w:bottom w:val="single" w:sz="4" w:space="0" w:color="auto"/>
              <w:right w:val="single" w:sz="4" w:space="0" w:color="auto"/>
            </w:tcBorders>
          </w:tcPr>
          <w:p w:rsidR="00782C8B" w:rsidRDefault="00782C8B" w:rsidP="000E75DD">
            <w:pPr>
              <w:pStyle w:val="TableColHead"/>
            </w:pPr>
            <w:r>
              <w:t>Column 2</w:t>
            </w:r>
          </w:p>
          <w:p w:rsidR="00782C8B" w:rsidRDefault="00782C8B" w:rsidP="000E75DD">
            <w:pPr>
              <w:pStyle w:val="TableColHead"/>
            </w:pPr>
            <w:r w:rsidRPr="00E33279">
              <w:t>HCIS identifiers</w:t>
            </w:r>
          </w:p>
        </w:tc>
      </w:tr>
      <w:tr w:rsidR="00782C8B" w:rsidTr="00782C8B">
        <w:tc>
          <w:tcPr>
            <w:tcW w:w="1778" w:type="dxa"/>
            <w:tcBorders>
              <w:top w:val="single" w:sz="4" w:space="0" w:color="auto"/>
              <w:left w:val="single" w:sz="4" w:space="0" w:color="auto"/>
              <w:bottom w:val="single" w:sz="4" w:space="0" w:color="auto"/>
              <w:right w:val="single" w:sz="4" w:space="0" w:color="auto"/>
            </w:tcBorders>
          </w:tcPr>
          <w:p w:rsidR="00782C8B" w:rsidRDefault="00782C8B" w:rsidP="00A26D52">
            <w:pPr>
              <w:jc w:val="both"/>
            </w:pPr>
            <w:r>
              <w:t>Ballarat</w:t>
            </w:r>
          </w:p>
        </w:tc>
        <w:tc>
          <w:tcPr>
            <w:tcW w:w="6525" w:type="dxa"/>
            <w:tcBorders>
              <w:top w:val="single" w:sz="4" w:space="0" w:color="auto"/>
              <w:left w:val="single" w:sz="4" w:space="0" w:color="auto"/>
              <w:bottom w:val="single" w:sz="4" w:space="0" w:color="auto"/>
              <w:right w:val="single" w:sz="4" w:space="0" w:color="auto"/>
            </w:tcBorders>
          </w:tcPr>
          <w:p w:rsidR="00782C8B" w:rsidRDefault="00782C8B" w:rsidP="00782C8B">
            <w:r>
              <w:t>KX2L, KX2G9, KX2H7, KX2H8, KX2H9, KX2K3, KX2K6, KX2K9</w:t>
            </w:r>
          </w:p>
        </w:tc>
      </w:tr>
    </w:tbl>
    <w:p w:rsidR="00782C8B" w:rsidRDefault="00782C8B" w:rsidP="00782C8B">
      <w:pPr>
        <w:jc w:val="both"/>
      </w:pPr>
    </w:p>
    <w:p w:rsidR="00782C8B" w:rsidRDefault="00782C8B" w:rsidP="00782C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6521"/>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809" w:type="dxa"/>
          </w:tcPr>
          <w:p w:rsidR="00782C8B" w:rsidRDefault="00782C8B" w:rsidP="00A26D52">
            <w:r>
              <w:t>Bathurst</w:t>
            </w:r>
          </w:p>
        </w:tc>
        <w:tc>
          <w:tcPr>
            <w:tcW w:w="6719" w:type="dxa"/>
          </w:tcPr>
          <w:p w:rsidR="00782C8B" w:rsidRDefault="004A42C7" w:rsidP="00A26D52">
            <w:r w:rsidRPr="004A42C7">
              <w:t>MV8G, MV8F3, MV8F6, MV8F9, MV8J3, MV8K1, MV8K2, MV8K3</w:t>
            </w:r>
          </w:p>
        </w:tc>
      </w:tr>
    </w:tbl>
    <w:p w:rsidR="00782C8B" w:rsidRDefault="00782C8B" w:rsidP="00782C8B">
      <w:pPr>
        <w:jc w:val="both"/>
      </w:pPr>
    </w:p>
    <w:p w:rsidR="00782C8B" w:rsidRDefault="00782C8B" w:rsidP="00782C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6525"/>
      </w:tblGrid>
      <w:tr w:rsidR="00782C8B" w:rsidTr="00A26D52">
        <w:tc>
          <w:tcPr>
            <w:tcW w:w="1778" w:type="dxa"/>
            <w:tcBorders>
              <w:top w:val="single" w:sz="4" w:space="0" w:color="auto"/>
              <w:left w:val="single" w:sz="4" w:space="0" w:color="auto"/>
              <w:bottom w:val="single" w:sz="4" w:space="0" w:color="auto"/>
              <w:right w:val="single" w:sz="4" w:space="0" w:color="auto"/>
            </w:tcBorders>
          </w:tcPr>
          <w:p w:rsidR="00782C8B" w:rsidRDefault="00782C8B" w:rsidP="00A26D52">
            <w:pPr>
              <w:pStyle w:val="TableColHead"/>
            </w:pPr>
            <w:r>
              <w:t>Column 1</w:t>
            </w:r>
          </w:p>
          <w:p w:rsidR="00782C8B" w:rsidRDefault="00782C8B" w:rsidP="00A26D52">
            <w:pPr>
              <w:pStyle w:val="TableColHead"/>
            </w:pPr>
            <w:r>
              <w:t>Name</w:t>
            </w:r>
          </w:p>
        </w:tc>
        <w:tc>
          <w:tcPr>
            <w:tcW w:w="6525" w:type="dxa"/>
            <w:tcBorders>
              <w:top w:val="single" w:sz="4" w:space="0" w:color="auto"/>
              <w:left w:val="single" w:sz="4" w:space="0" w:color="auto"/>
              <w:bottom w:val="single" w:sz="4" w:space="0" w:color="auto"/>
              <w:right w:val="single" w:sz="4" w:space="0" w:color="auto"/>
            </w:tcBorders>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778" w:type="dxa"/>
            <w:tcBorders>
              <w:top w:val="single" w:sz="4" w:space="0" w:color="auto"/>
              <w:left w:val="single" w:sz="4" w:space="0" w:color="auto"/>
              <w:bottom w:val="single" w:sz="4" w:space="0" w:color="auto"/>
              <w:right w:val="single" w:sz="4" w:space="0" w:color="auto"/>
            </w:tcBorders>
          </w:tcPr>
          <w:p w:rsidR="00782C8B" w:rsidRDefault="00782C8B" w:rsidP="00A26D52">
            <w:pPr>
              <w:jc w:val="both"/>
            </w:pPr>
            <w:r>
              <w:t>Bendigo</w:t>
            </w:r>
          </w:p>
        </w:tc>
        <w:tc>
          <w:tcPr>
            <w:tcW w:w="6525" w:type="dxa"/>
            <w:tcBorders>
              <w:top w:val="single" w:sz="4" w:space="0" w:color="auto"/>
              <w:left w:val="single" w:sz="4" w:space="0" w:color="auto"/>
              <w:bottom w:val="single" w:sz="4" w:space="0" w:color="auto"/>
              <w:right w:val="single" w:sz="4" w:space="0" w:color="auto"/>
            </w:tcBorders>
          </w:tcPr>
          <w:p w:rsidR="00782C8B" w:rsidRDefault="00782C8B" w:rsidP="00A26D52">
            <w:r>
              <w:t>KW9I5, KW9I6, KW9I8, KW9I9, KW9M2, KW9M3, KW9M5, KW9M6, KW9N1, KW9N2, KW9N3, KW9N4, KW9N5, KW9N6, KW9J4, KW9J5, KW9J6, KW9J7, KW9J8, KW9J9</w:t>
            </w:r>
          </w:p>
        </w:tc>
      </w:tr>
    </w:tbl>
    <w:p w:rsidR="00782C8B" w:rsidRDefault="00782C8B" w:rsidP="00782C8B">
      <w:pPr>
        <w:jc w:val="both"/>
      </w:pPr>
    </w:p>
    <w:p w:rsidR="00782C8B" w:rsidRDefault="00782C8B" w:rsidP="00782C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6520"/>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809" w:type="dxa"/>
          </w:tcPr>
          <w:p w:rsidR="00782C8B" w:rsidRDefault="00782C8B" w:rsidP="00A26D52">
            <w:pPr>
              <w:jc w:val="both"/>
            </w:pPr>
            <w:r>
              <w:t>Brisbane</w:t>
            </w:r>
          </w:p>
        </w:tc>
        <w:tc>
          <w:tcPr>
            <w:tcW w:w="6719" w:type="dxa"/>
          </w:tcPr>
          <w:p w:rsidR="00782C8B" w:rsidRDefault="00782C8B" w:rsidP="00A26D52">
            <w:pPr>
              <w:jc w:val="both"/>
            </w:pPr>
            <w:r w:rsidRPr="004763D7">
              <w:t>NT9, NT8C, NT8D, NT8G, NT8H, NT8K, NT8L, NT8O, NT8P, NU3A, NU3B, NU3C, NU3D, NU3F, NU3G, NU3H, NT5O4, NT5O5, NT5O6, NT5O7, NT5O8, NT5O9, NT5P4, NT5P5, NT5P6, NT5P7, NT5P8, NT5P9, NT6M4, NT6M5, NT6M6, NT6M7, NT6M8, NT6M9, NT6N4, NT6N5, NT6N6, NT6N7, NT6N8, NT6N9, NT6O4, NT6O5, NT6O6, NT6O7, NT6O8, NT6O9, NT6P4, NT6P5, NT6P6, NT6P7, NT6P8, NT6P9, NU2C1, NU2C2, NU2C3, NU2D1, NU2D2, NU2D3, NU2D5, NU2D6, NU2D8, NU2D9, NU2H2, NU2H3, NU3E1, NU3E2, NU3E3, NU3E5, NU3E6, NU3E8, NU3E9, NU3I2, NU3I3, NU3J1, NU3J2, NU3J3, NU3K1, NU</w:t>
            </w:r>
            <w:r>
              <w:t>3K2, NU3K3, NU3L1, NU3L2, NU3L3</w:t>
            </w:r>
          </w:p>
        </w:tc>
      </w:tr>
    </w:tbl>
    <w:p w:rsidR="00782C8B" w:rsidRDefault="00782C8B" w:rsidP="00782C8B">
      <w:pPr>
        <w:jc w:val="both"/>
      </w:pPr>
    </w:p>
    <w:p w:rsidR="00A26D52" w:rsidRDefault="00A26D52" w:rsidP="00782C8B">
      <w:pPr>
        <w:jc w:val="both"/>
      </w:pPr>
    </w:p>
    <w:tbl>
      <w:tblPr>
        <w:tblpPr w:leftFromText="180" w:rightFromText="180"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6525"/>
      </w:tblGrid>
      <w:tr w:rsidR="00A26D52" w:rsidTr="00A26D52">
        <w:tc>
          <w:tcPr>
            <w:tcW w:w="1778" w:type="dxa"/>
            <w:tcBorders>
              <w:top w:val="single" w:sz="4" w:space="0" w:color="auto"/>
              <w:left w:val="single" w:sz="4" w:space="0" w:color="auto"/>
              <w:bottom w:val="single" w:sz="4" w:space="0" w:color="auto"/>
              <w:right w:val="single" w:sz="4" w:space="0" w:color="auto"/>
            </w:tcBorders>
          </w:tcPr>
          <w:p w:rsidR="00A26D52" w:rsidRDefault="00A26D52" w:rsidP="00A26D52">
            <w:pPr>
              <w:pStyle w:val="TableColHead"/>
            </w:pPr>
            <w:r>
              <w:t>Column 1</w:t>
            </w:r>
          </w:p>
          <w:p w:rsidR="00A26D52" w:rsidRDefault="00A26D52" w:rsidP="00A26D52">
            <w:pPr>
              <w:pStyle w:val="TableColHead"/>
            </w:pPr>
            <w:r>
              <w:t>Name</w:t>
            </w:r>
          </w:p>
        </w:tc>
        <w:tc>
          <w:tcPr>
            <w:tcW w:w="6525" w:type="dxa"/>
            <w:tcBorders>
              <w:top w:val="single" w:sz="4" w:space="0" w:color="auto"/>
              <w:left w:val="single" w:sz="4" w:space="0" w:color="auto"/>
              <w:bottom w:val="single" w:sz="4" w:space="0" w:color="auto"/>
              <w:right w:val="single" w:sz="4" w:space="0" w:color="auto"/>
            </w:tcBorders>
          </w:tcPr>
          <w:p w:rsidR="00A26D52" w:rsidRDefault="00A26D52" w:rsidP="00A26D52">
            <w:pPr>
              <w:pStyle w:val="TableColHead"/>
            </w:pPr>
            <w:r>
              <w:t>Column 2</w:t>
            </w:r>
          </w:p>
          <w:p w:rsidR="00A26D52" w:rsidRDefault="00A26D52" w:rsidP="00A26D52">
            <w:pPr>
              <w:pStyle w:val="TableColHead"/>
            </w:pPr>
            <w:r w:rsidRPr="00E33279">
              <w:t>HCIS identifiers</w:t>
            </w:r>
          </w:p>
        </w:tc>
      </w:tr>
      <w:tr w:rsidR="00A26D52" w:rsidTr="00A26D52">
        <w:tc>
          <w:tcPr>
            <w:tcW w:w="1778" w:type="dxa"/>
            <w:tcBorders>
              <w:top w:val="single" w:sz="4" w:space="0" w:color="auto"/>
              <w:left w:val="single" w:sz="4" w:space="0" w:color="auto"/>
              <w:bottom w:val="single" w:sz="4" w:space="0" w:color="auto"/>
              <w:right w:val="single" w:sz="4" w:space="0" w:color="auto"/>
            </w:tcBorders>
          </w:tcPr>
          <w:p w:rsidR="00A26D52" w:rsidRDefault="00A26D52" w:rsidP="00A26D52">
            <w:pPr>
              <w:jc w:val="both"/>
            </w:pPr>
            <w:r>
              <w:t>Bunbury</w:t>
            </w:r>
          </w:p>
        </w:tc>
        <w:tc>
          <w:tcPr>
            <w:tcW w:w="6525" w:type="dxa"/>
            <w:tcBorders>
              <w:top w:val="single" w:sz="4" w:space="0" w:color="auto"/>
              <w:left w:val="single" w:sz="4" w:space="0" w:color="auto"/>
              <w:bottom w:val="single" w:sz="4" w:space="0" w:color="auto"/>
              <w:right w:val="single" w:sz="4" w:space="0" w:color="auto"/>
            </w:tcBorders>
          </w:tcPr>
          <w:p w:rsidR="00A26D52" w:rsidRDefault="00A26D52" w:rsidP="00A26D52">
            <w:r>
              <w:t>BV7G, BV7C4, BV7C5, BV7C6, BV7C7, BV7C8, BV7C9, BV7D4, BV7D5, BV7D7, BV7D8, BV7H1, BV7H2, BV7H4, BV7H5, BV7H7, BV7H8, BV7K1, BV7K2, BV7K3, BV7L1, BV7L2</w:t>
            </w:r>
          </w:p>
        </w:tc>
      </w:tr>
    </w:tbl>
    <w:p w:rsidR="00782C8B" w:rsidRDefault="00782C8B" w:rsidP="00782C8B">
      <w:pPr>
        <w:jc w:val="both"/>
      </w:pPr>
    </w:p>
    <w:p w:rsidR="00782C8B" w:rsidRDefault="00782C8B" w:rsidP="00782C8B">
      <w:pPr>
        <w:jc w:val="both"/>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6525"/>
      </w:tblGrid>
      <w:tr w:rsidR="00A26D52" w:rsidTr="00A26D52">
        <w:tc>
          <w:tcPr>
            <w:tcW w:w="1778" w:type="dxa"/>
            <w:tcBorders>
              <w:top w:val="single" w:sz="4" w:space="0" w:color="auto"/>
              <w:left w:val="single" w:sz="4" w:space="0" w:color="auto"/>
              <w:bottom w:val="single" w:sz="4" w:space="0" w:color="auto"/>
              <w:right w:val="single" w:sz="4" w:space="0" w:color="auto"/>
            </w:tcBorders>
          </w:tcPr>
          <w:p w:rsidR="00A26D52" w:rsidRDefault="00A26D52" w:rsidP="00A26D52">
            <w:pPr>
              <w:pStyle w:val="TableColHead"/>
            </w:pPr>
            <w:r>
              <w:t>Column 1</w:t>
            </w:r>
          </w:p>
          <w:p w:rsidR="00A26D52" w:rsidRDefault="00A26D52" w:rsidP="00A26D52">
            <w:pPr>
              <w:pStyle w:val="TableColHead"/>
            </w:pPr>
            <w:r>
              <w:t>Name</w:t>
            </w:r>
          </w:p>
        </w:tc>
        <w:tc>
          <w:tcPr>
            <w:tcW w:w="6525" w:type="dxa"/>
            <w:tcBorders>
              <w:top w:val="single" w:sz="4" w:space="0" w:color="auto"/>
              <w:left w:val="single" w:sz="4" w:space="0" w:color="auto"/>
              <w:bottom w:val="single" w:sz="4" w:space="0" w:color="auto"/>
              <w:right w:val="single" w:sz="4" w:space="0" w:color="auto"/>
            </w:tcBorders>
          </w:tcPr>
          <w:p w:rsidR="00A26D52" w:rsidRDefault="00A26D52" w:rsidP="00A26D52">
            <w:pPr>
              <w:pStyle w:val="TableColHead"/>
            </w:pPr>
            <w:r>
              <w:t>Column 2</w:t>
            </w:r>
          </w:p>
          <w:p w:rsidR="00A26D52" w:rsidRDefault="00A26D52" w:rsidP="00A26D52">
            <w:pPr>
              <w:pStyle w:val="TableColHead"/>
            </w:pPr>
            <w:r w:rsidRPr="00E33279">
              <w:t>HCIS identifiers</w:t>
            </w:r>
          </w:p>
        </w:tc>
      </w:tr>
      <w:tr w:rsidR="00A26D52" w:rsidTr="00A26D52">
        <w:tc>
          <w:tcPr>
            <w:tcW w:w="1778" w:type="dxa"/>
            <w:tcBorders>
              <w:top w:val="single" w:sz="4" w:space="0" w:color="auto"/>
              <w:left w:val="single" w:sz="4" w:space="0" w:color="auto"/>
              <w:bottom w:val="single" w:sz="4" w:space="0" w:color="auto"/>
              <w:right w:val="single" w:sz="4" w:space="0" w:color="auto"/>
            </w:tcBorders>
          </w:tcPr>
          <w:p w:rsidR="00A26D52" w:rsidRDefault="00A26D52" w:rsidP="00A26D52">
            <w:pPr>
              <w:jc w:val="both"/>
            </w:pPr>
            <w:r>
              <w:t>Bundaberg</w:t>
            </w:r>
          </w:p>
        </w:tc>
        <w:tc>
          <w:tcPr>
            <w:tcW w:w="6525" w:type="dxa"/>
            <w:tcBorders>
              <w:top w:val="single" w:sz="4" w:space="0" w:color="auto"/>
              <w:left w:val="single" w:sz="4" w:space="0" w:color="auto"/>
              <w:bottom w:val="single" w:sz="4" w:space="0" w:color="auto"/>
              <w:right w:val="single" w:sz="4" w:space="0" w:color="auto"/>
            </w:tcBorders>
          </w:tcPr>
          <w:p w:rsidR="00A26D52" w:rsidRDefault="00A26D52" w:rsidP="00A26D52">
            <w:r>
              <w:t>NS8N, NS8M2, NS8M3, NS8M5, NS8M6, NS8M8, NS8M9, NT2A2, NT2A3, NT2B1, NT2B2, NT2B3</w:t>
            </w:r>
          </w:p>
        </w:tc>
      </w:tr>
    </w:tbl>
    <w:p w:rsidR="00782C8B" w:rsidRDefault="00782C8B" w:rsidP="00782C8B">
      <w:pPr>
        <w:jc w:val="both"/>
      </w:pPr>
    </w:p>
    <w:p w:rsidR="00782C8B" w:rsidRDefault="00782C8B" w:rsidP="00782C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526"/>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809" w:type="dxa"/>
          </w:tcPr>
          <w:p w:rsidR="00782C8B" w:rsidRDefault="00782C8B" w:rsidP="00A26D52">
            <w:pPr>
              <w:jc w:val="both"/>
            </w:pPr>
            <w:r>
              <w:t>Cairns</w:t>
            </w:r>
          </w:p>
        </w:tc>
        <w:tc>
          <w:tcPr>
            <w:tcW w:w="6719" w:type="dxa"/>
          </w:tcPr>
          <w:p w:rsidR="00782C8B" w:rsidRDefault="00782C8B" w:rsidP="000E75DD">
            <w:r w:rsidRPr="00113F67">
              <w:t>LQ1O</w:t>
            </w:r>
            <w:r>
              <w:t xml:space="preserve">, </w:t>
            </w:r>
            <w:r w:rsidRPr="00113F67">
              <w:t>LQ1P</w:t>
            </w:r>
            <w:r>
              <w:t xml:space="preserve">, LQ1K7, LQ1K8, LQ1K9, LQ1L7, LQ1L8, LQ1L9, </w:t>
            </w:r>
            <w:r w:rsidRPr="00113F67">
              <w:t>LQ4C1</w:t>
            </w:r>
            <w:r>
              <w:t xml:space="preserve">, </w:t>
            </w:r>
            <w:r w:rsidRPr="00113F67">
              <w:t>LQ4C2</w:t>
            </w:r>
            <w:r>
              <w:t xml:space="preserve">, </w:t>
            </w:r>
            <w:r w:rsidRPr="00113F67">
              <w:t>LQ4C3</w:t>
            </w:r>
            <w:r>
              <w:t xml:space="preserve">, </w:t>
            </w:r>
            <w:r w:rsidRPr="00113F67">
              <w:t>LQ4C4</w:t>
            </w:r>
            <w:r>
              <w:t xml:space="preserve">, </w:t>
            </w:r>
            <w:r w:rsidRPr="00113F67">
              <w:t>LQ4C5</w:t>
            </w:r>
            <w:r>
              <w:t xml:space="preserve">, </w:t>
            </w:r>
            <w:r w:rsidRPr="00113F67">
              <w:t>LQ4C6</w:t>
            </w:r>
            <w:r>
              <w:t xml:space="preserve">, </w:t>
            </w:r>
            <w:r w:rsidRPr="00113F67">
              <w:t>LQ4D1</w:t>
            </w:r>
            <w:r>
              <w:t xml:space="preserve">, </w:t>
            </w:r>
            <w:r w:rsidRPr="00113F67">
              <w:t>LQ4D2</w:t>
            </w:r>
            <w:r>
              <w:t xml:space="preserve">, </w:t>
            </w:r>
            <w:r w:rsidRPr="00113F67">
              <w:t>LQ4D3</w:t>
            </w:r>
            <w:r>
              <w:t xml:space="preserve">, </w:t>
            </w:r>
            <w:r w:rsidRPr="00113F67">
              <w:t>LQ4D4</w:t>
            </w:r>
            <w:r>
              <w:t xml:space="preserve">, </w:t>
            </w:r>
            <w:r w:rsidRPr="00113F67">
              <w:t>LQ4D5</w:t>
            </w:r>
            <w:r>
              <w:t xml:space="preserve">, </w:t>
            </w:r>
            <w:r w:rsidRPr="00113F67">
              <w:t>LQ4D6</w:t>
            </w:r>
          </w:p>
        </w:tc>
      </w:tr>
    </w:tbl>
    <w:p w:rsidR="00782C8B" w:rsidRDefault="00782C8B" w:rsidP="00782C8B">
      <w:pPr>
        <w:jc w:val="both"/>
      </w:pPr>
    </w:p>
    <w:p w:rsidR="00782C8B" w:rsidRDefault="00782C8B" w:rsidP="00782C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6519"/>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809" w:type="dxa"/>
          </w:tcPr>
          <w:p w:rsidR="00782C8B" w:rsidRDefault="00782C8B" w:rsidP="00A26D52">
            <w:pPr>
              <w:jc w:val="both"/>
            </w:pPr>
            <w:r>
              <w:t>Canberra</w:t>
            </w:r>
          </w:p>
        </w:tc>
        <w:tc>
          <w:tcPr>
            <w:tcW w:w="6719" w:type="dxa"/>
          </w:tcPr>
          <w:p w:rsidR="00782C8B" w:rsidRDefault="00782C8B" w:rsidP="00A26D52">
            <w:pPr>
              <w:jc w:val="both"/>
            </w:pPr>
            <w:r>
              <w:t>MW5E, MW4D6, MW4D9, MW4H3, MW4H6, MW4H9, MW4L3, MW5A4, MW5A5, MW5A6, MW5A7, MW5A8, MW5A9, MW5B4, MW5B7, MW5F1, MW5F4, MW5F7, MW5I1, MW5I2, MW5I3, MW5J1</w:t>
            </w:r>
          </w:p>
        </w:tc>
      </w:tr>
    </w:tbl>
    <w:p w:rsidR="00782C8B" w:rsidRDefault="00782C8B" w:rsidP="00782C8B">
      <w:pPr>
        <w:jc w:val="both"/>
      </w:pPr>
    </w:p>
    <w:p w:rsidR="00782C8B" w:rsidRDefault="00782C8B" w:rsidP="00782C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6522"/>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809" w:type="dxa"/>
          </w:tcPr>
          <w:p w:rsidR="00782C8B" w:rsidRDefault="00782C8B" w:rsidP="00A26D52">
            <w:pPr>
              <w:jc w:val="both"/>
            </w:pPr>
            <w:r>
              <w:t>Coffs Harbour</w:t>
            </w:r>
          </w:p>
        </w:tc>
        <w:tc>
          <w:tcPr>
            <w:tcW w:w="6719" w:type="dxa"/>
          </w:tcPr>
          <w:p w:rsidR="00782C8B" w:rsidRDefault="00782C8B" w:rsidP="00A26D52">
            <w:pPr>
              <w:jc w:val="both"/>
            </w:pPr>
            <w:r>
              <w:t>NU9A, NU9E, NU8D9, NU8H3, NU8H6, NU8H9</w:t>
            </w:r>
          </w:p>
        </w:tc>
      </w:tr>
    </w:tbl>
    <w:p w:rsidR="00782C8B" w:rsidRDefault="00782C8B" w:rsidP="00782C8B">
      <w:pPr>
        <w:jc w:val="both"/>
      </w:pPr>
    </w:p>
    <w:p w:rsidR="00782C8B" w:rsidRDefault="00782C8B" w:rsidP="00782C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6524"/>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809" w:type="dxa"/>
          </w:tcPr>
          <w:p w:rsidR="00782C8B" w:rsidRDefault="00782C8B" w:rsidP="00A26D52">
            <w:r>
              <w:t>Darwin</w:t>
            </w:r>
          </w:p>
        </w:tc>
        <w:tc>
          <w:tcPr>
            <w:tcW w:w="6719" w:type="dxa"/>
          </w:tcPr>
          <w:p w:rsidR="00782C8B" w:rsidRDefault="00782C8B" w:rsidP="00A26D52">
            <w:r>
              <w:t>GO7C, GO7D, GO7G, GO7H, GO7K, GO7L, GO8A, GO8E, GO8I</w:t>
            </w:r>
          </w:p>
        </w:tc>
      </w:tr>
    </w:tbl>
    <w:p w:rsidR="00782C8B" w:rsidRDefault="00782C8B" w:rsidP="00782C8B"/>
    <w:p w:rsidR="00782C8B" w:rsidRDefault="00782C8B" w:rsidP="00782C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526"/>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809" w:type="dxa"/>
          </w:tcPr>
          <w:p w:rsidR="00782C8B" w:rsidRDefault="00782C8B" w:rsidP="00A26D52">
            <w:r>
              <w:t>Dubbo</w:t>
            </w:r>
          </w:p>
        </w:tc>
        <w:tc>
          <w:tcPr>
            <w:tcW w:w="6719" w:type="dxa"/>
          </w:tcPr>
          <w:p w:rsidR="00782C8B" w:rsidRDefault="00F5689A" w:rsidP="00A26D52">
            <w:r w:rsidRPr="00F5689A">
              <w:t>MV4B6, MV4B9, MV4F3, MV4F6, MV4C4, MV4C5, MV4C6, MV4C7, MV4C8, MV4C9, MV4G1, MV4G2, MV4G3, MV4G4, MV4G5, MV4G6</w:t>
            </w:r>
          </w:p>
        </w:tc>
      </w:tr>
    </w:tbl>
    <w:p w:rsidR="00782C8B" w:rsidRDefault="00782C8B" w:rsidP="00782C8B"/>
    <w:p w:rsidR="00782C8B" w:rsidRDefault="00782C8B" w:rsidP="00782C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6516"/>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809" w:type="dxa"/>
          </w:tcPr>
          <w:p w:rsidR="00782C8B" w:rsidRPr="00703441" w:rsidRDefault="00782C8B" w:rsidP="00A26D52">
            <w:r>
              <w:t>Gladstone</w:t>
            </w:r>
          </w:p>
        </w:tc>
        <w:tc>
          <w:tcPr>
            <w:tcW w:w="6719" w:type="dxa"/>
          </w:tcPr>
          <w:p w:rsidR="00782C8B" w:rsidRPr="000E75DD" w:rsidRDefault="00C04C13" w:rsidP="00A26D52">
            <w:r w:rsidRPr="000E75DD">
              <w:t>NS4N, NS4I8, NS4I9, NS4J7, NS4J8, NS4J9, NS4M2, NS4M3, NS4M5, NS4M6,</w:t>
            </w:r>
            <w:r w:rsidR="00C121B5" w:rsidRPr="00C121B5">
              <w:t xml:space="preserve"> NS4M8, NS4M9, </w:t>
            </w:r>
            <w:r w:rsidR="00C121B5" w:rsidRPr="004F7E53">
              <w:t>NS7</w:t>
            </w:r>
            <w:r w:rsidR="00C121B5">
              <w:t>A2</w:t>
            </w:r>
            <w:r w:rsidR="00C121B5" w:rsidRPr="004F7E53">
              <w:t>, NS7</w:t>
            </w:r>
            <w:r w:rsidR="00C121B5">
              <w:t>A3</w:t>
            </w:r>
            <w:r w:rsidR="00C121B5" w:rsidRPr="004F7E53">
              <w:t xml:space="preserve">, </w:t>
            </w:r>
            <w:r w:rsidR="00C121B5" w:rsidRPr="00C121B5">
              <w:t>NS7B1, NS7B2, NS7</w:t>
            </w:r>
            <w:r w:rsidRPr="000E75DD">
              <w:t>B3</w:t>
            </w:r>
          </w:p>
        </w:tc>
      </w:tr>
    </w:tbl>
    <w:p w:rsidR="00782C8B" w:rsidRDefault="00782C8B" w:rsidP="00782C8B"/>
    <w:p w:rsidR="00782C8B" w:rsidRDefault="00782C8B" w:rsidP="00782C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6525"/>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809" w:type="dxa"/>
          </w:tcPr>
          <w:p w:rsidR="00782C8B" w:rsidRDefault="00782C8B" w:rsidP="00A26D52">
            <w:r>
              <w:t>Hervey Bay</w:t>
            </w:r>
          </w:p>
        </w:tc>
        <w:tc>
          <w:tcPr>
            <w:tcW w:w="6719" w:type="dxa"/>
          </w:tcPr>
          <w:p w:rsidR="00782C8B" w:rsidRDefault="00782C8B" w:rsidP="00A26D52">
            <w:r>
              <w:t>NT2C8, NT2C9, NT2D7, NT2D8, NT2D9, NT2G2, NT2G3, NT2G5, NT2G6, NT2H1, NT2H2, NT2H3, NT2H4, NT2H5, NT2H6</w:t>
            </w:r>
          </w:p>
        </w:tc>
      </w:tr>
    </w:tbl>
    <w:p w:rsidR="00782C8B" w:rsidRDefault="00782C8B" w:rsidP="00782C8B"/>
    <w:p w:rsidR="00782C8B" w:rsidRDefault="00782C8B" w:rsidP="00782C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526"/>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809" w:type="dxa"/>
          </w:tcPr>
          <w:p w:rsidR="00782C8B" w:rsidRPr="00703441" w:rsidRDefault="00782C8B" w:rsidP="00A26D52">
            <w:r w:rsidRPr="00137E06">
              <w:t>Hobart</w:t>
            </w:r>
          </w:p>
        </w:tc>
        <w:tc>
          <w:tcPr>
            <w:tcW w:w="6719" w:type="dxa"/>
          </w:tcPr>
          <w:p w:rsidR="00782C8B" w:rsidRPr="00DA048C" w:rsidRDefault="00782C8B" w:rsidP="00A26D52">
            <w:pPr>
              <w:rPr>
                <w:b/>
              </w:rPr>
            </w:pPr>
            <w:r>
              <w:t>LY9N, LY9I8, LY9I9, LY9J7, LY9J8, LY9J9, LY9K7, LY9K8, LY9M2, LY9M3, LY9M5, LY9M6, LY9M8, LY9M9, LY9O1, LY9O2, LY9O4, LY9O5, LY9O7, LY9O8, LZ3A2, LZ3A3, LZ3B1, LZ3B2, LZ3B3, LZ3C1, LZ3C2</w:t>
            </w:r>
          </w:p>
        </w:tc>
      </w:tr>
    </w:tbl>
    <w:p w:rsidR="00782C8B" w:rsidRDefault="00782C8B" w:rsidP="00782C8B">
      <w:pPr>
        <w:rPr>
          <w:b/>
        </w:rPr>
      </w:pPr>
    </w:p>
    <w:p w:rsidR="00782C8B" w:rsidRDefault="00782C8B" w:rsidP="00782C8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6512"/>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809" w:type="dxa"/>
          </w:tcPr>
          <w:p w:rsidR="00782C8B" w:rsidRPr="00703441" w:rsidRDefault="00782C8B" w:rsidP="00A26D52">
            <w:r>
              <w:t>Launceston</w:t>
            </w:r>
          </w:p>
        </w:tc>
        <w:tc>
          <w:tcPr>
            <w:tcW w:w="6719" w:type="dxa"/>
          </w:tcPr>
          <w:p w:rsidR="00782C8B" w:rsidRPr="003F31B2" w:rsidRDefault="00782C8B" w:rsidP="00A26D52">
            <w:r w:rsidRPr="009A6579">
              <w:t xml:space="preserve">LY6E, </w:t>
            </w:r>
            <w:r>
              <w:t>LY5H3</w:t>
            </w:r>
            <w:r w:rsidRPr="009A6579">
              <w:t xml:space="preserve">, </w:t>
            </w:r>
            <w:r>
              <w:t>LY5H6</w:t>
            </w:r>
            <w:r w:rsidRPr="009A6579">
              <w:t xml:space="preserve">, </w:t>
            </w:r>
            <w:r>
              <w:t>LY5H9</w:t>
            </w:r>
            <w:r w:rsidRPr="009A6579">
              <w:t xml:space="preserve">, </w:t>
            </w:r>
            <w:r>
              <w:t xml:space="preserve">LY5L3, </w:t>
            </w:r>
            <w:r w:rsidRPr="009A6579">
              <w:t>LY5L6,</w:t>
            </w:r>
            <w:r>
              <w:t xml:space="preserve"> LY6F1</w:t>
            </w:r>
            <w:r w:rsidRPr="009A6579">
              <w:t xml:space="preserve">, </w:t>
            </w:r>
            <w:r>
              <w:t>LY6F4</w:t>
            </w:r>
            <w:r w:rsidRPr="009A6579">
              <w:t xml:space="preserve">, </w:t>
            </w:r>
            <w:r>
              <w:t>LY6F7</w:t>
            </w:r>
            <w:r w:rsidRPr="009A6579">
              <w:t xml:space="preserve">, LY6I1, LY6I2, LY6I3, LY6I4, LY6I5, LY6I6, LY6J1, </w:t>
            </w:r>
            <w:r>
              <w:t>LY6J4</w:t>
            </w:r>
          </w:p>
        </w:tc>
      </w:tr>
    </w:tbl>
    <w:p w:rsidR="00782C8B" w:rsidRDefault="00782C8B" w:rsidP="00782C8B">
      <w:pPr>
        <w:rPr>
          <w:b/>
        </w:rPr>
      </w:pPr>
    </w:p>
    <w:p w:rsidR="00782C8B" w:rsidRDefault="00782C8B" w:rsidP="00782C8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6523"/>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809" w:type="dxa"/>
          </w:tcPr>
          <w:p w:rsidR="00782C8B" w:rsidRPr="00703441" w:rsidRDefault="00782C8B" w:rsidP="00A26D52">
            <w:r>
              <w:t>Mackay</w:t>
            </w:r>
          </w:p>
        </w:tc>
        <w:tc>
          <w:tcPr>
            <w:tcW w:w="6719" w:type="dxa"/>
          </w:tcPr>
          <w:p w:rsidR="00782C8B" w:rsidRPr="004F7E53" w:rsidRDefault="00782C8B" w:rsidP="00A26D52">
            <w:r>
              <w:t>MR8</w:t>
            </w:r>
            <w:r w:rsidRPr="009A6579">
              <w:t xml:space="preserve">A, </w:t>
            </w:r>
            <w:r>
              <w:t>MR5M7</w:t>
            </w:r>
            <w:r w:rsidRPr="009A6579">
              <w:t xml:space="preserve">, </w:t>
            </w:r>
            <w:r>
              <w:t>MR5M8</w:t>
            </w:r>
            <w:r w:rsidRPr="009A6579">
              <w:t xml:space="preserve">, </w:t>
            </w:r>
            <w:r>
              <w:t>MR5M9</w:t>
            </w:r>
          </w:p>
        </w:tc>
      </w:tr>
    </w:tbl>
    <w:p w:rsidR="00782C8B" w:rsidRDefault="00782C8B" w:rsidP="00782C8B">
      <w:pPr>
        <w:rPr>
          <w:b/>
        </w:rPr>
      </w:pPr>
    </w:p>
    <w:p w:rsidR="00782C8B" w:rsidRDefault="00782C8B" w:rsidP="00782C8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6514"/>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809" w:type="dxa"/>
          </w:tcPr>
          <w:p w:rsidR="00782C8B" w:rsidRPr="00703441" w:rsidRDefault="00782C8B" w:rsidP="00A26D52">
            <w:r w:rsidRPr="00137E06">
              <w:t>Melbourne</w:t>
            </w:r>
          </w:p>
        </w:tc>
        <w:tc>
          <w:tcPr>
            <w:tcW w:w="6719" w:type="dxa"/>
          </w:tcPr>
          <w:p w:rsidR="00782C8B" w:rsidRPr="00DA048C" w:rsidRDefault="00782C8B" w:rsidP="00A26D52">
            <w:pPr>
              <w:rPr>
                <w:b/>
              </w:rPr>
            </w:pPr>
            <w:r w:rsidRPr="004763D7">
              <w:t>KX3J, KX3K, KX3L, KX3N, KX3O, KX3P, KX6B, KX6C, KX6D, KX6F, KX6G, KX6H, KX6J, KX6K, KX6L, LX1I, LX1M, LX1N, LX1O, LX4A, LX4B, LX4C, LX4E, LX4I, KX3F7, KX3F8, KX3F9, KX3G7, KX3G8, KX3G9, KX3H4, KX3H5, KX3H6, KX3H7, KX3H8, KX3H9, KX3M6, KX3M8, KX3M9, KX6A2, KX6A3, KX6A5, KX6A6, KX6A8, KX6A9, KX6E2, KX6E3, KX6E5, KX6E6, KX6E8, KX6E9, KX6I2, KX6I3, KX6I5, KX6I6, KX6I8, KX6I9, LX1E4, LX1E7, LX1E8, LX1E9, LX1J1, LX1J4, LX1J5, LX1J6, LX1J7, LX1J8, LX1J9, LX1K4, LX1K7, LX4F1, LX4F2, LX4F4, LX4F5, LX4F7, LX4F8, LX4J1, LX</w:t>
            </w:r>
            <w:r>
              <w:t>4J2, LX4J4, LX4J5, LX4J7, LX4J8</w:t>
            </w:r>
          </w:p>
        </w:tc>
      </w:tr>
    </w:tbl>
    <w:p w:rsidR="00782C8B" w:rsidRDefault="00782C8B" w:rsidP="00782C8B">
      <w:pPr>
        <w:rPr>
          <w:b/>
        </w:rPr>
      </w:pPr>
    </w:p>
    <w:p w:rsidR="00782C8B" w:rsidRDefault="00782C8B" w:rsidP="00782C8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6525"/>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809" w:type="dxa"/>
          </w:tcPr>
          <w:p w:rsidR="00782C8B" w:rsidRPr="00703441" w:rsidRDefault="00782C8B" w:rsidP="00A26D52">
            <w:r>
              <w:t>Orange</w:t>
            </w:r>
          </w:p>
        </w:tc>
        <w:tc>
          <w:tcPr>
            <w:tcW w:w="6719" w:type="dxa"/>
          </w:tcPr>
          <w:p w:rsidR="00782C8B" w:rsidRPr="000E75DD" w:rsidRDefault="004A42C7" w:rsidP="00A26D52">
            <w:r w:rsidRPr="000E75DD">
              <w:t>MV7D6, MV7D9, MV7H3, MV7H6, MV8A4, MV8A5, MV8A6, MV8A7, MV8A8, MV8A9, MV8E1, MV8E2, MV8E3, MV8E4, MV8E5, MV8E6</w:t>
            </w:r>
          </w:p>
        </w:tc>
      </w:tr>
    </w:tbl>
    <w:p w:rsidR="00782C8B" w:rsidRDefault="00782C8B" w:rsidP="00782C8B">
      <w:pPr>
        <w:rPr>
          <w:b/>
        </w:rPr>
      </w:pPr>
    </w:p>
    <w:p w:rsidR="00782C8B" w:rsidRDefault="00782C8B" w:rsidP="00782C8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526"/>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809" w:type="dxa"/>
          </w:tcPr>
          <w:p w:rsidR="00782C8B" w:rsidRPr="00703441" w:rsidRDefault="00782C8B" w:rsidP="00A26D52">
            <w:r w:rsidRPr="00137E06">
              <w:t>Perth</w:t>
            </w:r>
          </w:p>
        </w:tc>
        <w:tc>
          <w:tcPr>
            <w:tcW w:w="6719" w:type="dxa"/>
          </w:tcPr>
          <w:p w:rsidR="00782C8B" w:rsidRPr="00DA048C" w:rsidRDefault="00782C8B" w:rsidP="00A26D52">
            <w:pPr>
              <w:rPr>
                <w:b/>
              </w:rPr>
            </w:pPr>
            <w:r w:rsidRPr="004763D7">
              <w:t>BV1I, BV1J, BV1K, BV1L, BV1M, BV1N, BV1O, BV1P, BV2I, BV2J, BV2M, BV2N, BV4A, BV4B, BV4C, BV4D, BV4E, BV4F, BV4G, BV4H, BV4I, BV4J, BV4K, BV4L, BV5A, BV5B, BV5E, BV5F, BV5I, BV5J, BV1E7, BV1E8, BV1E9, BV1F7, BV1F8, BV1F9, BV1G7, BV1G8, BV1G9, BV1H7, BV1H8, BV1H9, BV2E7, BV2E8, BV2E9, BV2F7, BV2F8, BV2F9, BV4M1, BV4M2, BV4M3, BV4N1, BV4N2, BV4N3, BV4O1, BV4O2, BV4O3, BV4P1, BV4P2, BV4P3, BV5M1, BV5M2, BV5M3, B</w:t>
            </w:r>
            <w:r>
              <w:t>V5N1, BV5N2, BV5N3</w:t>
            </w:r>
          </w:p>
        </w:tc>
      </w:tr>
    </w:tbl>
    <w:p w:rsidR="00782C8B" w:rsidRDefault="00782C8B" w:rsidP="00782C8B">
      <w:pPr>
        <w:rPr>
          <w:b/>
        </w:rPr>
      </w:pPr>
    </w:p>
    <w:p w:rsidR="00006689" w:rsidRDefault="00006689" w:rsidP="00782C8B">
      <w:pPr>
        <w:rPr>
          <w:b/>
        </w:rPr>
      </w:pP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515"/>
      </w:tblGrid>
      <w:tr w:rsidR="00006689" w:rsidTr="00006689">
        <w:tc>
          <w:tcPr>
            <w:tcW w:w="1788" w:type="dxa"/>
          </w:tcPr>
          <w:p w:rsidR="00006689" w:rsidRDefault="00006689" w:rsidP="00006689">
            <w:pPr>
              <w:pStyle w:val="TableColHead"/>
            </w:pPr>
            <w:r>
              <w:t>Column 1</w:t>
            </w:r>
          </w:p>
          <w:p w:rsidR="00006689" w:rsidRDefault="00006689" w:rsidP="00006689">
            <w:pPr>
              <w:pStyle w:val="TableColHead"/>
            </w:pPr>
            <w:r>
              <w:t>Name</w:t>
            </w:r>
          </w:p>
        </w:tc>
        <w:tc>
          <w:tcPr>
            <w:tcW w:w="6515" w:type="dxa"/>
          </w:tcPr>
          <w:p w:rsidR="00006689" w:rsidRDefault="00006689" w:rsidP="00006689">
            <w:pPr>
              <w:pStyle w:val="TableColHead"/>
            </w:pPr>
            <w:r>
              <w:t>Column 2</w:t>
            </w:r>
          </w:p>
          <w:p w:rsidR="00006689" w:rsidRDefault="00006689" w:rsidP="00006689">
            <w:pPr>
              <w:pStyle w:val="TableColHead"/>
            </w:pPr>
            <w:r w:rsidRPr="00E33279">
              <w:t>HCIS identifiers</w:t>
            </w:r>
          </w:p>
        </w:tc>
      </w:tr>
      <w:tr w:rsidR="00006689" w:rsidTr="00006689">
        <w:tc>
          <w:tcPr>
            <w:tcW w:w="1788" w:type="dxa"/>
          </w:tcPr>
          <w:p w:rsidR="00006689" w:rsidRPr="00703441" w:rsidRDefault="00006689" w:rsidP="00006689">
            <w:r>
              <w:t>Port Macquarie</w:t>
            </w:r>
          </w:p>
        </w:tc>
        <w:tc>
          <w:tcPr>
            <w:tcW w:w="6515" w:type="dxa"/>
          </w:tcPr>
          <w:p w:rsidR="00006689" w:rsidRPr="00EA5DD2" w:rsidRDefault="00006689" w:rsidP="00006689">
            <w:r w:rsidRPr="00EA5DD2">
              <w:t>NV2H, NV2L1, NV2L2, NV2L3</w:t>
            </w:r>
          </w:p>
        </w:tc>
      </w:tr>
    </w:tbl>
    <w:p w:rsidR="00006689" w:rsidRDefault="00006689" w:rsidP="00782C8B">
      <w:pPr>
        <w:rPr>
          <w:b/>
        </w:rPr>
      </w:pPr>
    </w:p>
    <w:p w:rsidR="00006689" w:rsidRDefault="00006689" w:rsidP="00782C8B">
      <w:pPr>
        <w:rPr>
          <w:b/>
        </w:rPr>
      </w:pP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6503"/>
      </w:tblGrid>
      <w:tr w:rsidR="00A26D52" w:rsidTr="00A26D52">
        <w:tc>
          <w:tcPr>
            <w:tcW w:w="1800" w:type="dxa"/>
          </w:tcPr>
          <w:p w:rsidR="00A26D52" w:rsidRDefault="00A26D52" w:rsidP="00A26D52">
            <w:pPr>
              <w:pStyle w:val="TableColHead"/>
            </w:pPr>
            <w:r>
              <w:t>Column 1</w:t>
            </w:r>
          </w:p>
          <w:p w:rsidR="00A26D52" w:rsidRDefault="00A26D52" w:rsidP="00A26D52">
            <w:pPr>
              <w:pStyle w:val="TableColHead"/>
            </w:pPr>
            <w:r>
              <w:t>Name</w:t>
            </w:r>
          </w:p>
        </w:tc>
        <w:tc>
          <w:tcPr>
            <w:tcW w:w="6503" w:type="dxa"/>
          </w:tcPr>
          <w:p w:rsidR="00A26D52" w:rsidRDefault="00A26D52" w:rsidP="00A26D52">
            <w:pPr>
              <w:pStyle w:val="TableColHead"/>
            </w:pPr>
            <w:r>
              <w:t>Column 2</w:t>
            </w:r>
          </w:p>
          <w:p w:rsidR="00A26D52" w:rsidRDefault="00A26D52" w:rsidP="00A26D52">
            <w:pPr>
              <w:pStyle w:val="TableColHead"/>
            </w:pPr>
            <w:r w:rsidRPr="00E33279">
              <w:t>HCIS identifiers</w:t>
            </w:r>
          </w:p>
        </w:tc>
      </w:tr>
      <w:tr w:rsidR="00A26D52" w:rsidTr="00A26D52">
        <w:tc>
          <w:tcPr>
            <w:tcW w:w="1800" w:type="dxa"/>
          </w:tcPr>
          <w:p w:rsidR="00A26D52" w:rsidRPr="00703441" w:rsidRDefault="00A26D52" w:rsidP="00A26D52">
            <w:r>
              <w:t>Rockhampton</w:t>
            </w:r>
          </w:p>
        </w:tc>
        <w:tc>
          <w:tcPr>
            <w:tcW w:w="6503" w:type="dxa"/>
          </w:tcPr>
          <w:p w:rsidR="00A26D52" w:rsidRPr="004F7E53" w:rsidRDefault="00A26D52" w:rsidP="00A26D52">
            <w:r>
              <w:t>MS6F, MS6G,</w:t>
            </w:r>
            <w:r w:rsidRPr="009A6579">
              <w:t xml:space="preserve"> MS6</w:t>
            </w:r>
            <w:r>
              <w:t>B7</w:t>
            </w:r>
            <w:r w:rsidRPr="009A6579">
              <w:t>, MS6</w:t>
            </w:r>
            <w:r>
              <w:t>B8</w:t>
            </w:r>
            <w:r w:rsidRPr="009A6579">
              <w:t>, MS6</w:t>
            </w:r>
            <w:r>
              <w:t xml:space="preserve">B9, </w:t>
            </w:r>
            <w:r w:rsidRPr="009A6579">
              <w:t>MS6</w:t>
            </w:r>
            <w:r>
              <w:t>C7</w:t>
            </w:r>
            <w:r w:rsidRPr="009A6579">
              <w:t>, MS6</w:t>
            </w:r>
            <w:r>
              <w:t>C8</w:t>
            </w:r>
            <w:r w:rsidRPr="009A6579">
              <w:t>, MS6</w:t>
            </w:r>
            <w:r>
              <w:t xml:space="preserve">C9, </w:t>
            </w:r>
            <w:r w:rsidRPr="009A6579">
              <w:t>MS6</w:t>
            </w:r>
            <w:r>
              <w:t>J1</w:t>
            </w:r>
            <w:r w:rsidRPr="009A6579">
              <w:t>, MS6</w:t>
            </w:r>
            <w:r>
              <w:t>J2</w:t>
            </w:r>
            <w:r w:rsidRPr="009A6579">
              <w:t>, MS6</w:t>
            </w:r>
            <w:r>
              <w:t>J3</w:t>
            </w:r>
            <w:r w:rsidRPr="009A6579">
              <w:t>, MS6</w:t>
            </w:r>
            <w:r>
              <w:t>K1</w:t>
            </w:r>
            <w:r w:rsidRPr="009A6579">
              <w:t>, MS6</w:t>
            </w:r>
            <w:r>
              <w:t>K2</w:t>
            </w:r>
            <w:r w:rsidRPr="009A6579">
              <w:t>, MS6</w:t>
            </w:r>
            <w:r>
              <w:t>K3</w:t>
            </w:r>
          </w:p>
        </w:tc>
      </w:tr>
    </w:tbl>
    <w:p w:rsidR="00782C8B" w:rsidRDefault="00782C8B" w:rsidP="00782C8B">
      <w:pPr>
        <w:rPr>
          <w:b/>
        </w:rPr>
      </w:pPr>
    </w:p>
    <w:p w:rsidR="00006689" w:rsidRDefault="00006689" w:rsidP="00782C8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6510"/>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809" w:type="dxa"/>
          </w:tcPr>
          <w:p w:rsidR="00782C8B" w:rsidRPr="00703441" w:rsidRDefault="00782C8B" w:rsidP="00A26D52">
            <w:r>
              <w:t>Shepparton-Mooroopna</w:t>
            </w:r>
          </w:p>
        </w:tc>
        <w:tc>
          <w:tcPr>
            <w:tcW w:w="6719" w:type="dxa"/>
          </w:tcPr>
          <w:p w:rsidR="00782C8B" w:rsidRPr="000E75DD" w:rsidRDefault="00487E44" w:rsidP="00A26D52">
            <w:r w:rsidRPr="000E75DD">
              <w:t>LW7F, LW7G1, LW7G4, LW7G7, LW7J1, LW7J2, LW7J3, LW7K1</w:t>
            </w:r>
          </w:p>
        </w:tc>
      </w:tr>
    </w:tbl>
    <w:p w:rsidR="00782C8B" w:rsidRDefault="00782C8B" w:rsidP="00782C8B">
      <w:pPr>
        <w:rPr>
          <w:b/>
        </w:rPr>
      </w:pPr>
    </w:p>
    <w:p w:rsidR="00006689" w:rsidRDefault="00006689" w:rsidP="00782C8B">
      <w:pPr>
        <w:rPr>
          <w:b/>
        </w:rPr>
      </w:pP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6523"/>
      </w:tblGrid>
      <w:tr w:rsidR="00006689" w:rsidTr="00006689">
        <w:tc>
          <w:tcPr>
            <w:tcW w:w="1780" w:type="dxa"/>
          </w:tcPr>
          <w:p w:rsidR="00006689" w:rsidRDefault="00006689" w:rsidP="00006689">
            <w:pPr>
              <w:pStyle w:val="TableColHead"/>
            </w:pPr>
            <w:r>
              <w:t>Column 1</w:t>
            </w:r>
          </w:p>
          <w:p w:rsidR="00006689" w:rsidRDefault="00006689" w:rsidP="00006689">
            <w:pPr>
              <w:pStyle w:val="TableColHead"/>
            </w:pPr>
            <w:r>
              <w:t>Name</w:t>
            </w:r>
          </w:p>
        </w:tc>
        <w:tc>
          <w:tcPr>
            <w:tcW w:w="6523" w:type="dxa"/>
          </w:tcPr>
          <w:p w:rsidR="00006689" w:rsidRDefault="00006689" w:rsidP="00006689">
            <w:pPr>
              <w:pStyle w:val="TableColHead"/>
            </w:pPr>
            <w:r>
              <w:t>Column 2</w:t>
            </w:r>
          </w:p>
          <w:p w:rsidR="00006689" w:rsidRDefault="00006689" w:rsidP="00006689">
            <w:pPr>
              <w:pStyle w:val="TableColHead"/>
            </w:pPr>
            <w:r w:rsidRPr="00E33279">
              <w:t>HCIS identifiers</w:t>
            </w:r>
          </w:p>
        </w:tc>
      </w:tr>
      <w:tr w:rsidR="00006689" w:rsidRPr="00DA048C" w:rsidTr="00006689">
        <w:tc>
          <w:tcPr>
            <w:tcW w:w="1780" w:type="dxa"/>
          </w:tcPr>
          <w:p w:rsidR="00006689" w:rsidRPr="00703441" w:rsidRDefault="00006689" w:rsidP="00006689">
            <w:r>
              <w:t>Sunshine Coast</w:t>
            </w:r>
          </w:p>
        </w:tc>
        <w:tc>
          <w:tcPr>
            <w:tcW w:w="6523" w:type="dxa"/>
          </w:tcPr>
          <w:p w:rsidR="00006689" w:rsidRPr="00BD1135" w:rsidRDefault="00006689" w:rsidP="00006689">
            <w:r w:rsidRPr="001E01E8">
              <w:t>NT5G, NT5H, NT5K, NT5L, NT6E, NT6F, NT6G, NT6H, NT6I, NT6J, NT6K, NT6L, NT5C4, NT5C5, NT5C6, NT5C7, NT5C8, NT5C9, NT5D4, NT5D5, NT5D6, NT5D7, NT5D8, NT5D9, NT5O1, NT5O2, NT5O3, NT5P1, NT5P2, NT5P3, NT6A4, NT6A5, NT6A6, NT6A7, NT6A8, NT6A9, NT6B4, NT6B5, NT6B6, NT6B7, NT6B8, NT6B9, NT6C4, NT6C5, NT6C6, NT6C7, NT6C8, NT6C9, NT6D4, NT6D5, NT6D6, NT6D7, NT6D8, NT6D9,NT6M1, NT6M1, NT6M2, NT6M3, NT6N1, NT6N2, NT6N3, NT6O1, NT6O2, NT6O3, NT6P1, NT6P2, NT6P3</w:t>
            </w:r>
          </w:p>
        </w:tc>
      </w:tr>
    </w:tbl>
    <w:p w:rsidR="00782C8B" w:rsidRDefault="00782C8B" w:rsidP="00782C8B">
      <w:pPr>
        <w:rPr>
          <w:b/>
        </w:rPr>
      </w:pPr>
    </w:p>
    <w:p w:rsidR="00006689" w:rsidRDefault="00006689" w:rsidP="00782C8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6527"/>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809" w:type="dxa"/>
          </w:tcPr>
          <w:p w:rsidR="00782C8B" w:rsidRPr="00703441" w:rsidRDefault="00782C8B" w:rsidP="00A26D52">
            <w:r w:rsidRPr="00137E06">
              <w:t>Sydney</w:t>
            </w:r>
          </w:p>
        </w:tc>
        <w:tc>
          <w:tcPr>
            <w:tcW w:w="6719" w:type="dxa"/>
          </w:tcPr>
          <w:p w:rsidR="00782C8B" w:rsidRPr="00DA048C" w:rsidRDefault="00782C8B" w:rsidP="00A26D52">
            <w:pPr>
              <w:rPr>
                <w:b/>
              </w:rPr>
            </w:pPr>
            <w:r w:rsidRPr="004763D7">
              <w:t>MV9I, MV9J, MV9K, MV9L, MV9M, MV9N, MV9O, MV9P, MW3C, MW3D, MW3G, MW3H, MW3K, MW3L, NV4N, NV4O, NV4P, NV5M, NV5N, NV5O, NV5P, NV7B, NV7C, NV7D, NV7E, NV7F, NV7G, NV7H, NV7I, NV7J, NV7K, NV7L, NV7M, NV7N, NV7O, NV7P, NW1A, NW1B, NW1C, NW1D, NW1E, NW1F, NW1G, NW1H,NW1I, NW1J, NW1K, NW1L, MV9D6, MV9D9, MV9E4, MV9E5, MV9E6, MV9E7, MV9E8, MV9E9, MV9F4, MV9F5, MV9F6, MV9F7, MV9F8, MV9F9, MV9G4, MV9G5, MV9G6, MV9G7, MV9G8, MV9G9, MV9H3, MV9H4, MV9H5, MV9H6, MV9H7, MV9H8, MV9H9, MW3B2, MW3B3, MW3B5, MW3B6, MW3B8, MW3B9, MW3F2, MW3F3, MW3F5, MW3F6, MW3F8, MW3F9, MW3J2, MW3J3, MW3O1, MW3O2, MW3O3, MW3P1, MW3P2, MW3P3, NV4I5, NV4I6, NV4I8, NV4I9, NV4J4, NV4J5, NV4J6, NV4J7, NV4J8, NV4J9, NV4K4, NV4K5, NV4K6, NV4K7, NV4K8, NV4K9, NV4L4, NV4L5, NV4L6, NV4L7, NV4L8, NV4L9, NV4M2, NV4M3, NV4M5, NV4M6, NV4M8, NV4M9, NV5I4, NV5I5, NV5I6, NV5I7, NV5I8, NV5I9, NV5J4, NV5J5, NV5J6, NV5J7, NV5J8, NV5J9, NV5K4, NV5K5, NV5K6, NV5K7, NV5K8, NV5K9, NV5L4, NV5L5, NV5L6, NV5L7, NV5L8, NV5L9, NV7A2, NV7A3, NV7A4, NV7A5, NV7A6, NV7A7, NV7A8, NV7A9, NW1M1, NW1M2, NW1M3, NW1N1, NW1N2, NW1N3, NW1O1, NW</w:t>
            </w:r>
            <w:r>
              <w:t>1O2, NW1O3, NW1P1, NW1P2, NW1P3</w:t>
            </w:r>
          </w:p>
        </w:tc>
      </w:tr>
    </w:tbl>
    <w:p w:rsidR="00782C8B" w:rsidRDefault="00782C8B" w:rsidP="00782C8B">
      <w:pPr>
        <w:rPr>
          <w:b/>
        </w:rPr>
      </w:pPr>
    </w:p>
    <w:p w:rsidR="00782C8B" w:rsidRDefault="00782C8B" w:rsidP="00782C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515"/>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Tr="00A26D52">
        <w:tc>
          <w:tcPr>
            <w:tcW w:w="1809" w:type="dxa"/>
          </w:tcPr>
          <w:p w:rsidR="00782C8B" w:rsidRPr="00703441" w:rsidRDefault="00782C8B" w:rsidP="00A26D52">
            <w:r>
              <w:t>Tamworth</w:t>
            </w:r>
          </w:p>
        </w:tc>
        <w:tc>
          <w:tcPr>
            <w:tcW w:w="6719" w:type="dxa"/>
          </w:tcPr>
          <w:p w:rsidR="00782C8B" w:rsidRPr="000E75DD" w:rsidRDefault="00487E44" w:rsidP="00A26D52">
            <w:r w:rsidRPr="000E75DD">
              <w:t>MV3D, MU9P7, MU9P8, MU9P9</w:t>
            </w:r>
            <w:r w:rsidRPr="00083354">
              <w:t>, MV</w:t>
            </w:r>
            <w:r w:rsidRPr="000E75DD">
              <w:t>3H1</w:t>
            </w:r>
            <w:r w:rsidRPr="00487E44">
              <w:t>, MV</w:t>
            </w:r>
            <w:r w:rsidRPr="000E75DD">
              <w:t>3H2</w:t>
            </w:r>
            <w:r w:rsidRPr="00487E44">
              <w:t>, MV</w:t>
            </w:r>
            <w:r w:rsidRPr="000E75DD">
              <w:t>3H3, NU7M7, NV1A1, NV1A4, NV1A7, NV1E1</w:t>
            </w:r>
          </w:p>
        </w:tc>
      </w:tr>
    </w:tbl>
    <w:p w:rsidR="00782C8B" w:rsidRDefault="00782C8B" w:rsidP="005A42CC">
      <w:pPr>
        <w:pStyle w:val="R2"/>
        <w:spacing w:line="240" w:lineRule="exact"/>
        <w:ind w:left="993" w:hanging="993"/>
        <w:jc w:val="left"/>
      </w:pPr>
    </w:p>
    <w:p w:rsidR="00782C8B" w:rsidRDefault="00782C8B" w:rsidP="005A42CC">
      <w:pPr>
        <w:pStyle w:val="R2"/>
        <w:spacing w:line="240" w:lineRule="exact"/>
        <w:ind w:left="993" w:hanging="993"/>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6508"/>
      </w:tblGrid>
      <w:tr w:rsidR="00782C8B" w:rsidTr="00A26D52">
        <w:tc>
          <w:tcPr>
            <w:tcW w:w="1809" w:type="dxa"/>
          </w:tcPr>
          <w:p w:rsidR="00782C8B" w:rsidRDefault="00782C8B" w:rsidP="000E75DD">
            <w:pPr>
              <w:pStyle w:val="TableColHead"/>
              <w:keepLines/>
            </w:pPr>
            <w:r>
              <w:t>Column 1</w:t>
            </w:r>
          </w:p>
          <w:p w:rsidR="00782C8B" w:rsidRDefault="00782C8B" w:rsidP="000E75DD">
            <w:pPr>
              <w:pStyle w:val="TableColHead"/>
              <w:keepLines/>
            </w:pPr>
            <w:r>
              <w:t>Name</w:t>
            </w:r>
          </w:p>
        </w:tc>
        <w:tc>
          <w:tcPr>
            <w:tcW w:w="6719" w:type="dxa"/>
          </w:tcPr>
          <w:p w:rsidR="00782C8B" w:rsidRDefault="00782C8B" w:rsidP="000E75DD">
            <w:pPr>
              <w:pStyle w:val="TableColHead"/>
              <w:keepLines/>
            </w:pPr>
            <w:r>
              <w:t>Column 2</w:t>
            </w:r>
          </w:p>
          <w:p w:rsidR="00782C8B" w:rsidRDefault="00782C8B" w:rsidP="000E75DD">
            <w:pPr>
              <w:pStyle w:val="TableColHead"/>
              <w:keepLines/>
            </w:pPr>
            <w:r w:rsidRPr="00E33279">
              <w:t>HCIS identifiers</w:t>
            </w:r>
          </w:p>
        </w:tc>
      </w:tr>
      <w:tr w:rsidR="00782C8B" w:rsidRPr="00DA048C" w:rsidTr="00A26D52">
        <w:tc>
          <w:tcPr>
            <w:tcW w:w="1809" w:type="dxa"/>
          </w:tcPr>
          <w:p w:rsidR="00782C8B" w:rsidRPr="00703441" w:rsidRDefault="00782C8B" w:rsidP="000E75DD">
            <w:pPr>
              <w:keepLines/>
            </w:pPr>
            <w:r>
              <w:t>Toowoomba</w:t>
            </w:r>
          </w:p>
        </w:tc>
        <w:tc>
          <w:tcPr>
            <w:tcW w:w="6719" w:type="dxa"/>
          </w:tcPr>
          <w:p w:rsidR="00782C8B" w:rsidRPr="000E75DD" w:rsidRDefault="00782C8B" w:rsidP="000E75DD">
            <w:pPr>
              <w:keepLines/>
            </w:pPr>
            <w:r w:rsidRPr="003F68F6">
              <w:t>NT7H, NT7L, NT8E, NT8F, NT8I, NT8J, NT7G2, NT7G3, NT7G5, NT7G6, NT7G8, NT7G9, NT7K2, NT7K3, NT7K5, NT7K6, NT7K8, NT7K9, NT7O2, NT7O3, NT7O5, NT7O6, NT7P1, NT7P2, NT7P3, NT7P4, NT7P5, NT7P6, NT8M1, NT8M2, NT8M3, NT8M4, NT8M5, NT8M6, NT8N1, NT8N1, NT8N2, NT8N3, NT8N4, NT8N5, NT8N6</w:t>
            </w:r>
          </w:p>
        </w:tc>
      </w:tr>
    </w:tbl>
    <w:p w:rsidR="00782C8B" w:rsidRDefault="00782C8B" w:rsidP="005A42CC">
      <w:pPr>
        <w:pStyle w:val="R2"/>
        <w:spacing w:line="240" w:lineRule="exact"/>
        <w:ind w:left="993" w:hanging="993"/>
        <w:jc w:val="left"/>
      </w:pPr>
    </w:p>
    <w:p w:rsidR="00782C8B" w:rsidRDefault="00782C8B" w:rsidP="005A42CC">
      <w:pPr>
        <w:pStyle w:val="R2"/>
        <w:spacing w:line="240" w:lineRule="exact"/>
        <w:ind w:left="993" w:hanging="993"/>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6513"/>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RPr="00DA048C" w:rsidTr="00A26D52">
        <w:tc>
          <w:tcPr>
            <w:tcW w:w="1809" w:type="dxa"/>
          </w:tcPr>
          <w:p w:rsidR="00782C8B" w:rsidRPr="00703441" w:rsidRDefault="00782C8B" w:rsidP="00A26D52">
            <w:r>
              <w:t>Townsville</w:t>
            </w:r>
          </w:p>
        </w:tc>
        <w:tc>
          <w:tcPr>
            <w:tcW w:w="6719" w:type="dxa"/>
          </w:tcPr>
          <w:p w:rsidR="00782C8B" w:rsidRPr="004F7E53" w:rsidRDefault="00782C8B" w:rsidP="00A26D52">
            <w:r w:rsidRPr="00113F67">
              <w:t>LR2C</w:t>
            </w:r>
            <w:r>
              <w:t xml:space="preserve">, </w:t>
            </w:r>
            <w:r w:rsidRPr="00113F67">
              <w:t>LR2D</w:t>
            </w:r>
            <w:r>
              <w:t xml:space="preserve">, </w:t>
            </w:r>
            <w:r w:rsidRPr="00113F67">
              <w:t>LR2G</w:t>
            </w:r>
            <w:r>
              <w:t xml:space="preserve">, </w:t>
            </w:r>
            <w:r w:rsidRPr="00113F67">
              <w:t>LR2H</w:t>
            </w:r>
          </w:p>
        </w:tc>
      </w:tr>
    </w:tbl>
    <w:p w:rsidR="00782C8B" w:rsidRDefault="00782C8B" w:rsidP="005A42CC">
      <w:pPr>
        <w:pStyle w:val="R2"/>
        <w:spacing w:line="240" w:lineRule="exact"/>
        <w:ind w:left="993" w:hanging="993"/>
        <w:jc w:val="left"/>
      </w:pPr>
    </w:p>
    <w:p w:rsidR="00782C8B" w:rsidRDefault="00782C8B" w:rsidP="005A42CC">
      <w:pPr>
        <w:pStyle w:val="R2"/>
        <w:spacing w:line="240" w:lineRule="exact"/>
        <w:ind w:left="993" w:hanging="993"/>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6525"/>
      </w:tblGrid>
      <w:tr w:rsidR="00782C8B" w:rsidTr="00A26D52">
        <w:tc>
          <w:tcPr>
            <w:tcW w:w="1809" w:type="dxa"/>
          </w:tcPr>
          <w:p w:rsidR="00782C8B" w:rsidRDefault="00782C8B" w:rsidP="00A26D52">
            <w:pPr>
              <w:pStyle w:val="TableColHead"/>
            </w:pPr>
            <w:r>
              <w:t>Column 1</w:t>
            </w:r>
          </w:p>
          <w:p w:rsidR="00782C8B" w:rsidRDefault="00782C8B" w:rsidP="00A26D52">
            <w:pPr>
              <w:pStyle w:val="TableColHead"/>
            </w:pPr>
            <w:r>
              <w:t>Name</w:t>
            </w:r>
          </w:p>
        </w:tc>
        <w:tc>
          <w:tcPr>
            <w:tcW w:w="6719" w:type="dxa"/>
          </w:tcPr>
          <w:p w:rsidR="00782C8B" w:rsidRDefault="00782C8B" w:rsidP="00A26D52">
            <w:pPr>
              <w:pStyle w:val="TableColHead"/>
            </w:pPr>
            <w:r>
              <w:t>Column 2</w:t>
            </w:r>
          </w:p>
          <w:p w:rsidR="00782C8B" w:rsidRDefault="00782C8B" w:rsidP="00A26D52">
            <w:pPr>
              <w:pStyle w:val="TableColHead"/>
            </w:pPr>
            <w:r w:rsidRPr="00E33279">
              <w:t>HCIS identifiers</w:t>
            </w:r>
          </w:p>
        </w:tc>
      </w:tr>
      <w:tr w:rsidR="00782C8B" w:rsidRPr="00DA048C" w:rsidTr="00A26D52">
        <w:tc>
          <w:tcPr>
            <w:tcW w:w="1809" w:type="dxa"/>
          </w:tcPr>
          <w:p w:rsidR="00782C8B" w:rsidRPr="00703441" w:rsidRDefault="00782C8B" w:rsidP="00A26D52">
            <w:r>
              <w:t>Wagga Wagga</w:t>
            </w:r>
          </w:p>
        </w:tc>
        <w:tc>
          <w:tcPr>
            <w:tcW w:w="6719" w:type="dxa"/>
          </w:tcPr>
          <w:p w:rsidR="00782C8B" w:rsidRPr="004F7E53" w:rsidRDefault="00782C8B" w:rsidP="00A26D52">
            <w:r>
              <w:t>LW6B</w:t>
            </w:r>
          </w:p>
        </w:tc>
      </w:tr>
    </w:tbl>
    <w:p w:rsidR="00E11593" w:rsidRDefault="00E11593"/>
    <w:sectPr w:rsidR="00E11593" w:rsidSect="003402C8">
      <w:headerReference w:type="even" r:id="rId29"/>
      <w:headerReference w:type="default" r:id="rId30"/>
      <w:pgSz w:w="11907" w:h="16839"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00F" w:rsidRPr="000826D8" w:rsidRDefault="00AB500F" w:rsidP="002E5F9F">
      <w:pPr>
        <w:pStyle w:val="FooterPageEven"/>
        <w:spacing w:before="0"/>
        <w:rPr>
          <w:sz w:val="24"/>
        </w:rPr>
      </w:pPr>
      <w:r>
        <w:separator/>
      </w:r>
    </w:p>
  </w:endnote>
  <w:endnote w:type="continuationSeparator" w:id="0">
    <w:p w:rsidR="00AB500F" w:rsidRPr="000826D8" w:rsidRDefault="00AB500F" w:rsidP="002E5F9F">
      <w:pPr>
        <w:pStyle w:val="FooterPageEven"/>
        <w:spacing w:before="0"/>
        <w:rPr>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C4" w:rsidRDefault="002F78C4" w:rsidP="00FC37FC">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F78C4">
      <w:tc>
        <w:tcPr>
          <w:tcW w:w="1134" w:type="dxa"/>
          <w:shd w:val="clear" w:color="auto" w:fill="auto"/>
        </w:tcPr>
        <w:p w:rsidR="002F78C4" w:rsidRPr="003D7214" w:rsidRDefault="002F78C4" w:rsidP="00FC37FC">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3D08DF">
            <w:rPr>
              <w:rStyle w:val="PageNumber"/>
              <w:rFonts w:cs="Arial"/>
              <w:noProof/>
            </w:rPr>
            <w:t>16</w:t>
          </w:r>
          <w:r w:rsidRPr="003D7214">
            <w:rPr>
              <w:rStyle w:val="PageNumber"/>
              <w:rFonts w:cs="Arial"/>
            </w:rPr>
            <w:fldChar w:fldCharType="end"/>
          </w:r>
        </w:p>
      </w:tc>
      <w:tc>
        <w:tcPr>
          <w:tcW w:w="6095" w:type="dxa"/>
          <w:shd w:val="clear" w:color="auto" w:fill="auto"/>
        </w:tcPr>
        <w:p w:rsidR="002F78C4" w:rsidRPr="004F5D6D" w:rsidRDefault="002F78C4" w:rsidP="00FC37FC">
          <w:pPr>
            <w:pStyle w:val="FooterCitation"/>
          </w:pPr>
          <w:proofErr w:type="spellStart"/>
          <w:r w:rsidRPr="002C5D64">
            <w:t>Radiocommunications</w:t>
          </w:r>
          <w:proofErr w:type="spellEnd"/>
          <w:r w:rsidRPr="002C5D64">
            <w:t xml:space="preserve"> (Advisory Guidelines and Unacceptable Levels of Interference – 1800 MHz Band) Omnibus Variation Instrument 2015</w:t>
          </w:r>
        </w:p>
      </w:tc>
      <w:tc>
        <w:tcPr>
          <w:tcW w:w="1134" w:type="dxa"/>
          <w:shd w:val="clear" w:color="auto" w:fill="auto"/>
        </w:tcPr>
        <w:p w:rsidR="002F78C4" w:rsidRPr="00451BF5" w:rsidRDefault="002F78C4" w:rsidP="00FC37FC">
          <w:pPr>
            <w:spacing w:line="240" w:lineRule="exact"/>
            <w:jc w:val="right"/>
            <w:rPr>
              <w:rStyle w:val="PageNumber"/>
            </w:rPr>
          </w:pPr>
        </w:p>
      </w:tc>
    </w:tr>
  </w:tbl>
  <w:p w:rsidR="002F78C4" w:rsidRPr="00505C0F" w:rsidRDefault="002F78C4" w:rsidP="003402C8">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C4" w:rsidRDefault="002F78C4" w:rsidP="00FC37FC">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F78C4">
      <w:tc>
        <w:tcPr>
          <w:tcW w:w="1134" w:type="dxa"/>
          <w:shd w:val="clear" w:color="auto" w:fill="auto"/>
        </w:tcPr>
        <w:p w:rsidR="002F78C4" w:rsidRDefault="002F78C4" w:rsidP="00FC37FC">
          <w:pPr>
            <w:spacing w:line="240" w:lineRule="exact"/>
          </w:pPr>
        </w:p>
      </w:tc>
      <w:tc>
        <w:tcPr>
          <w:tcW w:w="6095" w:type="dxa"/>
          <w:shd w:val="clear" w:color="auto" w:fill="auto"/>
        </w:tcPr>
        <w:p w:rsidR="002F78C4" w:rsidRPr="004F5D6D" w:rsidRDefault="00AB500F" w:rsidP="00FC37FC">
          <w:pPr>
            <w:pStyle w:val="FooterCitation"/>
          </w:pPr>
          <w:fldSimple w:instr=" REF  Citation\*charformat ">
            <w:r w:rsidR="002F78C4">
              <w:t>Australian Communications and Media Authority Omnibus Revocation Instrument 2014</w:t>
            </w:r>
          </w:fldSimple>
        </w:p>
      </w:tc>
      <w:tc>
        <w:tcPr>
          <w:tcW w:w="1134" w:type="dxa"/>
          <w:shd w:val="clear" w:color="auto" w:fill="auto"/>
        </w:tcPr>
        <w:p w:rsidR="002F78C4" w:rsidRPr="003D7214" w:rsidRDefault="002F78C4" w:rsidP="00FC37FC">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236625">
            <w:rPr>
              <w:rStyle w:val="PageNumber"/>
              <w:rFonts w:cs="Arial"/>
              <w:noProof/>
            </w:rPr>
            <w:t>3</w:t>
          </w:r>
          <w:r w:rsidRPr="003D7214">
            <w:rPr>
              <w:rStyle w:val="PageNumber"/>
              <w:rFonts w:cs="Arial"/>
            </w:rPr>
            <w:fldChar w:fldCharType="end"/>
          </w:r>
        </w:p>
      </w:tc>
    </w:tr>
  </w:tbl>
  <w:p w:rsidR="002F78C4" w:rsidRPr="00F10D43" w:rsidRDefault="002F78C4" w:rsidP="00FC37FC">
    <w:pPr>
      <w:pStyle w:val="Footerinfo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C4" w:rsidRDefault="002F78C4" w:rsidP="00FC37FC">
    <w:pPr>
      <w:spacing w:line="200" w:lineRule="exact"/>
    </w:pPr>
  </w:p>
  <w:tbl>
    <w:tblPr>
      <w:tblW w:w="8363" w:type="dxa"/>
      <w:tblBorders>
        <w:top w:val="single" w:sz="4" w:space="0" w:color="auto"/>
      </w:tblBorders>
      <w:tblLayout w:type="fixed"/>
      <w:tblLook w:val="01E0" w:firstRow="1" w:lastRow="1" w:firstColumn="1" w:lastColumn="1" w:noHBand="0" w:noVBand="0"/>
    </w:tblPr>
    <w:tblGrid>
      <w:gridCol w:w="1134"/>
      <w:gridCol w:w="6095"/>
      <w:gridCol w:w="1134"/>
    </w:tblGrid>
    <w:tr w:rsidR="002F78C4" w:rsidTr="00FD7F2E">
      <w:tc>
        <w:tcPr>
          <w:tcW w:w="1134" w:type="dxa"/>
          <w:shd w:val="clear" w:color="auto" w:fill="auto"/>
        </w:tcPr>
        <w:p w:rsidR="002F78C4" w:rsidRDefault="002F78C4" w:rsidP="00FD7F2E">
          <w:pPr>
            <w:spacing w:line="240" w:lineRule="exact"/>
          </w:pPr>
        </w:p>
      </w:tc>
      <w:tc>
        <w:tcPr>
          <w:tcW w:w="6095" w:type="dxa"/>
        </w:tcPr>
        <w:p w:rsidR="002F78C4" w:rsidRDefault="002F78C4" w:rsidP="00FD7F2E">
          <w:pPr>
            <w:pStyle w:val="FooterCitation"/>
          </w:pPr>
          <w:proofErr w:type="spellStart"/>
          <w:r w:rsidRPr="002C5D64">
            <w:t>Radiocommunications</w:t>
          </w:r>
          <w:proofErr w:type="spellEnd"/>
          <w:r w:rsidRPr="002C5D64">
            <w:t xml:space="preserve"> (Advisory Guidelines and Unacceptable Levels of Interference – 1800 MHz Band) Omnibus Variation Instrument 2015</w:t>
          </w:r>
        </w:p>
      </w:tc>
      <w:tc>
        <w:tcPr>
          <w:tcW w:w="1134" w:type="dxa"/>
          <w:shd w:val="clear" w:color="auto" w:fill="auto"/>
        </w:tcPr>
        <w:p w:rsidR="002F78C4" w:rsidRPr="003D7214" w:rsidRDefault="002F78C4" w:rsidP="00FD7F2E">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3D08DF">
            <w:rPr>
              <w:rStyle w:val="PageNumber"/>
              <w:rFonts w:cs="Arial"/>
              <w:noProof/>
            </w:rPr>
            <w:t>15</w:t>
          </w:r>
          <w:r w:rsidRPr="003D7214">
            <w:rPr>
              <w:rStyle w:val="PageNumber"/>
              <w:rFonts w:cs="Arial"/>
            </w:rPr>
            <w:fldChar w:fldCharType="end"/>
          </w:r>
        </w:p>
      </w:tc>
    </w:tr>
  </w:tbl>
  <w:p w:rsidR="002F78C4" w:rsidRPr="00F10D43" w:rsidRDefault="002F78C4" w:rsidP="00FC37FC">
    <w:pPr>
      <w:pStyle w:val="Footerinfo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00F" w:rsidRPr="000826D8" w:rsidRDefault="00AB500F" w:rsidP="002E5F9F">
      <w:pPr>
        <w:pStyle w:val="FooterPageEven"/>
        <w:spacing w:before="0"/>
        <w:rPr>
          <w:sz w:val="24"/>
        </w:rPr>
      </w:pPr>
      <w:r>
        <w:separator/>
      </w:r>
    </w:p>
  </w:footnote>
  <w:footnote w:type="continuationSeparator" w:id="0">
    <w:p w:rsidR="00AB500F" w:rsidRPr="000826D8" w:rsidRDefault="00AB500F" w:rsidP="002E5F9F">
      <w:pPr>
        <w:pStyle w:val="FooterPageEven"/>
        <w:spacing w:before="0"/>
        <w:rPr>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ayout w:type="fixed"/>
      <w:tblLook w:val="01E0" w:firstRow="1" w:lastRow="1" w:firstColumn="1" w:lastColumn="1" w:noHBand="0" w:noVBand="0"/>
    </w:tblPr>
    <w:tblGrid>
      <w:gridCol w:w="1546"/>
      <w:gridCol w:w="6868"/>
    </w:tblGrid>
    <w:tr w:rsidR="002F78C4">
      <w:tc>
        <w:tcPr>
          <w:tcW w:w="1546" w:type="dxa"/>
        </w:tcPr>
        <w:p w:rsidR="002F78C4" w:rsidRDefault="002F78C4">
          <w:pPr>
            <w:pStyle w:val="HeaderLiteEven"/>
          </w:pPr>
        </w:p>
      </w:tc>
      <w:tc>
        <w:tcPr>
          <w:tcW w:w="6868" w:type="dxa"/>
          <w:vAlign w:val="bottom"/>
        </w:tcPr>
        <w:p w:rsidR="002F78C4" w:rsidRDefault="002F78C4">
          <w:pPr>
            <w:pStyle w:val="HeaderLiteEven"/>
          </w:pPr>
        </w:p>
      </w:tc>
    </w:tr>
    <w:tr w:rsidR="002F78C4">
      <w:tc>
        <w:tcPr>
          <w:tcW w:w="1546" w:type="dxa"/>
        </w:tcPr>
        <w:p w:rsidR="002F78C4" w:rsidRDefault="002F78C4">
          <w:pPr>
            <w:pStyle w:val="HeaderLiteEven"/>
          </w:pPr>
        </w:p>
      </w:tc>
      <w:tc>
        <w:tcPr>
          <w:tcW w:w="6868" w:type="dxa"/>
          <w:vAlign w:val="bottom"/>
        </w:tcPr>
        <w:p w:rsidR="002F78C4" w:rsidRDefault="002F78C4">
          <w:pPr>
            <w:pStyle w:val="HeaderLiteEven"/>
          </w:pPr>
        </w:p>
      </w:tc>
    </w:tr>
    <w:tr w:rsidR="002F78C4">
      <w:tc>
        <w:tcPr>
          <w:tcW w:w="8414" w:type="dxa"/>
          <w:gridSpan w:val="2"/>
          <w:tcBorders>
            <w:bottom w:val="single" w:sz="4" w:space="0" w:color="auto"/>
          </w:tcBorders>
          <w:shd w:val="clear" w:color="auto" w:fill="auto"/>
        </w:tcPr>
        <w:p w:rsidR="002F78C4" w:rsidRDefault="002F78C4" w:rsidP="00FC37FC">
          <w:pPr>
            <w:pStyle w:val="HeaderLiteEven"/>
            <w:spacing w:before="120" w:after="60"/>
            <w:ind w:right="-108"/>
          </w:pPr>
        </w:p>
      </w:tc>
    </w:tr>
  </w:tbl>
  <w:p w:rsidR="002F78C4" w:rsidRDefault="002F78C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C4" w:rsidRDefault="00236625" w:rsidP="003402C8">
    <w:pPr>
      <w:pBdr>
        <w:bottom w:val="single" w:sz="4" w:space="1" w:color="auto"/>
      </w:pBdr>
      <w:rPr>
        <w:rFonts w:ascii="Arial" w:hAnsi="Arial" w:cs="Arial"/>
        <w:b/>
        <w:sz w:val="18"/>
        <w:szCs w:val="18"/>
      </w:rPr>
    </w:pPr>
    <w:r>
      <w:rPr>
        <w:rFonts w:ascii="Arial" w:hAnsi="Arial" w:cs="Arial"/>
        <w:b/>
        <w:sz w:val="18"/>
        <w:szCs w:val="18"/>
      </w:rPr>
      <w:t>Schedule 2</w:t>
    </w:r>
  </w:p>
  <w:p w:rsidR="002F78C4" w:rsidRPr="003402C8" w:rsidRDefault="002F78C4" w:rsidP="003402C8">
    <w:pPr>
      <w:pBdr>
        <w:bottom w:val="single" w:sz="4" w:space="1" w:color="auto"/>
      </w:pBdr>
      <w:rPr>
        <w:rFonts w:ascii="Arial" w:hAnsi="Arial" w:cs="Arial"/>
        <w:b/>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625" w:rsidRDefault="00236625" w:rsidP="003402C8">
    <w:pPr>
      <w:pBdr>
        <w:bottom w:val="single" w:sz="4" w:space="1" w:color="auto"/>
      </w:pBdr>
      <w:rPr>
        <w:rFonts w:ascii="Arial" w:hAnsi="Arial" w:cs="Arial"/>
        <w:b/>
        <w:sz w:val="18"/>
        <w:szCs w:val="18"/>
      </w:rPr>
    </w:pPr>
    <w:r>
      <w:rPr>
        <w:rFonts w:ascii="Arial" w:hAnsi="Arial" w:cs="Arial"/>
        <w:b/>
        <w:sz w:val="18"/>
        <w:szCs w:val="18"/>
      </w:rPr>
      <w:t>Schedule 3</w:t>
    </w:r>
  </w:p>
  <w:p w:rsidR="00236625" w:rsidRPr="003402C8" w:rsidRDefault="00236625" w:rsidP="003402C8">
    <w:pPr>
      <w:pBdr>
        <w:bottom w:val="single" w:sz="4" w:space="1" w:color="auto"/>
      </w:pBdr>
      <w:rPr>
        <w:rFonts w:ascii="Arial" w:hAnsi="Arial" w:cs="Arial"/>
        <w:b/>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625" w:rsidRDefault="00236625" w:rsidP="003402C8">
    <w:pPr>
      <w:pBdr>
        <w:bottom w:val="single" w:sz="4" w:space="1" w:color="auto"/>
      </w:pBdr>
      <w:rPr>
        <w:rFonts w:ascii="Arial" w:hAnsi="Arial" w:cs="Arial"/>
        <w:b/>
        <w:sz w:val="18"/>
        <w:szCs w:val="18"/>
      </w:rPr>
    </w:pPr>
    <w:r>
      <w:rPr>
        <w:rFonts w:ascii="Arial" w:hAnsi="Arial" w:cs="Arial"/>
        <w:b/>
        <w:sz w:val="18"/>
        <w:szCs w:val="18"/>
      </w:rPr>
      <w:t>Schedule 3</w:t>
    </w:r>
  </w:p>
  <w:p w:rsidR="00236625" w:rsidRPr="003402C8" w:rsidRDefault="00236625" w:rsidP="003402C8">
    <w:pPr>
      <w:pBdr>
        <w:bottom w:val="single" w:sz="4" w:space="1" w:color="auto"/>
      </w:pBdr>
      <w:rPr>
        <w:rFonts w:ascii="Arial" w:hAnsi="Arial" w:cs="Arial"/>
        <w:b/>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C4" w:rsidRDefault="002F78C4" w:rsidP="003402C8">
    <w:pPr>
      <w:pBdr>
        <w:bottom w:val="single" w:sz="4" w:space="1" w:color="auto"/>
      </w:pBdr>
      <w:rPr>
        <w:rFonts w:ascii="Arial" w:hAnsi="Arial" w:cs="Arial"/>
        <w:b/>
        <w:sz w:val="18"/>
        <w:szCs w:val="18"/>
      </w:rPr>
    </w:pPr>
    <w:r>
      <w:rPr>
        <w:rFonts w:ascii="Arial" w:hAnsi="Arial" w:cs="Arial"/>
        <w:b/>
        <w:sz w:val="18"/>
        <w:szCs w:val="18"/>
      </w:rPr>
      <w:t xml:space="preserve">Schedule </w:t>
    </w:r>
    <w:r w:rsidR="00200BAE">
      <w:rPr>
        <w:rFonts w:ascii="Arial" w:hAnsi="Arial" w:cs="Arial"/>
        <w:b/>
        <w:sz w:val="18"/>
        <w:szCs w:val="18"/>
      </w:rPr>
      <w:t>4</w:t>
    </w:r>
  </w:p>
  <w:p w:rsidR="002F78C4" w:rsidRPr="003402C8" w:rsidRDefault="002F78C4" w:rsidP="003402C8">
    <w:pPr>
      <w:pBdr>
        <w:bottom w:val="single" w:sz="4" w:space="1" w:color="auto"/>
      </w:pBdr>
      <w:rPr>
        <w:rFonts w:ascii="Arial" w:hAnsi="Arial" w:cs="Arial"/>
        <w:b/>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C4" w:rsidRDefault="00236625" w:rsidP="003402C8">
    <w:pPr>
      <w:pBdr>
        <w:bottom w:val="single" w:sz="4" w:space="1" w:color="auto"/>
      </w:pBdr>
      <w:rPr>
        <w:rFonts w:ascii="Arial" w:hAnsi="Arial" w:cs="Arial"/>
        <w:b/>
        <w:sz w:val="18"/>
        <w:szCs w:val="18"/>
      </w:rPr>
    </w:pPr>
    <w:r>
      <w:rPr>
        <w:rFonts w:ascii="Arial" w:hAnsi="Arial" w:cs="Arial"/>
        <w:b/>
        <w:sz w:val="18"/>
        <w:szCs w:val="18"/>
      </w:rPr>
      <w:t>Schedule 4</w:t>
    </w:r>
  </w:p>
  <w:p w:rsidR="002F78C4" w:rsidRPr="003402C8" w:rsidRDefault="002F78C4" w:rsidP="003402C8">
    <w:pPr>
      <w:pBdr>
        <w:bottom w:val="single" w:sz="4" w:space="1" w:color="auto"/>
      </w:pBdr>
      <w:rPr>
        <w:rFonts w:ascii="Arial" w:hAnsi="Arial" w:cs="Arial"/>
        <w:b/>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ook w:val="01E0" w:firstRow="1" w:lastRow="1" w:firstColumn="1" w:lastColumn="1" w:noHBand="0" w:noVBand="0"/>
    </w:tblPr>
    <w:tblGrid>
      <w:gridCol w:w="6840"/>
      <w:gridCol w:w="1574"/>
    </w:tblGrid>
    <w:tr w:rsidR="002F78C4">
      <w:tc>
        <w:tcPr>
          <w:tcW w:w="6840" w:type="dxa"/>
          <w:vAlign w:val="bottom"/>
        </w:tcPr>
        <w:p w:rsidR="002F78C4" w:rsidRDefault="002F78C4">
          <w:pPr>
            <w:pStyle w:val="HeaderLiteEven"/>
          </w:pPr>
        </w:p>
      </w:tc>
      <w:tc>
        <w:tcPr>
          <w:tcW w:w="1574" w:type="dxa"/>
        </w:tcPr>
        <w:p w:rsidR="002F78C4" w:rsidRDefault="002F78C4">
          <w:pPr>
            <w:pStyle w:val="HeaderLiteEven"/>
          </w:pPr>
        </w:p>
      </w:tc>
    </w:tr>
    <w:tr w:rsidR="002F78C4">
      <w:tc>
        <w:tcPr>
          <w:tcW w:w="6840" w:type="dxa"/>
          <w:vAlign w:val="bottom"/>
        </w:tcPr>
        <w:p w:rsidR="002F78C4" w:rsidRDefault="002F78C4">
          <w:pPr>
            <w:pStyle w:val="HeaderLiteEven"/>
          </w:pPr>
        </w:p>
      </w:tc>
      <w:tc>
        <w:tcPr>
          <w:tcW w:w="1574" w:type="dxa"/>
        </w:tcPr>
        <w:p w:rsidR="002F78C4" w:rsidRDefault="002F78C4">
          <w:pPr>
            <w:pStyle w:val="HeaderLiteEven"/>
          </w:pPr>
        </w:p>
      </w:tc>
    </w:tr>
    <w:tr w:rsidR="002F78C4">
      <w:tc>
        <w:tcPr>
          <w:tcW w:w="8414" w:type="dxa"/>
          <w:gridSpan w:val="2"/>
          <w:tcBorders>
            <w:bottom w:val="single" w:sz="4" w:space="0" w:color="auto"/>
          </w:tcBorders>
          <w:shd w:val="clear" w:color="auto" w:fill="auto"/>
        </w:tcPr>
        <w:p w:rsidR="002F78C4" w:rsidRDefault="002F78C4">
          <w:pPr>
            <w:pStyle w:val="HeaderLiteEven"/>
            <w:spacing w:before="120" w:after="60"/>
            <w:ind w:right="-108"/>
          </w:pPr>
        </w:p>
      </w:tc>
    </w:tr>
  </w:tbl>
  <w:p w:rsidR="002F78C4" w:rsidRDefault="002F78C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625" w:rsidRDefault="00236625" w:rsidP="003402C8">
    <w:pPr>
      <w:pBdr>
        <w:bottom w:val="single" w:sz="4" w:space="1" w:color="auto"/>
      </w:pBdr>
      <w:rPr>
        <w:rFonts w:ascii="Arial" w:hAnsi="Arial" w:cs="Arial"/>
        <w:b/>
        <w:sz w:val="18"/>
        <w:szCs w:val="18"/>
      </w:rPr>
    </w:pPr>
    <w:r w:rsidRPr="003402C8">
      <w:rPr>
        <w:rFonts w:ascii="Arial" w:hAnsi="Arial" w:cs="Arial"/>
        <w:b/>
        <w:sz w:val="18"/>
        <w:szCs w:val="18"/>
      </w:rPr>
      <w:t>Part 1</w:t>
    </w:r>
  </w:p>
  <w:p w:rsidR="00236625" w:rsidRPr="003402C8" w:rsidRDefault="00236625" w:rsidP="003402C8">
    <w:pPr>
      <w:pBdr>
        <w:bottom w:val="single" w:sz="4" w:space="1" w:color="auto"/>
      </w:pBdr>
      <w:rPr>
        <w:rFonts w:ascii="Arial" w:hAnsi="Arial" w:cs="Arial"/>
        <w:b/>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625" w:rsidRDefault="00236625" w:rsidP="00D7015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C4" w:rsidRDefault="002F78C4" w:rsidP="003402C8">
    <w:pPr>
      <w:pBdr>
        <w:bottom w:val="single" w:sz="4" w:space="1" w:color="auto"/>
      </w:pBdr>
      <w:rPr>
        <w:rFonts w:ascii="Arial" w:hAnsi="Arial" w:cs="Arial"/>
        <w:b/>
        <w:sz w:val="18"/>
        <w:szCs w:val="18"/>
      </w:rPr>
    </w:pPr>
    <w:r w:rsidRPr="003402C8">
      <w:rPr>
        <w:rFonts w:ascii="Arial" w:hAnsi="Arial" w:cs="Arial"/>
        <w:b/>
        <w:sz w:val="18"/>
        <w:szCs w:val="18"/>
      </w:rPr>
      <w:t>Part 1</w:t>
    </w:r>
  </w:p>
  <w:p w:rsidR="002F78C4" w:rsidRPr="003402C8" w:rsidRDefault="002F78C4" w:rsidP="003402C8">
    <w:pPr>
      <w:pBdr>
        <w:bottom w:val="single" w:sz="4" w:space="1" w:color="auto"/>
      </w:pBdr>
      <w:rPr>
        <w:rFonts w:ascii="Arial" w:hAnsi="Arial" w:cs="Arial"/>
        <w:b/>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C4" w:rsidRDefault="002F78C4" w:rsidP="00D7015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C4" w:rsidRDefault="002F78C4" w:rsidP="003402C8">
    <w:pPr>
      <w:pBdr>
        <w:bottom w:val="single" w:sz="4" w:space="1" w:color="auto"/>
      </w:pBdr>
      <w:rPr>
        <w:rFonts w:ascii="Arial" w:hAnsi="Arial" w:cs="Arial"/>
        <w:b/>
        <w:sz w:val="18"/>
        <w:szCs w:val="18"/>
      </w:rPr>
    </w:pPr>
    <w:r>
      <w:rPr>
        <w:rFonts w:ascii="Arial" w:hAnsi="Arial" w:cs="Arial"/>
        <w:b/>
        <w:sz w:val="18"/>
        <w:szCs w:val="18"/>
      </w:rPr>
      <w:t>Schedule 1</w:t>
    </w:r>
  </w:p>
  <w:p w:rsidR="002F78C4" w:rsidRPr="003402C8" w:rsidRDefault="002F78C4" w:rsidP="003402C8">
    <w:pPr>
      <w:pBdr>
        <w:bottom w:val="single" w:sz="4" w:space="1" w:color="auto"/>
      </w:pBdr>
      <w:rPr>
        <w:rFonts w:ascii="Arial" w:hAnsi="Arial" w:cs="Arial"/>
        <w:b/>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C4" w:rsidRDefault="002F78C4" w:rsidP="003402C8">
    <w:pPr>
      <w:pBdr>
        <w:bottom w:val="single" w:sz="4" w:space="1" w:color="auto"/>
      </w:pBdr>
      <w:rPr>
        <w:rFonts w:ascii="Arial" w:hAnsi="Arial" w:cs="Arial"/>
        <w:b/>
        <w:sz w:val="18"/>
        <w:szCs w:val="18"/>
      </w:rPr>
    </w:pPr>
    <w:r w:rsidRPr="003402C8">
      <w:rPr>
        <w:rFonts w:ascii="Arial" w:hAnsi="Arial" w:cs="Arial"/>
        <w:b/>
        <w:sz w:val="18"/>
        <w:szCs w:val="18"/>
      </w:rPr>
      <w:t>Schedule 1</w:t>
    </w:r>
  </w:p>
  <w:p w:rsidR="002F78C4" w:rsidRPr="003402C8" w:rsidRDefault="002F78C4" w:rsidP="003402C8">
    <w:pPr>
      <w:pBdr>
        <w:bottom w:val="single" w:sz="4" w:space="1" w:color="auto"/>
      </w:pBdr>
      <w:rPr>
        <w:rFonts w:ascii="Arial" w:hAnsi="Arial" w:cs="Arial"/>
        <w:b/>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C4" w:rsidRDefault="00236625" w:rsidP="003402C8">
    <w:pPr>
      <w:pBdr>
        <w:bottom w:val="single" w:sz="4" w:space="1" w:color="auto"/>
      </w:pBdr>
      <w:rPr>
        <w:rFonts w:ascii="Arial" w:hAnsi="Arial" w:cs="Arial"/>
        <w:b/>
        <w:sz w:val="18"/>
        <w:szCs w:val="18"/>
      </w:rPr>
    </w:pPr>
    <w:r>
      <w:rPr>
        <w:rFonts w:ascii="Arial" w:hAnsi="Arial" w:cs="Arial"/>
        <w:b/>
        <w:sz w:val="18"/>
        <w:szCs w:val="18"/>
      </w:rPr>
      <w:t>Schedule 2</w:t>
    </w:r>
  </w:p>
  <w:p w:rsidR="002F78C4" w:rsidRPr="003402C8" w:rsidRDefault="002F78C4" w:rsidP="003402C8">
    <w:pPr>
      <w:pBdr>
        <w:bottom w:val="single" w:sz="4" w:space="1" w:color="auto"/>
      </w:pBdr>
      <w:rPr>
        <w:rFonts w:ascii="Arial" w:hAnsi="Arial"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A502D"/>
    <w:multiLevelType w:val="hybridMultilevel"/>
    <w:tmpl w:val="3C8C1D28"/>
    <w:lvl w:ilvl="0" w:tplc="66D8D86C">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
    <w:nsid w:val="07A90302"/>
    <w:multiLevelType w:val="hybridMultilevel"/>
    <w:tmpl w:val="EE9C86D0"/>
    <w:lvl w:ilvl="0" w:tplc="085E59F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E213B62"/>
    <w:multiLevelType w:val="hybridMultilevel"/>
    <w:tmpl w:val="57A85A36"/>
    <w:lvl w:ilvl="0" w:tplc="0066BA1C">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6C1D87"/>
    <w:multiLevelType w:val="hybridMultilevel"/>
    <w:tmpl w:val="9B988660"/>
    <w:lvl w:ilvl="0" w:tplc="0066BA1C">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E832D2"/>
    <w:multiLevelType w:val="hybridMultilevel"/>
    <w:tmpl w:val="818091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5011BF"/>
    <w:multiLevelType w:val="hybridMultilevel"/>
    <w:tmpl w:val="9B988660"/>
    <w:lvl w:ilvl="0" w:tplc="0066BA1C">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319030B3"/>
    <w:multiLevelType w:val="hybridMultilevel"/>
    <w:tmpl w:val="9B988660"/>
    <w:lvl w:ilvl="0" w:tplc="0066BA1C">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2E362C6"/>
    <w:multiLevelType w:val="hybridMultilevel"/>
    <w:tmpl w:val="F80A5852"/>
    <w:lvl w:ilvl="0" w:tplc="9EB646A2">
      <w:start w:val="1"/>
      <w:numFmt w:val="lowerLetter"/>
      <w:pStyle w:val="Stylelevel3"/>
      <w:lvlText w:val="(%1)"/>
      <w:lvlJc w:val="left"/>
      <w:pPr>
        <w:ind w:left="4048" w:hanging="360"/>
      </w:pPr>
      <w:rPr>
        <w:rFonts w:hint="default"/>
      </w:rPr>
    </w:lvl>
    <w:lvl w:ilvl="1" w:tplc="0C090019" w:tentative="1">
      <w:start w:val="1"/>
      <w:numFmt w:val="lowerLetter"/>
      <w:lvlText w:val="%2."/>
      <w:lvlJc w:val="left"/>
      <w:pPr>
        <w:ind w:left="4768" w:hanging="360"/>
      </w:pPr>
    </w:lvl>
    <w:lvl w:ilvl="2" w:tplc="0C09001B" w:tentative="1">
      <w:start w:val="1"/>
      <w:numFmt w:val="lowerRoman"/>
      <w:lvlText w:val="%3."/>
      <w:lvlJc w:val="right"/>
      <w:pPr>
        <w:ind w:left="5488" w:hanging="180"/>
      </w:pPr>
    </w:lvl>
    <w:lvl w:ilvl="3" w:tplc="0C09000F" w:tentative="1">
      <w:start w:val="1"/>
      <w:numFmt w:val="decimal"/>
      <w:lvlText w:val="%4."/>
      <w:lvlJc w:val="left"/>
      <w:pPr>
        <w:ind w:left="6208" w:hanging="360"/>
      </w:pPr>
    </w:lvl>
    <w:lvl w:ilvl="4" w:tplc="0C090019" w:tentative="1">
      <w:start w:val="1"/>
      <w:numFmt w:val="lowerLetter"/>
      <w:lvlText w:val="%5."/>
      <w:lvlJc w:val="left"/>
      <w:pPr>
        <w:ind w:left="6928" w:hanging="360"/>
      </w:pPr>
    </w:lvl>
    <w:lvl w:ilvl="5" w:tplc="0C09001B" w:tentative="1">
      <w:start w:val="1"/>
      <w:numFmt w:val="lowerRoman"/>
      <w:lvlText w:val="%6."/>
      <w:lvlJc w:val="right"/>
      <w:pPr>
        <w:ind w:left="7648" w:hanging="180"/>
      </w:pPr>
    </w:lvl>
    <w:lvl w:ilvl="6" w:tplc="0C09000F" w:tentative="1">
      <w:start w:val="1"/>
      <w:numFmt w:val="decimal"/>
      <w:lvlText w:val="%7."/>
      <w:lvlJc w:val="left"/>
      <w:pPr>
        <w:ind w:left="8368" w:hanging="360"/>
      </w:pPr>
    </w:lvl>
    <w:lvl w:ilvl="7" w:tplc="0C090019" w:tentative="1">
      <w:start w:val="1"/>
      <w:numFmt w:val="lowerLetter"/>
      <w:lvlText w:val="%8."/>
      <w:lvlJc w:val="left"/>
      <w:pPr>
        <w:ind w:left="9088" w:hanging="360"/>
      </w:pPr>
    </w:lvl>
    <w:lvl w:ilvl="8" w:tplc="0C09001B" w:tentative="1">
      <w:start w:val="1"/>
      <w:numFmt w:val="lowerRoman"/>
      <w:lvlText w:val="%9."/>
      <w:lvlJc w:val="right"/>
      <w:pPr>
        <w:ind w:left="9808" w:hanging="180"/>
      </w:pPr>
    </w:lvl>
  </w:abstractNum>
  <w:abstractNum w:abstractNumId="1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F38086A"/>
    <w:multiLevelType w:val="hybridMultilevel"/>
    <w:tmpl w:val="AF0022CA"/>
    <w:lvl w:ilvl="0" w:tplc="0066BA1C">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5DB19C5"/>
    <w:multiLevelType w:val="hybridMultilevel"/>
    <w:tmpl w:val="570E2D0A"/>
    <w:lvl w:ilvl="0" w:tplc="33E2CBCE">
      <w:start w:val="1"/>
      <w:numFmt w:val="decimal"/>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3">
    <w:nsid w:val="4A5C729C"/>
    <w:multiLevelType w:val="hybridMultilevel"/>
    <w:tmpl w:val="48020528"/>
    <w:lvl w:ilvl="0" w:tplc="66D8D86C">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55CA7B85"/>
    <w:multiLevelType w:val="hybridMultilevel"/>
    <w:tmpl w:val="2EA49038"/>
    <w:lvl w:ilvl="0" w:tplc="A36847AC">
      <w:start w:val="1"/>
      <w:numFmt w:val="lowerRoman"/>
      <w:lvlText w:val="(%1)"/>
      <w:lvlJc w:val="left"/>
      <w:pPr>
        <w:ind w:left="2145" w:hanging="360"/>
      </w:pPr>
      <w:rPr>
        <w:rFonts w:ascii="Times New Roman" w:eastAsiaTheme="minorHAnsi" w:hAnsi="Times New Roman" w:cstheme="minorBidi"/>
      </w:rPr>
    </w:lvl>
    <w:lvl w:ilvl="1" w:tplc="0C090019" w:tentative="1">
      <w:start w:val="1"/>
      <w:numFmt w:val="lowerLetter"/>
      <w:lvlText w:val="%2."/>
      <w:lvlJc w:val="left"/>
      <w:pPr>
        <w:ind w:left="2865" w:hanging="360"/>
      </w:pPr>
    </w:lvl>
    <w:lvl w:ilvl="2" w:tplc="0C09001B" w:tentative="1">
      <w:start w:val="1"/>
      <w:numFmt w:val="lowerRoman"/>
      <w:lvlText w:val="%3."/>
      <w:lvlJc w:val="right"/>
      <w:pPr>
        <w:ind w:left="3585" w:hanging="180"/>
      </w:pPr>
    </w:lvl>
    <w:lvl w:ilvl="3" w:tplc="0C09000F" w:tentative="1">
      <w:start w:val="1"/>
      <w:numFmt w:val="decimal"/>
      <w:lvlText w:val="%4."/>
      <w:lvlJc w:val="left"/>
      <w:pPr>
        <w:ind w:left="4305" w:hanging="360"/>
      </w:pPr>
    </w:lvl>
    <w:lvl w:ilvl="4" w:tplc="0C090019" w:tentative="1">
      <w:start w:val="1"/>
      <w:numFmt w:val="lowerLetter"/>
      <w:lvlText w:val="%5."/>
      <w:lvlJc w:val="left"/>
      <w:pPr>
        <w:ind w:left="5025" w:hanging="360"/>
      </w:pPr>
    </w:lvl>
    <w:lvl w:ilvl="5" w:tplc="0C09001B" w:tentative="1">
      <w:start w:val="1"/>
      <w:numFmt w:val="lowerRoman"/>
      <w:lvlText w:val="%6."/>
      <w:lvlJc w:val="right"/>
      <w:pPr>
        <w:ind w:left="5745" w:hanging="180"/>
      </w:pPr>
    </w:lvl>
    <w:lvl w:ilvl="6" w:tplc="0C09000F" w:tentative="1">
      <w:start w:val="1"/>
      <w:numFmt w:val="decimal"/>
      <w:lvlText w:val="%7."/>
      <w:lvlJc w:val="left"/>
      <w:pPr>
        <w:ind w:left="6465" w:hanging="360"/>
      </w:pPr>
    </w:lvl>
    <w:lvl w:ilvl="7" w:tplc="0C090019" w:tentative="1">
      <w:start w:val="1"/>
      <w:numFmt w:val="lowerLetter"/>
      <w:lvlText w:val="%8."/>
      <w:lvlJc w:val="left"/>
      <w:pPr>
        <w:ind w:left="7185" w:hanging="360"/>
      </w:pPr>
    </w:lvl>
    <w:lvl w:ilvl="8" w:tplc="0C09001B" w:tentative="1">
      <w:start w:val="1"/>
      <w:numFmt w:val="lowerRoman"/>
      <w:lvlText w:val="%9."/>
      <w:lvlJc w:val="right"/>
      <w:pPr>
        <w:ind w:left="7905" w:hanging="180"/>
      </w:pPr>
    </w:lvl>
  </w:abstractNum>
  <w:abstractNum w:abstractNumId="15">
    <w:nsid w:val="59125253"/>
    <w:multiLevelType w:val="hybridMultilevel"/>
    <w:tmpl w:val="2EA49038"/>
    <w:lvl w:ilvl="0" w:tplc="A36847AC">
      <w:start w:val="1"/>
      <w:numFmt w:val="lowerRoman"/>
      <w:lvlText w:val="(%1)"/>
      <w:lvlJc w:val="left"/>
      <w:pPr>
        <w:ind w:left="2145" w:hanging="360"/>
      </w:pPr>
      <w:rPr>
        <w:rFonts w:ascii="Times New Roman" w:eastAsiaTheme="minorHAnsi" w:hAnsi="Times New Roman" w:cstheme="minorBidi"/>
      </w:rPr>
    </w:lvl>
    <w:lvl w:ilvl="1" w:tplc="0C090019" w:tentative="1">
      <w:start w:val="1"/>
      <w:numFmt w:val="lowerLetter"/>
      <w:lvlText w:val="%2."/>
      <w:lvlJc w:val="left"/>
      <w:pPr>
        <w:ind w:left="2865" w:hanging="360"/>
      </w:pPr>
    </w:lvl>
    <w:lvl w:ilvl="2" w:tplc="0C09001B" w:tentative="1">
      <w:start w:val="1"/>
      <w:numFmt w:val="lowerRoman"/>
      <w:lvlText w:val="%3."/>
      <w:lvlJc w:val="right"/>
      <w:pPr>
        <w:ind w:left="3585" w:hanging="180"/>
      </w:pPr>
    </w:lvl>
    <w:lvl w:ilvl="3" w:tplc="0C09000F" w:tentative="1">
      <w:start w:val="1"/>
      <w:numFmt w:val="decimal"/>
      <w:lvlText w:val="%4."/>
      <w:lvlJc w:val="left"/>
      <w:pPr>
        <w:ind w:left="4305" w:hanging="360"/>
      </w:pPr>
    </w:lvl>
    <w:lvl w:ilvl="4" w:tplc="0C090019" w:tentative="1">
      <w:start w:val="1"/>
      <w:numFmt w:val="lowerLetter"/>
      <w:lvlText w:val="%5."/>
      <w:lvlJc w:val="left"/>
      <w:pPr>
        <w:ind w:left="5025" w:hanging="360"/>
      </w:pPr>
    </w:lvl>
    <w:lvl w:ilvl="5" w:tplc="0C09001B" w:tentative="1">
      <w:start w:val="1"/>
      <w:numFmt w:val="lowerRoman"/>
      <w:lvlText w:val="%6."/>
      <w:lvlJc w:val="right"/>
      <w:pPr>
        <w:ind w:left="5745" w:hanging="180"/>
      </w:pPr>
    </w:lvl>
    <w:lvl w:ilvl="6" w:tplc="0C09000F" w:tentative="1">
      <w:start w:val="1"/>
      <w:numFmt w:val="decimal"/>
      <w:lvlText w:val="%7."/>
      <w:lvlJc w:val="left"/>
      <w:pPr>
        <w:ind w:left="6465" w:hanging="360"/>
      </w:pPr>
    </w:lvl>
    <w:lvl w:ilvl="7" w:tplc="0C090019" w:tentative="1">
      <w:start w:val="1"/>
      <w:numFmt w:val="lowerLetter"/>
      <w:lvlText w:val="%8."/>
      <w:lvlJc w:val="left"/>
      <w:pPr>
        <w:ind w:left="7185" w:hanging="360"/>
      </w:pPr>
    </w:lvl>
    <w:lvl w:ilvl="8" w:tplc="0C09001B" w:tentative="1">
      <w:start w:val="1"/>
      <w:numFmt w:val="lowerRoman"/>
      <w:lvlText w:val="%9."/>
      <w:lvlJc w:val="right"/>
      <w:pPr>
        <w:ind w:left="7905" w:hanging="180"/>
      </w:pPr>
    </w:lvl>
  </w:abstractNum>
  <w:abstractNum w:abstractNumId="16">
    <w:nsid w:val="5BCB50E5"/>
    <w:multiLevelType w:val="hybridMultilevel"/>
    <w:tmpl w:val="5DE489B4"/>
    <w:lvl w:ilvl="0" w:tplc="879E5FCE">
      <w:start w:val="1"/>
      <w:numFmt w:val="lowerLetter"/>
      <w:pStyle w:val="Style4"/>
      <w:lvlText w:val="(z%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7">
    <w:nsid w:val="5D3B648F"/>
    <w:multiLevelType w:val="hybridMultilevel"/>
    <w:tmpl w:val="202A2EC2"/>
    <w:lvl w:ilvl="0" w:tplc="A36847AC">
      <w:start w:val="1"/>
      <w:numFmt w:val="lowerRoman"/>
      <w:lvlText w:val="(%1)"/>
      <w:lvlJc w:val="left"/>
      <w:pPr>
        <w:ind w:left="720" w:hanging="360"/>
      </w:pPr>
      <w:rPr>
        <w:rFonts w:ascii="Times New Roman" w:eastAsiaTheme="minorHAnsi" w:hAnsi="Times New Roman"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C1F2026"/>
    <w:multiLevelType w:val="hybridMultilevel"/>
    <w:tmpl w:val="3C8C1D28"/>
    <w:lvl w:ilvl="0" w:tplc="66D8D86C">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9">
    <w:nsid w:val="72CC4B6A"/>
    <w:multiLevelType w:val="hybridMultilevel"/>
    <w:tmpl w:val="ED00D4B4"/>
    <w:lvl w:ilvl="0" w:tplc="4412C9FA">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30B447A"/>
    <w:multiLevelType w:val="hybridMultilevel"/>
    <w:tmpl w:val="57A85A36"/>
    <w:lvl w:ilvl="0" w:tplc="0066BA1C">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70009E3"/>
    <w:multiLevelType w:val="hybridMultilevel"/>
    <w:tmpl w:val="D85E4A66"/>
    <w:lvl w:ilvl="0" w:tplc="33BAE586">
      <w:numFmt w:val="bullet"/>
      <w:lvlText w:val="-"/>
      <w:lvlJc w:val="left"/>
      <w:pPr>
        <w:ind w:left="1710" w:hanging="360"/>
      </w:pPr>
      <w:rPr>
        <w:rFonts w:ascii="Times New Roman" w:eastAsia="Times New Roman" w:hAnsi="Times New Roman" w:cs="Times New Roman" w:hint="default"/>
      </w:rPr>
    </w:lvl>
    <w:lvl w:ilvl="1" w:tplc="0C090003" w:tentative="1">
      <w:start w:val="1"/>
      <w:numFmt w:val="bullet"/>
      <w:lvlText w:val="o"/>
      <w:lvlJc w:val="left"/>
      <w:pPr>
        <w:ind w:left="2430" w:hanging="360"/>
      </w:pPr>
      <w:rPr>
        <w:rFonts w:ascii="Courier New" w:hAnsi="Courier New" w:cs="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22">
    <w:nsid w:val="7A6C63EB"/>
    <w:multiLevelType w:val="hybridMultilevel"/>
    <w:tmpl w:val="3C8C1D28"/>
    <w:lvl w:ilvl="0" w:tplc="66D8D86C">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3">
    <w:nsid w:val="7B7519E8"/>
    <w:multiLevelType w:val="hybridMultilevel"/>
    <w:tmpl w:val="51E88780"/>
    <w:lvl w:ilvl="0" w:tplc="CCD47DD2">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nsid w:val="7DFE536A"/>
    <w:multiLevelType w:val="hybridMultilevel"/>
    <w:tmpl w:val="9B22E7B0"/>
    <w:lvl w:ilvl="0" w:tplc="0C090001">
      <w:start w:val="1"/>
      <w:numFmt w:val="bullet"/>
      <w:lvlText w:val=""/>
      <w:lvlJc w:val="left"/>
      <w:pPr>
        <w:ind w:left="720" w:hanging="360"/>
      </w:pPr>
      <w:rPr>
        <w:rFonts w:ascii="Symbol" w:hAnsi="Symbol" w:hint="default"/>
      </w:rPr>
    </w:lvl>
    <w:lvl w:ilvl="1" w:tplc="4412C9FA">
      <w:start w:val="1"/>
      <w:numFmt w:val="lowerLetter"/>
      <w:lvlText w:val="(%2)"/>
      <w:lvlJc w:val="left"/>
      <w:pPr>
        <w:ind w:left="1440" w:hanging="360"/>
      </w:pPr>
      <w:rPr>
        <w:rFonts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9"/>
  </w:num>
  <w:num w:numId="5">
    <w:abstractNumId w:val="13"/>
  </w:num>
  <w:num w:numId="6">
    <w:abstractNumId w:val="18"/>
  </w:num>
  <w:num w:numId="7">
    <w:abstractNumId w:val="22"/>
  </w:num>
  <w:num w:numId="8">
    <w:abstractNumId w:val="0"/>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num>
  <w:num w:numId="18">
    <w:abstractNumId w:val="9"/>
  </w:num>
  <w:num w:numId="19">
    <w:abstractNumId w:val="9"/>
  </w:num>
  <w:num w:numId="20">
    <w:abstractNumId w:val="9"/>
  </w:num>
  <w:num w:numId="21">
    <w:abstractNumId w:val="9"/>
    <w:lvlOverride w:ilvl="0">
      <w:startOverride w:val="1"/>
    </w:lvlOverride>
  </w:num>
  <w:num w:numId="22">
    <w:abstractNumId w:val="9"/>
  </w:num>
  <w:num w:numId="23">
    <w:abstractNumId w:val="9"/>
  </w:num>
  <w:num w:numId="24">
    <w:abstractNumId w:val="9"/>
    <w:lvlOverride w:ilvl="0">
      <w:startOverride w:val="1"/>
    </w:lvlOverride>
  </w:num>
  <w:num w:numId="25">
    <w:abstractNumId w:val="9"/>
    <w:lvlOverride w:ilvl="0">
      <w:startOverride w:val="1"/>
    </w:lvlOverride>
  </w:num>
  <w:num w:numId="26">
    <w:abstractNumId w:val="9"/>
  </w:num>
  <w:num w:numId="27">
    <w:abstractNumId w:val="9"/>
    <w:lvlOverride w:ilvl="0">
      <w:startOverride w:val="1"/>
    </w:lvlOverride>
  </w:num>
  <w:num w:numId="28">
    <w:abstractNumId w:val="9"/>
  </w:num>
  <w:num w:numId="29">
    <w:abstractNumId w:val="16"/>
  </w:num>
  <w:num w:numId="30">
    <w:abstractNumId w:val="16"/>
  </w:num>
  <w:num w:numId="31">
    <w:abstractNumId w:val="16"/>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1"/>
  </w:num>
  <w:num w:numId="43">
    <w:abstractNumId w:val="6"/>
  </w:num>
  <w:num w:numId="44">
    <w:abstractNumId w:val="23"/>
  </w:num>
  <w:num w:numId="45">
    <w:abstractNumId w:val="24"/>
  </w:num>
  <w:num w:numId="46">
    <w:abstractNumId w:val="15"/>
  </w:num>
  <w:num w:numId="47">
    <w:abstractNumId w:val="17"/>
  </w:num>
  <w:num w:numId="48">
    <w:abstractNumId w:val="14"/>
  </w:num>
  <w:num w:numId="49">
    <w:abstractNumId w:val="5"/>
  </w:num>
  <w:num w:numId="50">
    <w:abstractNumId w:val="4"/>
  </w:num>
  <w:num w:numId="51">
    <w:abstractNumId w:val="19"/>
  </w:num>
  <w:num w:numId="52">
    <w:abstractNumId w:val="12"/>
  </w:num>
  <w:num w:numId="53">
    <w:abstractNumId w:val="8"/>
  </w:num>
  <w:num w:numId="54">
    <w:abstractNumId w:val="11"/>
  </w:num>
  <w:num w:numId="55">
    <w:abstractNumId w:val="20"/>
  </w:num>
  <w:num w:numId="56">
    <w:abstractNumId w:val="3"/>
  </w:num>
  <w:num w:numId="5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proofState w:spelling="clean" w:grammar="clean"/>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D7"/>
    <w:rsid w:val="000038A0"/>
    <w:rsid w:val="0000461F"/>
    <w:rsid w:val="000056F3"/>
    <w:rsid w:val="00006689"/>
    <w:rsid w:val="00012F8A"/>
    <w:rsid w:val="00015210"/>
    <w:rsid w:val="0001662A"/>
    <w:rsid w:val="00016A14"/>
    <w:rsid w:val="00020108"/>
    <w:rsid w:val="000235AD"/>
    <w:rsid w:val="00027936"/>
    <w:rsid w:val="00032F2C"/>
    <w:rsid w:val="00040090"/>
    <w:rsid w:val="000403D5"/>
    <w:rsid w:val="00040BA4"/>
    <w:rsid w:val="000427E4"/>
    <w:rsid w:val="00042BBF"/>
    <w:rsid w:val="000431E8"/>
    <w:rsid w:val="00045F1B"/>
    <w:rsid w:val="000521B7"/>
    <w:rsid w:val="000523FA"/>
    <w:rsid w:val="0005339D"/>
    <w:rsid w:val="00056BA5"/>
    <w:rsid w:val="00056CAF"/>
    <w:rsid w:val="00060076"/>
    <w:rsid w:val="00062DE9"/>
    <w:rsid w:val="000646EC"/>
    <w:rsid w:val="00065118"/>
    <w:rsid w:val="000715D1"/>
    <w:rsid w:val="0007210B"/>
    <w:rsid w:val="00075339"/>
    <w:rsid w:val="000768C2"/>
    <w:rsid w:val="00082916"/>
    <w:rsid w:val="00083189"/>
    <w:rsid w:val="00083354"/>
    <w:rsid w:val="0008560A"/>
    <w:rsid w:val="0008629B"/>
    <w:rsid w:val="00091146"/>
    <w:rsid w:val="00092937"/>
    <w:rsid w:val="00095849"/>
    <w:rsid w:val="000977EB"/>
    <w:rsid w:val="000A0788"/>
    <w:rsid w:val="000A0CCA"/>
    <w:rsid w:val="000A1742"/>
    <w:rsid w:val="000A568F"/>
    <w:rsid w:val="000A620C"/>
    <w:rsid w:val="000A7869"/>
    <w:rsid w:val="000A7E20"/>
    <w:rsid w:val="000B2C5A"/>
    <w:rsid w:val="000B4121"/>
    <w:rsid w:val="000B51B3"/>
    <w:rsid w:val="000B54B6"/>
    <w:rsid w:val="000C1FFA"/>
    <w:rsid w:val="000D1916"/>
    <w:rsid w:val="000E27E3"/>
    <w:rsid w:val="000E48BD"/>
    <w:rsid w:val="000E7494"/>
    <w:rsid w:val="000E75DD"/>
    <w:rsid w:val="000F27EC"/>
    <w:rsid w:val="000F40A3"/>
    <w:rsid w:val="000F737A"/>
    <w:rsid w:val="001001BF"/>
    <w:rsid w:val="0010197E"/>
    <w:rsid w:val="00105BB8"/>
    <w:rsid w:val="00111D90"/>
    <w:rsid w:val="00113E63"/>
    <w:rsid w:val="00116989"/>
    <w:rsid w:val="001172E8"/>
    <w:rsid w:val="001202B5"/>
    <w:rsid w:val="001312D8"/>
    <w:rsid w:val="001328CE"/>
    <w:rsid w:val="00134729"/>
    <w:rsid w:val="00134DDC"/>
    <w:rsid w:val="00140090"/>
    <w:rsid w:val="001403B5"/>
    <w:rsid w:val="001409F1"/>
    <w:rsid w:val="001411CE"/>
    <w:rsid w:val="0014186A"/>
    <w:rsid w:val="00141CBA"/>
    <w:rsid w:val="00144DE3"/>
    <w:rsid w:val="00145405"/>
    <w:rsid w:val="0014637B"/>
    <w:rsid w:val="00147EA6"/>
    <w:rsid w:val="00153195"/>
    <w:rsid w:val="001555EE"/>
    <w:rsid w:val="0016251D"/>
    <w:rsid w:val="00162609"/>
    <w:rsid w:val="00164935"/>
    <w:rsid w:val="00165D61"/>
    <w:rsid w:val="00167812"/>
    <w:rsid w:val="0017685B"/>
    <w:rsid w:val="001843CA"/>
    <w:rsid w:val="00185F83"/>
    <w:rsid w:val="00186360"/>
    <w:rsid w:val="00187D63"/>
    <w:rsid w:val="00191FA5"/>
    <w:rsid w:val="00192C10"/>
    <w:rsid w:val="00195181"/>
    <w:rsid w:val="001A031E"/>
    <w:rsid w:val="001A4DD7"/>
    <w:rsid w:val="001A6C59"/>
    <w:rsid w:val="001A737E"/>
    <w:rsid w:val="001B0330"/>
    <w:rsid w:val="001B2E89"/>
    <w:rsid w:val="001C22F5"/>
    <w:rsid w:val="001C25FE"/>
    <w:rsid w:val="001D2359"/>
    <w:rsid w:val="001D5891"/>
    <w:rsid w:val="001D6D71"/>
    <w:rsid w:val="001E092D"/>
    <w:rsid w:val="001E2277"/>
    <w:rsid w:val="001E3824"/>
    <w:rsid w:val="001F108C"/>
    <w:rsid w:val="001F41C5"/>
    <w:rsid w:val="001F685C"/>
    <w:rsid w:val="00200BAE"/>
    <w:rsid w:val="002015B2"/>
    <w:rsid w:val="00202945"/>
    <w:rsid w:val="00203232"/>
    <w:rsid w:val="0021007B"/>
    <w:rsid w:val="00210652"/>
    <w:rsid w:val="0021095E"/>
    <w:rsid w:val="00214781"/>
    <w:rsid w:val="00214C3B"/>
    <w:rsid w:val="00221305"/>
    <w:rsid w:val="002252C7"/>
    <w:rsid w:val="00227154"/>
    <w:rsid w:val="0022734F"/>
    <w:rsid w:val="00233C57"/>
    <w:rsid w:val="00236625"/>
    <w:rsid w:val="0024222C"/>
    <w:rsid w:val="00243601"/>
    <w:rsid w:val="00244C01"/>
    <w:rsid w:val="00246042"/>
    <w:rsid w:val="00252F17"/>
    <w:rsid w:val="00253DDD"/>
    <w:rsid w:val="002559B3"/>
    <w:rsid w:val="00256C98"/>
    <w:rsid w:val="00265943"/>
    <w:rsid w:val="0026659B"/>
    <w:rsid w:val="00266A88"/>
    <w:rsid w:val="00270314"/>
    <w:rsid w:val="00271906"/>
    <w:rsid w:val="00275245"/>
    <w:rsid w:val="00281E63"/>
    <w:rsid w:val="00283CF8"/>
    <w:rsid w:val="0028609E"/>
    <w:rsid w:val="00286132"/>
    <w:rsid w:val="00286CEA"/>
    <w:rsid w:val="00291547"/>
    <w:rsid w:val="00292EF0"/>
    <w:rsid w:val="0029324D"/>
    <w:rsid w:val="00293BC3"/>
    <w:rsid w:val="002A0984"/>
    <w:rsid w:val="002A1073"/>
    <w:rsid w:val="002A19B0"/>
    <w:rsid w:val="002A21F2"/>
    <w:rsid w:val="002A755D"/>
    <w:rsid w:val="002B1EBA"/>
    <w:rsid w:val="002B265A"/>
    <w:rsid w:val="002B3196"/>
    <w:rsid w:val="002B32C5"/>
    <w:rsid w:val="002B519A"/>
    <w:rsid w:val="002B6814"/>
    <w:rsid w:val="002B7DCF"/>
    <w:rsid w:val="002C4DD6"/>
    <w:rsid w:val="002C5D64"/>
    <w:rsid w:val="002D15C9"/>
    <w:rsid w:val="002D3E61"/>
    <w:rsid w:val="002D4558"/>
    <w:rsid w:val="002D71AC"/>
    <w:rsid w:val="002D7932"/>
    <w:rsid w:val="002E0870"/>
    <w:rsid w:val="002E185F"/>
    <w:rsid w:val="002E5749"/>
    <w:rsid w:val="002E5F9F"/>
    <w:rsid w:val="002E60F2"/>
    <w:rsid w:val="002F0672"/>
    <w:rsid w:val="002F17AE"/>
    <w:rsid w:val="002F78C4"/>
    <w:rsid w:val="002F78D5"/>
    <w:rsid w:val="003057A7"/>
    <w:rsid w:val="003059BB"/>
    <w:rsid w:val="00305A77"/>
    <w:rsid w:val="00306194"/>
    <w:rsid w:val="0030795D"/>
    <w:rsid w:val="00317B77"/>
    <w:rsid w:val="0032002C"/>
    <w:rsid w:val="003231FF"/>
    <w:rsid w:val="00323EF1"/>
    <w:rsid w:val="0033107F"/>
    <w:rsid w:val="0033573E"/>
    <w:rsid w:val="00336724"/>
    <w:rsid w:val="00336F3E"/>
    <w:rsid w:val="003402C8"/>
    <w:rsid w:val="0034167B"/>
    <w:rsid w:val="0034268B"/>
    <w:rsid w:val="00343B24"/>
    <w:rsid w:val="00344474"/>
    <w:rsid w:val="003459C1"/>
    <w:rsid w:val="00345BD6"/>
    <w:rsid w:val="003469E3"/>
    <w:rsid w:val="0035001E"/>
    <w:rsid w:val="00350348"/>
    <w:rsid w:val="003535C6"/>
    <w:rsid w:val="00353F3B"/>
    <w:rsid w:val="00353FBA"/>
    <w:rsid w:val="003540B6"/>
    <w:rsid w:val="00357657"/>
    <w:rsid w:val="00357A3F"/>
    <w:rsid w:val="00357F81"/>
    <w:rsid w:val="00360B82"/>
    <w:rsid w:val="00367E3F"/>
    <w:rsid w:val="00370DD7"/>
    <w:rsid w:val="0037255F"/>
    <w:rsid w:val="0038199B"/>
    <w:rsid w:val="00387F34"/>
    <w:rsid w:val="0039059B"/>
    <w:rsid w:val="00392557"/>
    <w:rsid w:val="00392A20"/>
    <w:rsid w:val="00393651"/>
    <w:rsid w:val="0039396B"/>
    <w:rsid w:val="00393CE3"/>
    <w:rsid w:val="00394632"/>
    <w:rsid w:val="003A5AF1"/>
    <w:rsid w:val="003A6062"/>
    <w:rsid w:val="003A77F7"/>
    <w:rsid w:val="003B0D29"/>
    <w:rsid w:val="003B1F74"/>
    <w:rsid w:val="003B7E2B"/>
    <w:rsid w:val="003C1D25"/>
    <w:rsid w:val="003C2280"/>
    <w:rsid w:val="003C3AE1"/>
    <w:rsid w:val="003C44F7"/>
    <w:rsid w:val="003D08DF"/>
    <w:rsid w:val="003D1079"/>
    <w:rsid w:val="003D1FD3"/>
    <w:rsid w:val="003D5FC8"/>
    <w:rsid w:val="003D659C"/>
    <w:rsid w:val="003D6F03"/>
    <w:rsid w:val="003E2AC0"/>
    <w:rsid w:val="003E5005"/>
    <w:rsid w:val="003E5DFB"/>
    <w:rsid w:val="003E61DB"/>
    <w:rsid w:val="003E6D06"/>
    <w:rsid w:val="003E73A6"/>
    <w:rsid w:val="003F31B2"/>
    <w:rsid w:val="003F5628"/>
    <w:rsid w:val="003F5D3C"/>
    <w:rsid w:val="003F640A"/>
    <w:rsid w:val="003F66DD"/>
    <w:rsid w:val="003F6833"/>
    <w:rsid w:val="004005D4"/>
    <w:rsid w:val="00403F78"/>
    <w:rsid w:val="004050F4"/>
    <w:rsid w:val="00411893"/>
    <w:rsid w:val="00421964"/>
    <w:rsid w:val="004255DD"/>
    <w:rsid w:val="00432171"/>
    <w:rsid w:val="00433B06"/>
    <w:rsid w:val="004361A5"/>
    <w:rsid w:val="00440B24"/>
    <w:rsid w:val="00442692"/>
    <w:rsid w:val="00442AA3"/>
    <w:rsid w:val="00443890"/>
    <w:rsid w:val="0044430D"/>
    <w:rsid w:val="00444F77"/>
    <w:rsid w:val="004459DE"/>
    <w:rsid w:val="00450DE1"/>
    <w:rsid w:val="004533FC"/>
    <w:rsid w:val="004546AF"/>
    <w:rsid w:val="00461063"/>
    <w:rsid w:val="00464092"/>
    <w:rsid w:val="004640EA"/>
    <w:rsid w:val="00466DBA"/>
    <w:rsid w:val="0047036E"/>
    <w:rsid w:val="004741CE"/>
    <w:rsid w:val="00481663"/>
    <w:rsid w:val="00482C33"/>
    <w:rsid w:val="00486D27"/>
    <w:rsid w:val="004879CB"/>
    <w:rsid w:val="00487E44"/>
    <w:rsid w:val="0049172E"/>
    <w:rsid w:val="004A20E2"/>
    <w:rsid w:val="004A42C7"/>
    <w:rsid w:val="004A6568"/>
    <w:rsid w:val="004A7AA7"/>
    <w:rsid w:val="004B0CF5"/>
    <w:rsid w:val="004B1AC1"/>
    <w:rsid w:val="004B6C4F"/>
    <w:rsid w:val="004D2756"/>
    <w:rsid w:val="004D32C2"/>
    <w:rsid w:val="004D5EAB"/>
    <w:rsid w:val="004E1C75"/>
    <w:rsid w:val="004E2FEB"/>
    <w:rsid w:val="004E39D8"/>
    <w:rsid w:val="004E41D5"/>
    <w:rsid w:val="004E7590"/>
    <w:rsid w:val="004F5D6D"/>
    <w:rsid w:val="00500DDE"/>
    <w:rsid w:val="00501087"/>
    <w:rsid w:val="00501E0C"/>
    <w:rsid w:val="005056C8"/>
    <w:rsid w:val="0051137B"/>
    <w:rsid w:val="00511741"/>
    <w:rsid w:val="00511776"/>
    <w:rsid w:val="00511924"/>
    <w:rsid w:val="00512974"/>
    <w:rsid w:val="0051511D"/>
    <w:rsid w:val="0052220C"/>
    <w:rsid w:val="005234C7"/>
    <w:rsid w:val="005238E0"/>
    <w:rsid w:val="0052429E"/>
    <w:rsid w:val="005277E8"/>
    <w:rsid w:val="00536CD9"/>
    <w:rsid w:val="00537D1F"/>
    <w:rsid w:val="005442D5"/>
    <w:rsid w:val="005516CA"/>
    <w:rsid w:val="0055270D"/>
    <w:rsid w:val="00556104"/>
    <w:rsid w:val="005672DE"/>
    <w:rsid w:val="005749F6"/>
    <w:rsid w:val="00576569"/>
    <w:rsid w:val="0057726E"/>
    <w:rsid w:val="0058433E"/>
    <w:rsid w:val="005859FB"/>
    <w:rsid w:val="005924C4"/>
    <w:rsid w:val="00596B75"/>
    <w:rsid w:val="005A4031"/>
    <w:rsid w:val="005A42CC"/>
    <w:rsid w:val="005B380A"/>
    <w:rsid w:val="005B7B02"/>
    <w:rsid w:val="005C36D1"/>
    <w:rsid w:val="005C4A85"/>
    <w:rsid w:val="005D0D39"/>
    <w:rsid w:val="005D2F97"/>
    <w:rsid w:val="005D3576"/>
    <w:rsid w:val="005D35DA"/>
    <w:rsid w:val="005D5FC3"/>
    <w:rsid w:val="005D692B"/>
    <w:rsid w:val="005E1FB7"/>
    <w:rsid w:val="005E2999"/>
    <w:rsid w:val="005E43E5"/>
    <w:rsid w:val="005E563D"/>
    <w:rsid w:val="005F085B"/>
    <w:rsid w:val="005F47D8"/>
    <w:rsid w:val="005F52A1"/>
    <w:rsid w:val="005F646C"/>
    <w:rsid w:val="00601D2F"/>
    <w:rsid w:val="00601D33"/>
    <w:rsid w:val="00602748"/>
    <w:rsid w:val="006037AF"/>
    <w:rsid w:val="006047C5"/>
    <w:rsid w:val="00606733"/>
    <w:rsid w:val="00611004"/>
    <w:rsid w:val="00621915"/>
    <w:rsid w:val="00621F57"/>
    <w:rsid w:val="00624074"/>
    <w:rsid w:val="0062769F"/>
    <w:rsid w:val="00634D72"/>
    <w:rsid w:val="00641664"/>
    <w:rsid w:val="0065001E"/>
    <w:rsid w:val="00651CF1"/>
    <w:rsid w:val="006533B7"/>
    <w:rsid w:val="00656DFA"/>
    <w:rsid w:val="006576A5"/>
    <w:rsid w:val="006707E4"/>
    <w:rsid w:val="006716EB"/>
    <w:rsid w:val="0068059E"/>
    <w:rsid w:val="00685446"/>
    <w:rsid w:val="00690978"/>
    <w:rsid w:val="00691BEF"/>
    <w:rsid w:val="006B00AA"/>
    <w:rsid w:val="006B139B"/>
    <w:rsid w:val="006B3206"/>
    <w:rsid w:val="006B42DF"/>
    <w:rsid w:val="006B717F"/>
    <w:rsid w:val="006C2616"/>
    <w:rsid w:val="006C5608"/>
    <w:rsid w:val="006C5742"/>
    <w:rsid w:val="006D018E"/>
    <w:rsid w:val="006D3078"/>
    <w:rsid w:val="006D4034"/>
    <w:rsid w:val="006D5222"/>
    <w:rsid w:val="006D57DF"/>
    <w:rsid w:val="006E0C34"/>
    <w:rsid w:val="006E2530"/>
    <w:rsid w:val="006F0BD8"/>
    <w:rsid w:val="006F28C6"/>
    <w:rsid w:val="006F73F0"/>
    <w:rsid w:val="00702998"/>
    <w:rsid w:val="0071055A"/>
    <w:rsid w:val="0071514F"/>
    <w:rsid w:val="00716F1E"/>
    <w:rsid w:val="00727685"/>
    <w:rsid w:val="007304BB"/>
    <w:rsid w:val="00730AF8"/>
    <w:rsid w:val="00734F36"/>
    <w:rsid w:val="00735D7F"/>
    <w:rsid w:val="007375F7"/>
    <w:rsid w:val="00740322"/>
    <w:rsid w:val="00740916"/>
    <w:rsid w:val="00740FF5"/>
    <w:rsid w:val="007431FF"/>
    <w:rsid w:val="00756F9E"/>
    <w:rsid w:val="007705A5"/>
    <w:rsid w:val="007705AF"/>
    <w:rsid w:val="00770644"/>
    <w:rsid w:val="007719F3"/>
    <w:rsid w:val="007735DE"/>
    <w:rsid w:val="00777060"/>
    <w:rsid w:val="00782C8B"/>
    <w:rsid w:val="0078300B"/>
    <w:rsid w:val="007851E9"/>
    <w:rsid w:val="007910D2"/>
    <w:rsid w:val="00794754"/>
    <w:rsid w:val="007A3064"/>
    <w:rsid w:val="007B5617"/>
    <w:rsid w:val="007C32B5"/>
    <w:rsid w:val="007C7959"/>
    <w:rsid w:val="007D051C"/>
    <w:rsid w:val="007D1A1E"/>
    <w:rsid w:val="007D3CFB"/>
    <w:rsid w:val="007D5A4A"/>
    <w:rsid w:val="007E0716"/>
    <w:rsid w:val="007E231D"/>
    <w:rsid w:val="007E3AA5"/>
    <w:rsid w:val="007E61E9"/>
    <w:rsid w:val="007F4208"/>
    <w:rsid w:val="007F4292"/>
    <w:rsid w:val="007F729E"/>
    <w:rsid w:val="007F75DF"/>
    <w:rsid w:val="008006D5"/>
    <w:rsid w:val="00806BEB"/>
    <w:rsid w:val="0080751F"/>
    <w:rsid w:val="0081364B"/>
    <w:rsid w:val="008149B7"/>
    <w:rsid w:val="008203EC"/>
    <w:rsid w:val="00825250"/>
    <w:rsid w:val="00826D98"/>
    <w:rsid w:val="00826DD6"/>
    <w:rsid w:val="008302DA"/>
    <w:rsid w:val="00831914"/>
    <w:rsid w:val="00835DF9"/>
    <w:rsid w:val="00836024"/>
    <w:rsid w:val="00836392"/>
    <w:rsid w:val="0083797E"/>
    <w:rsid w:val="00840360"/>
    <w:rsid w:val="008416EA"/>
    <w:rsid w:val="008418D1"/>
    <w:rsid w:val="00844132"/>
    <w:rsid w:val="00844BC2"/>
    <w:rsid w:val="00847850"/>
    <w:rsid w:val="00847EB3"/>
    <w:rsid w:val="008546A9"/>
    <w:rsid w:val="00854857"/>
    <w:rsid w:val="00855672"/>
    <w:rsid w:val="00856EB5"/>
    <w:rsid w:val="00863597"/>
    <w:rsid w:val="0086648B"/>
    <w:rsid w:val="008673F2"/>
    <w:rsid w:val="008731F9"/>
    <w:rsid w:val="00873699"/>
    <w:rsid w:val="00873A02"/>
    <w:rsid w:val="00873E3C"/>
    <w:rsid w:val="008750E2"/>
    <w:rsid w:val="00876486"/>
    <w:rsid w:val="00880A83"/>
    <w:rsid w:val="00881C14"/>
    <w:rsid w:val="00886003"/>
    <w:rsid w:val="0088607D"/>
    <w:rsid w:val="008866E8"/>
    <w:rsid w:val="0088671C"/>
    <w:rsid w:val="00886C7C"/>
    <w:rsid w:val="00891AD8"/>
    <w:rsid w:val="008A1CD3"/>
    <w:rsid w:val="008A27C2"/>
    <w:rsid w:val="008A4808"/>
    <w:rsid w:val="008A6DFE"/>
    <w:rsid w:val="008B0EFE"/>
    <w:rsid w:val="008B183C"/>
    <w:rsid w:val="008B1E93"/>
    <w:rsid w:val="008B394B"/>
    <w:rsid w:val="008B5374"/>
    <w:rsid w:val="008B5981"/>
    <w:rsid w:val="008B5999"/>
    <w:rsid w:val="008B6C52"/>
    <w:rsid w:val="008C3068"/>
    <w:rsid w:val="008C43C2"/>
    <w:rsid w:val="008C48D9"/>
    <w:rsid w:val="008D000C"/>
    <w:rsid w:val="008D1C8A"/>
    <w:rsid w:val="008D2EF2"/>
    <w:rsid w:val="008D3964"/>
    <w:rsid w:val="008D5B3D"/>
    <w:rsid w:val="008D7FEF"/>
    <w:rsid w:val="008E2235"/>
    <w:rsid w:val="008E3423"/>
    <w:rsid w:val="008E4D7F"/>
    <w:rsid w:val="008E63C4"/>
    <w:rsid w:val="008F10C0"/>
    <w:rsid w:val="008F1DAB"/>
    <w:rsid w:val="008F3C01"/>
    <w:rsid w:val="00900750"/>
    <w:rsid w:val="009078CC"/>
    <w:rsid w:val="00911B14"/>
    <w:rsid w:val="00911F7B"/>
    <w:rsid w:val="009123E5"/>
    <w:rsid w:val="00913281"/>
    <w:rsid w:val="00913EA5"/>
    <w:rsid w:val="009142C8"/>
    <w:rsid w:val="009146C1"/>
    <w:rsid w:val="00914CE6"/>
    <w:rsid w:val="00915D96"/>
    <w:rsid w:val="00916C87"/>
    <w:rsid w:val="00920A2E"/>
    <w:rsid w:val="00921406"/>
    <w:rsid w:val="00924F1C"/>
    <w:rsid w:val="0092774E"/>
    <w:rsid w:val="00927849"/>
    <w:rsid w:val="00930409"/>
    <w:rsid w:val="00930919"/>
    <w:rsid w:val="009315C6"/>
    <w:rsid w:val="009401E1"/>
    <w:rsid w:val="00943CEA"/>
    <w:rsid w:val="009445C3"/>
    <w:rsid w:val="00945A5E"/>
    <w:rsid w:val="00950A1D"/>
    <w:rsid w:val="00952D66"/>
    <w:rsid w:val="009612A7"/>
    <w:rsid w:val="00963ADB"/>
    <w:rsid w:val="00967444"/>
    <w:rsid w:val="009734EA"/>
    <w:rsid w:val="00976374"/>
    <w:rsid w:val="00983A1F"/>
    <w:rsid w:val="00987485"/>
    <w:rsid w:val="00990A16"/>
    <w:rsid w:val="0099167B"/>
    <w:rsid w:val="00991845"/>
    <w:rsid w:val="00992040"/>
    <w:rsid w:val="00996B50"/>
    <w:rsid w:val="009A0CC8"/>
    <w:rsid w:val="009A5A0D"/>
    <w:rsid w:val="009A679E"/>
    <w:rsid w:val="009A6D1B"/>
    <w:rsid w:val="009B168E"/>
    <w:rsid w:val="009B303B"/>
    <w:rsid w:val="009B3BDA"/>
    <w:rsid w:val="009B76D8"/>
    <w:rsid w:val="009B785F"/>
    <w:rsid w:val="009C0398"/>
    <w:rsid w:val="009D6B2A"/>
    <w:rsid w:val="009D7BDF"/>
    <w:rsid w:val="009E1C06"/>
    <w:rsid w:val="009E28DB"/>
    <w:rsid w:val="009E291C"/>
    <w:rsid w:val="009E2D2F"/>
    <w:rsid w:val="009F0823"/>
    <w:rsid w:val="009F3F7B"/>
    <w:rsid w:val="00A00C88"/>
    <w:rsid w:val="00A046F7"/>
    <w:rsid w:val="00A0656F"/>
    <w:rsid w:val="00A13F63"/>
    <w:rsid w:val="00A20898"/>
    <w:rsid w:val="00A2255E"/>
    <w:rsid w:val="00A24F06"/>
    <w:rsid w:val="00A250C6"/>
    <w:rsid w:val="00A266F5"/>
    <w:rsid w:val="00A26D52"/>
    <w:rsid w:val="00A27759"/>
    <w:rsid w:val="00A30ABA"/>
    <w:rsid w:val="00A314B9"/>
    <w:rsid w:val="00A336DF"/>
    <w:rsid w:val="00A3449E"/>
    <w:rsid w:val="00A35354"/>
    <w:rsid w:val="00A37039"/>
    <w:rsid w:val="00A41885"/>
    <w:rsid w:val="00A41B45"/>
    <w:rsid w:val="00A52515"/>
    <w:rsid w:val="00A54B37"/>
    <w:rsid w:val="00A609DD"/>
    <w:rsid w:val="00A644DE"/>
    <w:rsid w:val="00A649D7"/>
    <w:rsid w:val="00A6740F"/>
    <w:rsid w:val="00A85664"/>
    <w:rsid w:val="00A8645F"/>
    <w:rsid w:val="00A87716"/>
    <w:rsid w:val="00A940F1"/>
    <w:rsid w:val="00A95A88"/>
    <w:rsid w:val="00AA420D"/>
    <w:rsid w:val="00AB14DF"/>
    <w:rsid w:val="00AB2C8C"/>
    <w:rsid w:val="00AB444A"/>
    <w:rsid w:val="00AB500F"/>
    <w:rsid w:val="00AC405E"/>
    <w:rsid w:val="00AC70C5"/>
    <w:rsid w:val="00AD1A9E"/>
    <w:rsid w:val="00AD65BD"/>
    <w:rsid w:val="00AE0610"/>
    <w:rsid w:val="00AE088F"/>
    <w:rsid w:val="00AE732F"/>
    <w:rsid w:val="00AE7F16"/>
    <w:rsid w:val="00AF074C"/>
    <w:rsid w:val="00AF63E0"/>
    <w:rsid w:val="00B0048A"/>
    <w:rsid w:val="00B02CA0"/>
    <w:rsid w:val="00B03AF0"/>
    <w:rsid w:val="00B05373"/>
    <w:rsid w:val="00B067E6"/>
    <w:rsid w:val="00B07A2F"/>
    <w:rsid w:val="00B07CFC"/>
    <w:rsid w:val="00B11A88"/>
    <w:rsid w:val="00B12260"/>
    <w:rsid w:val="00B13BAD"/>
    <w:rsid w:val="00B13F00"/>
    <w:rsid w:val="00B156E1"/>
    <w:rsid w:val="00B25433"/>
    <w:rsid w:val="00B2626C"/>
    <w:rsid w:val="00B3563F"/>
    <w:rsid w:val="00B3728B"/>
    <w:rsid w:val="00B408B6"/>
    <w:rsid w:val="00B531ED"/>
    <w:rsid w:val="00B53574"/>
    <w:rsid w:val="00B54277"/>
    <w:rsid w:val="00B60027"/>
    <w:rsid w:val="00B63016"/>
    <w:rsid w:val="00B63AE9"/>
    <w:rsid w:val="00B670FF"/>
    <w:rsid w:val="00B72B88"/>
    <w:rsid w:val="00B76BE0"/>
    <w:rsid w:val="00B80913"/>
    <w:rsid w:val="00B81F65"/>
    <w:rsid w:val="00B834B0"/>
    <w:rsid w:val="00B84D38"/>
    <w:rsid w:val="00B91A8D"/>
    <w:rsid w:val="00BA34AD"/>
    <w:rsid w:val="00BA4990"/>
    <w:rsid w:val="00BA4B2A"/>
    <w:rsid w:val="00BB4671"/>
    <w:rsid w:val="00BB69FF"/>
    <w:rsid w:val="00BB6EE5"/>
    <w:rsid w:val="00BC274C"/>
    <w:rsid w:val="00BC7F4F"/>
    <w:rsid w:val="00BD16C0"/>
    <w:rsid w:val="00BD2BB3"/>
    <w:rsid w:val="00BD3B5C"/>
    <w:rsid w:val="00BD545A"/>
    <w:rsid w:val="00BE030F"/>
    <w:rsid w:val="00BE70E7"/>
    <w:rsid w:val="00BF1C2D"/>
    <w:rsid w:val="00BF2735"/>
    <w:rsid w:val="00BF738E"/>
    <w:rsid w:val="00C0402F"/>
    <w:rsid w:val="00C04C13"/>
    <w:rsid w:val="00C07636"/>
    <w:rsid w:val="00C10FC7"/>
    <w:rsid w:val="00C121B5"/>
    <w:rsid w:val="00C14CE5"/>
    <w:rsid w:val="00C226ED"/>
    <w:rsid w:val="00C24D41"/>
    <w:rsid w:val="00C35EC8"/>
    <w:rsid w:val="00C4065A"/>
    <w:rsid w:val="00C42FF3"/>
    <w:rsid w:val="00C4417D"/>
    <w:rsid w:val="00C447FD"/>
    <w:rsid w:val="00C44BA2"/>
    <w:rsid w:val="00C464FB"/>
    <w:rsid w:val="00C479EC"/>
    <w:rsid w:val="00C5024F"/>
    <w:rsid w:val="00C51630"/>
    <w:rsid w:val="00C52F4B"/>
    <w:rsid w:val="00C53754"/>
    <w:rsid w:val="00C6035E"/>
    <w:rsid w:val="00C639B5"/>
    <w:rsid w:val="00C72C99"/>
    <w:rsid w:val="00C75A3B"/>
    <w:rsid w:val="00C80573"/>
    <w:rsid w:val="00C80ED2"/>
    <w:rsid w:val="00C822F8"/>
    <w:rsid w:val="00C8251B"/>
    <w:rsid w:val="00C8278C"/>
    <w:rsid w:val="00C83482"/>
    <w:rsid w:val="00C83A6F"/>
    <w:rsid w:val="00C850D6"/>
    <w:rsid w:val="00C866F6"/>
    <w:rsid w:val="00C86D60"/>
    <w:rsid w:val="00C91885"/>
    <w:rsid w:val="00C92D6F"/>
    <w:rsid w:val="00C93DEA"/>
    <w:rsid w:val="00C93F1E"/>
    <w:rsid w:val="00C97351"/>
    <w:rsid w:val="00C97D8E"/>
    <w:rsid w:val="00CA2A23"/>
    <w:rsid w:val="00CA752C"/>
    <w:rsid w:val="00CB009F"/>
    <w:rsid w:val="00CB221F"/>
    <w:rsid w:val="00CB2983"/>
    <w:rsid w:val="00CB5EE5"/>
    <w:rsid w:val="00CC26C7"/>
    <w:rsid w:val="00CC3524"/>
    <w:rsid w:val="00CC3FB0"/>
    <w:rsid w:val="00CC4B8C"/>
    <w:rsid w:val="00CC7C00"/>
    <w:rsid w:val="00CD1AE7"/>
    <w:rsid w:val="00CD3C3C"/>
    <w:rsid w:val="00CD3C86"/>
    <w:rsid w:val="00CE4F46"/>
    <w:rsid w:val="00CE662A"/>
    <w:rsid w:val="00CF73A6"/>
    <w:rsid w:val="00D05575"/>
    <w:rsid w:val="00D118BD"/>
    <w:rsid w:val="00D13C1B"/>
    <w:rsid w:val="00D13C76"/>
    <w:rsid w:val="00D1509E"/>
    <w:rsid w:val="00D15738"/>
    <w:rsid w:val="00D20274"/>
    <w:rsid w:val="00D2157E"/>
    <w:rsid w:val="00D22AE7"/>
    <w:rsid w:val="00D2550B"/>
    <w:rsid w:val="00D271FF"/>
    <w:rsid w:val="00D3220C"/>
    <w:rsid w:val="00D3367E"/>
    <w:rsid w:val="00D33956"/>
    <w:rsid w:val="00D34F1B"/>
    <w:rsid w:val="00D35504"/>
    <w:rsid w:val="00D36F90"/>
    <w:rsid w:val="00D41229"/>
    <w:rsid w:val="00D41AC3"/>
    <w:rsid w:val="00D4365B"/>
    <w:rsid w:val="00D4367A"/>
    <w:rsid w:val="00D44FE3"/>
    <w:rsid w:val="00D618BD"/>
    <w:rsid w:val="00D623C4"/>
    <w:rsid w:val="00D6243F"/>
    <w:rsid w:val="00D63894"/>
    <w:rsid w:val="00D63CA5"/>
    <w:rsid w:val="00D6403A"/>
    <w:rsid w:val="00D70154"/>
    <w:rsid w:val="00D7101F"/>
    <w:rsid w:val="00D71542"/>
    <w:rsid w:val="00D76833"/>
    <w:rsid w:val="00D774C6"/>
    <w:rsid w:val="00D80163"/>
    <w:rsid w:val="00D84CCB"/>
    <w:rsid w:val="00D84E18"/>
    <w:rsid w:val="00D93892"/>
    <w:rsid w:val="00D94720"/>
    <w:rsid w:val="00D95125"/>
    <w:rsid w:val="00DA01C7"/>
    <w:rsid w:val="00DA1808"/>
    <w:rsid w:val="00DA1F28"/>
    <w:rsid w:val="00DB10CE"/>
    <w:rsid w:val="00DB2470"/>
    <w:rsid w:val="00DC2EB0"/>
    <w:rsid w:val="00DC7FB4"/>
    <w:rsid w:val="00DE3E4D"/>
    <w:rsid w:val="00DE5043"/>
    <w:rsid w:val="00DF44BE"/>
    <w:rsid w:val="00DF64FD"/>
    <w:rsid w:val="00DF7FB3"/>
    <w:rsid w:val="00E00AB0"/>
    <w:rsid w:val="00E00E6A"/>
    <w:rsid w:val="00E05AF6"/>
    <w:rsid w:val="00E0797B"/>
    <w:rsid w:val="00E10958"/>
    <w:rsid w:val="00E11593"/>
    <w:rsid w:val="00E118B6"/>
    <w:rsid w:val="00E127AC"/>
    <w:rsid w:val="00E13520"/>
    <w:rsid w:val="00E23555"/>
    <w:rsid w:val="00E24EF9"/>
    <w:rsid w:val="00E24FB9"/>
    <w:rsid w:val="00E25FD2"/>
    <w:rsid w:val="00E26CD1"/>
    <w:rsid w:val="00E26F82"/>
    <w:rsid w:val="00E27B31"/>
    <w:rsid w:val="00E304F6"/>
    <w:rsid w:val="00E30B7D"/>
    <w:rsid w:val="00E31347"/>
    <w:rsid w:val="00E44149"/>
    <w:rsid w:val="00E44D80"/>
    <w:rsid w:val="00E44ECA"/>
    <w:rsid w:val="00E459C3"/>
    <w:rsid w:val="00E514DD"/>
    <w:rsid w:val="00E53A61"/>
    <w:rsid w:val="00E57295"/>
    <w:rsid w:val="00E57384"/>
    <w:rsid w:val="00E5755C"/>
    <w:rsid w:val="00E6578A"/>
    <w:rsid w:val="00E71B26"/>
    <w:rsid w:val="00E7293B"/>
    <w:rsid w:val="00E734F3"/>
    <w:rsid w:val="00E74109"/>
    <w:rsid w:val="00E814E3"/>
    <w:rsid w:val="00E83542"/>
    <w:rsid w:val="00E85CA6"/>
    <w:rsid w:val="00E90763"/>
    <w:rsid w:val="00E966D9"/>
    <w:rsid w:val="00EA0DE3"/>
    <w:rsid w:val="00EA0E4D"/>
    <w:rsid w:val="00EB1E0E"/>
    <w:rsid w:val="00EB334F"/>
    <w:rsid w:val="00EB4380"/>
    <w:rsid w:val="00EB6591"/>
    <w:rsid w:val="00EB7CEA"/>
    <w:rsid w:val="00EC100A"/>
    <w:rsid w:val="00ED1C66"/>
    <w:rsid w:val="00ED5411"/>
    <w:rsid w:val="00EE4BF8"/>
    <w:rsid w:val="00EE739D"/>
    <w:rsid w:val="00EF15F7"/>
    <w:rsid w:val="00EF63BE"/>
    <w:rsid w:val="00EF69B2"/>
    <w:rsid w:val="00F02711"/>
    <w:rsid w:val="00F02993"/>
    <w:rsid w:val="00F041A9"/>
    <w:rsid w:val="00F10F95"/>
    <w:rsid w:val="00F11A57"/>
    <w:rsid w:val="00F137CB"/>
    <w:rsid w:val="00F149B9"/>
    <w:rsid w:val="00F172D2"/>
    <w:rsid w:val="00F242C4"/>
    <w:rsid w:val="00F336D9"/>
    <w:rsid w:val="00F41F12"/>
    <w:rsid w:val="00F43B81"/>
    <w:rsid w:val="00F47ACE"/>
    <w:rsid w:val="00F511C0"/>
    <w:rsid w:val="00F5451D"/>
    <w:rsid w:val="00F5689A"/>
    <w:rsid w:val="00F61E62"/>
    <w:rsid w:val="00F631F1"/>
    <w:rsid w:val="00F719EC"/>
    <w:rsid w:val="00F72EED"/>
    <w:rsid w:val="00F7591B"/>
    <w:rsid w:val="00F76ECD"/>
    <w:rsid w:val="00F827EA"/>
    <w:rsid w:val="00F82E34"/>
    <w:rsid w:val="00F840CB"/>
    <w:rsid w:val="00F86BD5"/>
    <w:rsid w:val="00F92D2D"/>
    <w:rsid w:val="00F95821"/>
    <w:rsid w:val="00F9606B"/>
    <w:rsid w:val="00F96711"/>
    <w:rsid w:val="00F96E81"/>
    <w:rsid w:val="00FB1906"/>
    <w:rsid w:val="00FC0F67"/>
    <w:rsid w:val="00FC37FC"/>
    <w:rsid w:val="00FC5DF6"/>
    <w:rsid w:val="00FD119D"/>
    <w:rsid w:val="00FD1CAC"/>
    <w:rsid w:val="00FD6632"/>
    <w:rsid w:val="00FD7F2E"/>
    <w:rsid w:val="00FE262A"/>
    <w:rsid w:val="00FE36CF"/>
    <w:rsid w:val="00FE3A0D"/>
    <w:rsid w:val="00FF3AA5"/>
    <w:rsid w:val="00FF3F58"/>
    <w:rsid w:val="00FF4830"/>
    <w:rsid w:val="00FF748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F65"/>
    <w:rPr>
      <w:sz w:val="24"/>
      <w:szCs w:val="24"/>
    </w:rPr>
  </w:style>
  <w:style w:type="paragraph" w:styleId="Heading1">
    <w:name w:val="heading 1"/>
    <w:basedOn w:val="Normal"/>
    <w:next w:val="Normal"/>
    <w:qFormat/>
    <w:rsid w:val="00B81F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81F6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81F65"/>
    <w:pPr>
      <w:keepNext/>
      <w:spacing w:before="240" w:after="60"/>
      <w:outlineLvl w:val="2"/>
    </w:pPr>
    <w:rPr>
      <w:rFonts w:ascii="Arial" w:hAnsi="Arial" w:cs="Arial"/>
      <w:b/>
      <w:bCs/>
      <w:sz w:val="26"/>
      <w:szCs w:val="26"/>
    </w:rPr>
  </w:style>
  <w:style w:type="paragraph" w:styleId="Heading4">
    <w:name w:val="heading 4"/>
    <w:basedOn w:val="Normal"/>
    <w:next w:val="Normal"/>
    <w:qFormat/>
    <w:rsid w:val="00B81F65"/>
    <w:pPr>
      <w:keepNext/>
      <w:spacing w:before="240" w:after="60"/>
      <w:outlineLvl w:val="3"/>
    </w:pPr>
    <w:rPr>
      <w:b/>
      <w:bCs/>
      <w:sz w:val="28"/>
      <w:szCs w:val="28"/>
    </w:rPr>
  </w:style>
  <w:style w:type="paragraph" w:styleId="Heading5">
    <w:name w:val="heading 5"/>
    <w:basedOn w:val="Normal"/>
    <w:next w:val="Normal"/>
    <w:qFormat/>
    <w:rsid w:val="00B81F65"/>
    <w:pPr>
      <w:spacing w:before="240" w:after="60"/>
      <w:outlineLvl w:val="4"/>
    </w:pPr>
    <w:rPr>
      <w:b/>
      <w:bCs/>
      <w:i/>
      <w:iCs/>
      <w:sz w:val="26"/>
      <w:szCs w:val="26"/>
    </w:rPr>
  </w:style>
  <w:style w:type="paragraph" w:styleId="Heading6">
    <w:name w:val="heading 6"/>
    <w:basedOn w:val="Normal"/>
    <w:next w:val="Normal"/>
    <w:qFormat/>
    <w:rsid w:val="00B81F65"/>
    <w:pPr>
      <w:spacing w:before="240" w:after="60"/>
      <w:outlineLvl w:val="5"/>
    </w:pPr>
    <w:rPr>
      <w:b/>
      <w:bCs/>
      <w:sz w:val="22"/>
      <w:szCs w:val="22"/>
    </w:rPr>
  </w:style>
  <w:style w:type="paragraph" w:styleId="Heading7">
    <w:name w:val="heading 7"/>
    <w:basedOn w:val="Normal"/>
    <w:next w:val="Normal"/>
    <w:qFormat/>
    <w:rsid w:val="00B81F65"/>
    <w:pPr>
      <w:spacing w:before="240" w:after="60"/>
      <w:outlineLvl w:val="6"/>
    </w:pPr>
  </w:style>
  <w:style w:type="paragraph" w:styleId="Heading8">
    <w:name w:val="heading 8"/>
    <w:basedOn w:val="Normal"/>
    <w:next w:val="Normal"/>
    <w:qFormat/>
    <w:rsid w:val="00B81F65"/>
    <w:pPr>
      <w:spacing w:before="240" w:after="60"/>
      <w:outlineLvl w:val="7"/>
    </w:pPr>
    <w:rPr>
      <w:i/>
      <w:iCs/>
    </w:rPr>
  </w:style>
  <w:style w:type="paragraph" w:styleId="Heading9">
    <w:name w:val="heading 9"/>
    <w:basedOn w:val="Normal"/>
    <w:next w:val="Normal"/>
    <w:qFormat/>
    <w:rsid w:val="00B81F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B81F65"/>
    <w:pPr>
      <w:spacing w:before="120" w:after="60"/>
    </w:pPr>
    <w:rPr>
      <w:rFonts w:ascii="Arial" w:hAnsi="Arial"/>
      <w:b/>
      <w:sz w:val="20"/>
    </w:rPr>
  </w:style>
  <w:style w:type="paragraph" w:customStyle="1" w:styleId="HeaderBoldOdd">
    <w:name w:val="HeaderBoldOdd"/>
    <w:basedOn w:val="Normal"/>
    <w:rsid w:val="00B81F65"/>
    <w:pPr>
      <w:spacing w:before="120" w:after="60"/>
      <w:jc w:val="right"/>
    </w:pPr>
    <w:rPr>
      <w:rFonts w:ascii="Arial" w:hAnsi="Arial"/>
      <w:b/>
      <w:sz w:val="20"/>
    </w:rPr>
  </w:style>
  <w:style w:type="paragraph" w:customStyle="1" w:styleId="HeaderLiteEven">
    <w:name w:val="HeaderLiteEven"/>
    <w:basedOn w:val="Normal"/>
    <w:rsid w:val="00B81F65"/>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B81F65"/>
    <w:pPr>
      <w:spacing w:before="120" w:after="120"/>
      <w:jc w:val="right"/>
    </w:pPr>
    <w:rPr>
      <w:rFonts w:ascii="Arial" w:hAnsi="Arial"/>
      <w:sz w:val="20"/>
    </w:rPr>
  </w:style>
  <w:style w:type="paragraph" w:customStyle="1" w:styleId="HeaderLiteOdd">
    <w:name w:val="HeaderLiteOdd"/>
    <w:basedOn w:val="Normal"/>
    <w:rsid w:val="00B81F65"/>
    <w:pPr>
      <w:tabs>
        <w:tab w:val="center" w:pos="3969"/>
        <w:tab w:val="right" w:pos="8505"/>
      </w:tabs>
      <w:spacing w:before="60"/>
      <w:jc w:val="right"/>
    </w:pPr>
    <w:rPr>
      <w:rFonts w:ascii="Arial" w:hAnsi="Arial"/>
      <w:sz w:val="18"/>
    </w:rPr>
  </w:style>
  <w:style w:type="paragraph" w:styleId="Footer">
    <w:name w:val="footer"/>
    <w:basedOn w:val="Normal"/>
    <w:rsid w:val="00B81F65"/>
    <w:pPr>
      <w:tabs>
        <w:tab w:val="center" w:pos="3600"/>
        <w:tab w:val="right" w:pos="7201"/>
      </w:tabs>
      <w:jc w:val="center"/>
    </w:pPr>
    <w:rPr>
      <w:rFonts w:ascii="Arial" w:hAnsi="Arial"/>
      <w:i/>
      <w:sz w:val="18"/>
      <w:szCs w:val="18"/>
    </w:rPr>
  </w:style>
  <w:style w:type="paragraph" w:customStyle="1" w:styleId="FooterDraft">
    <w:name w:val="FooterDraft"/>
    <w:basedOn w:val="Normal"/>
    <w:rsid w:val="00B81F65"/>
    <w:pPr>
      <w:jc w:val="center"/>
    </w:pPr>
    <w:rPr>
      <w:rFonts w:ascii="Arial" w:hAnsi="Arial"/>
      <w:b/>
      <w:sz w:val="40"/>
    </w:rPr>
  </w:style>
  <w:style w:type="paragraph" w:customStyle="1" w:styleId="FooterInfo">
    <w:name w:val="FooterInfo"/>
    <w:basedOn w:val="Normal"/>
    <w:rsid w:val="00B81F65"/>
    <w:rPr>
      <w:rFonts w:ascii="Arial" w:hAnsi="Arial"/>
      <w:sz w:val="12"/>
    </w:rPr>
  </w:style>
  <w:style w:type="numbering" w:styleId="111111">
    <w:name w:val="Outline List 2"/>
    <w:basedOn w:val="NoList"/>
    <w:rsid w:val="00B81F65"/>
    <w:pPr>
      <w:numPr>
        <w:numId w:val="2"/>
      </w:numPr>
    </w:pPr>
  </w:style>
  <w:style w:type="numbering" w:styleId="1ai">
    <w:name w:val="Outline List 1"/>
    <w:basedOn w:val="NoList"/>
    <w:rsid w:val="00B81F65"/>
    <w:pPr>
      <w:numPr>
        <w:numId w:val="3"/>
      </w:numPr>
    </w:pPr>
  </w:style>
  <w:style w:type="numbering" w:styleId="ArticleSection">
    <w:name w:val="Outline List 3"/>
    <w:basedOn w:val="NoList"/>
    <w:rsid w:val="00B81F65"/>
    <w:pPr>
      <w:numPr>
        <w:numId w:val="1"/>
      </w:numPr>
    </w:pPr>
  </w:style>
  <w:style w:type="paragraph" w:styleId="BlockText">
    <w:name w:val="Block Text"/>
    <w:basedOn w:val="Normal"/>
    <w:rsid w:val="00B81F65"/>
    <w:pPr>
      <w:spacing w:after="120"/>
      <w:ind w:left="1440" w:right="1440"/>
    </w:pPr>
  </w:style>
  <w:style w:type="paragraph" w:styleId="BodyText">
    <w:name w:val="Body Text"/>
    <w:basedOn w:val="Normal"/>
    <w:rsid w:val="00B81F65"/>
    <w:pPr>
      <w:spacing w:after="120"/>
    </w:pPr>
  </w:style>
  <w:style w:type="paragraph" w:styleId="BodyText2">
    <w:name w:val="Body Text 2"/>
    <w:basedOn w:val="Normal"/>
    <w:rsid w:val="00B81F65"/>
    <w:pPr>
      <w:spacing w:after="120" w:line="480" w:lineRule="auto"/>
    </w:pPr>
  </w:style>
  <w:style w:type="paragraph" w:styleId="BodyText3">
    <w:name w:val="Body Text 3"/>
    <w:basedOn w:val="Normal"/>
    <w:rsid w:val="00B81F65"/>
    <w:pPr>
      <w:spacing w:after="120"/>
    </w:pPr>
    <w:rPr>
      <w:sz w:val="16"/>
      <w:szCs w:val="16"/>
    </w:rPr>
  </w:style>
  <w:style w:type="paragraph" w:styleId="BodyTextFirstIndent">
    <w:name w:val="Body Text First Indent"/>
    <w:basedOn w:val="BodyText"/>
    <w:rsid w:val="00B81F65"/>
    <w:pPr>
      <w:ind w:firstLine="210"/>
    </w:pPr>
  </w:style>
  <w:style w:type="paragraph" w:styleId="BodyTextIndent">
    <w:name w:val="Body Text Indent"/>
    <w:basedOn w:val="Normal"/>
    <w:rsid w:val="00B81F65"/>
    <w:pPr>
      <w:spacing w:after="120"/>
      <w:ind w:left="283"/>
    </w:pPr>
  </w:style>
  <w:style w:type="paragraph" w:styleId="BodyTextFirstIndent2">
    <w:name w:val="Body Text First Indent 2"/>
    <w:basedOn w:val="BodyTextIndent"/>
    <w:rsid w:val="00B81F65"/>
    <w:pPr>
      <w:ind w:firstLine="210"/>
    </w:pPr>
  </w:style>
  <w:style w:type="paragraph" w:styleId="BodyTextIndent2">
    <w:name w:val="Body Text Indent 2"/>
    <w:basedOn w:val="Normal"/>
    <w:rsid w:val="00B81F65"/>
    <w:pPr>
      <w:spacing w:after="120" w:line="480" w:lineRule="auto"/>
      <w:ind w:left="283"/>
    </w:pPr>
  </w:style>
  <w:style w:type="paragraph" w:styleId="BodyTextIndent3">
    <w:name w:val="Body Text Indent 3"/>
    <w:basedOn w:val="Normal"/>
    <w:rsid w:val="00B81F65"/>
    <w:pPr>
      <w:spacing w:after="120"/>
      <w:ind w:left="283"/>
    </w:pPr>
    <w:rPr>
      <w:sz w:val="16"/>
      <w:szCs w:val="16"/>
    </w:rPr>
  </w:style>
  <w:style w:type="paragraph" w:styleId="Closing">
    <w:name w:val="Closing"/>
    <w:basedOn w:val="Normal"/>
    <w:rsid w:val="00B81F65"/>
    <w:pPr>
      <w:ind w:left="4252"/>
    </w:pPr>
  </w:style>
  <w:style w:type="paragraph" w:styleId="Date">
    <w:name w:val="Date"/>
    <w:basedOn w:val="Normal"/>
    <w:next w:val="Normal"/>
    <w:rsid w:val="00B81F65"/>
  </w:style>
  <w:style w:type="paragraph" w:styleId="E-mailSignature">
    <w:name w:val="E-mail Signature"/>
    <w:basedOn w:val="Normal"/>
    <w:rsid w:val="00B81F65"/>
  </w:style>
  <w:style w:type="character" w:styleId="Emphasis">
    <w:name w:val="Emphasis"/>
    <w:basedOn w:val="DefaultParagraphFont"/>
    <w:qFormat/>
    <w:rsid w:val="00B81F65"/>
    <w:rPr>
      <w:i/>
      <w:iCs/>
    </w:rPr>
  </w:style>
  <w:style w:type="paragraph" w:styleId="EnvelopeAddress">
    <w:name w:val="envelope address"/>
    <w:basedOn w:val="Normal"/>
    <w:rsid w:val="00B81F6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81F65"/>
    <w:rPr>
      <w:rFonts w:ascii="Arial" w:hAnsi="Arial" w:cs="Arial"/>
      <w:sz w:val="20"/>
      <w:szCs w:val="20"/>
    </w:rPr>
  </w:style>
  <w:style w:type="character" w:styleId="FollowedHyperlink">
    <w:name w:val="FollowedHyperlink"/>
    <w:basedOn w:val="DefaultParagraphFont"/>
    <w:rsid w:val="00B81F65"/>
    <w:rPr>
      <w:color w:val="800080"/>
      <w:u w:val="single"/>
    </w:rPr>
  </w:style>
  <w:style w:type="paragraph" w:styleId="Header">
    <w:name w:val="header"/>
    <w:basedOn w:val="Normal"/>
    <w:rsid w:val="00B81F65"/>
    <w:pPr>
      <w:tabs>
        <w:tab w:val="center" w:pos="3969"/>
        <w:tab w:val="right" w:pos="8505"/>
      </w:tabs>
      <w:jc w:val="both"/>
    </w:pPr>
    <w:rPr>
      <w:rFonts w:ascii="Arial" w:hAnsi="Arial"/>
      <w:sz w:val="16"/>
    </w:rPr>
  </w:style>
  <w:style w:type="character" w:styleId="HTMLAcronym">
    <w:name w:val="HTML Acronym"/>
    <w:basedOn w:val="DefaultParagraphFont"/>
    <w:rsid w:val="00B81F65"/>
  </w:style>
  <w:style w:type="paragraph" w:styleId="HTMLAddress">
    <w:name w:val="HTML Address"/>
    <w:basedOn w:val="Normal"/>
    <w:rsid w:val="00B81F65"/>
    <w:rPr>
      <w:i/>
      <w:iCs/>
    </w:rPr>
  </w:style>
  <w:style w:type="character" w:styleId="HTMLCite">
    <w:name w:val="HTML Cite"/>
    <w:basedOn w:val="DefaultParagraphFont"/>
    <w:rsid w:val="00B81F65"/>
    <w:rPr>
      <w:i/>
      <w:iCs/>
    </w:rPr>
  </w:style>
  <w:style w:type="character" w:styleId="HTMLCode">
    <w:name w:val="HTML Code"/>
    <w:basedOn w:val="DefaultParagraphFont"/>
    <w:rsid w:val="00B81F65"/>
    <w:rPr>
      <w:rFonts w:ascii="Courier New" w:hAnsi="Courier New" w:cs="Courier New"/>
      <w:sz w:val="20"/>
      <w:szCs w:val="20"/>
    </w:rPr>
  </w:style>
  <w:style w:type="character" w:styleId="HTMLDefinition">
    <w:name w:val="HTML Definition"/>
    <w:basedOn w:val="DefaultParagraphFont"/>
    <w:rsid w:val="00B81F65"/>
    <w:rPr>
      <w:i/>
      <w:iCs/>
    </w:rPr>
  </w:style>
  <w:style w:type="character" w:styleId="HTMLKeyboard">
    <w:name w:val="HTML Keyboard"/>
    <w:basedOn w:val="DefaultParagraphFont"/>
    <w:rsid w:val="00B81F65"/>
    <w:rPr>
      <w:rFonts w:ascii="Courier New" w:hAnsi="Courier New" w:cs="Courier New"/>
      <w:sz w:val="20"/>
      <w:szCs w:val="20"/>
    </w:rPr>
  </w:style>
  <w:style w:type="paragraph" w:styleId="HTMLPreformatted">
    <w:name w:val="HTML Preformatted"/>
    <w:basedOn w:val="Normal"/>
    <w:rsid w:val="00B81F65"/>
    <w:rPr>
      <w:rFonts w:ascii="Courier New" w:hAnsi="Courier New" w:cs="Courier New"/>
      <w:sz w:val="20"/>
      <w:szCs w:val="20"/>
    </w:rPr>
  </w:style>
  <w:style w:type="character" w:styleId="HTMLSample">
    <w:name w:val="HTML Sample"/>
    <w:basedOn w:val="DefaultParagraphFont"/>
    <w:rsid w:val="00B81F65"/>
    <w:rPr>
      <w:rFonts w:ascii="Courier New" w:hAnsi="Courier New" w:cs="Courier New"/>
    </w:rPr>
  </w:style>
  <w:style w:type="character" w:styleId="HTMLTypewriter">
    <w:name w:val="HTML Typewriter"/>
    <w:basedOn w:val="DefaultParagraphFont"/>
    <w:rsid w:val="00B81F65"/>
    <w:rPr>
      <w:rFonts w:ascii="Courier New" w:hAnsi="Courier New" w:cs="Courier New"/>
      <w:sz w:val="20"/>
      <w:szCs w:val="20"/>
    </w:rPr>
  </w:style>
  <w:style w:type="character" w:styleId="HTMLVariable">
    <w:name w:val="HTML Variable"/>
    <w:basedOn w:val="DefaultParagraphFont"/>
    <w:rsid w:val="00B81F65"/>
    <w:rPr>
      <w:i/>
      <w:iCs/>
    </w:rPr>
  </w:style>
  <w:style w:type="character" w:styleId="Hyperlink">
    <w:name w:val="Hyperlink"/>
    <w:basedOn w:val="DefaultParagraphFont"/>
    <w:rsid w:val="00B81F65"/>
    <w:rPr>
      <w:color w:val="0000FF"/>
      <w:u w:val="single"/>
    </w:rPr>
  </w:style>
  <w:style w:type="character" w:styleId="LineNumber">
    <w:name w:val="line number"/>
    <w:basedOn w:val="DefaultParagraphFont"/>
    <w:rsid w:val="00B81F65"/>
  </w:style>
  <w:style w:type="paragraph" w:styleId="List">
    <w:name w:val="List"/>
    <w:basedOn w:val="Normal"/>
    <w:rsid w:val="00B81F65"/>
    <w:pPr>
      <w:ind w:left="283" w:hanging="283"/>
    </w:pPr>
  </w:style>
  <w:style w:type="paragraph" w:styleId="List2">
    <w:name w:val="List 2"/>
    <w:basedOn w:val="Normal"/>
    <w:rsid w:val="00B81F65"/>
    <w:pPr>
      <w:ind w:left="566" w:hanging="283"/>
    </w:pPr>
  </w:style>
  <w:style w:type="paragraph" w:styleId="List3">
    <w:name w:val="List 3"/>
    <w:basedOn w:val="Normal"/>
    <w:rsid w:val="00B81F65"/>
    <w:pPr>
      <w:ind w:left="849" w:hanging="283"/>
    </w:pPr>
  </w:style>
  <w:style w:type="paragraph" w:styleId="List4">
    <w:name w:val="List 4"/>
    <w:basedOn w:val="Normal"/>
    <w:rsid w:val="00B81F65"/>
    <w:pPr>
      <w:ind w:left="1132" w:hanging="283"/>
    </w:pPr>
  </w:style>
  <w:style w:type="paragraph" w:styleId="List5">
    <w:name w:val="List 5"/>
    <w:basedOn w:val="Normal"/>
    <w:rsid w:val="00B81F65"/>
    <w:pPr>
      <w:ind w:left="1415" w:hanging="283"/>
    </w:pPr>
  </w:style>
  <w:style w:type="paragraph" w:styleId="ListBullet">
    <w:name w:val="List Bullet"/>
    <w:basedOn w:val="Normal"/>
    <w:autoRedefine/>
    <w:rsid w:val="00B81F65"/>
    <w:pPr>
      <w:tabs>
        <w:tab w:val="num" w:pos="360"/>
      </w:tabs>
      <w:ind w:left="360" w:hanging="360"/>
    </w:pPr>
  </w:style>
  <w:style w:type="paragraph" w:styleId="ListBullet2">
    <w:name w:val="List Bullet 2"/>
    <w:basedOn w:val="Normal"/>
    <w:autoRedefine/>
    <w:rsid w:val="00B81F65"/>
    <w:pPr>
      <w:tabs>
        <w:tab w:val="num" w:pos="643"/>
      </w:tabs>
      <w:ind w:left="643" w:hanging="360"/>
    </w:pPr>
  </w:style>
  <w:style w:type="paragraph" w:styleId="ListBullet3">
    <w:name w:val="List Bullet 3"/>
    <w:basedOn w:val="Normal"/>
    <w:autoRedefine/>
    <w:rsid w:val="00B81F65"/>
    <w:pPr>
      <w:tabs>
        <w:tab w:val="num" w:pos="926"/>
      </w:tabs>
      <w:ind w:left="926" w:hanging="360"/>
    </w:pPr>
  </w:style>
  <w:style w:type="paragraph" w:styleId="ListBullet4">
    <w:name w:val="List Bullet 4"/>
    <w:basedOn w:val="Normal"/>
    <w:autoRedefine/>
    <w:rsid w:val="00B81F65"/>
    <w:pPr>
      <w:tabs>
        <w:tab w:val="num" w:pos="1209"/>
      </w:tabs>
      <w:ind w:left="1209" w:hanging="360"/>
    </w:pPr>
  </w:style>
  <w:style w:type="paragraph" w:styleId="ListBullet5">
    <w:name w:val="List Bullet 5"/>
    <w:basedOn w:val="Normal"/>
    <w:autoRedefine/>
    <w:rsid w:val="00B81F65"/>
    <w:pPr>
      <w:tabs>
        <w:tab w:val="num" w:pos="1492"/>
      </w:tabs>
      <w:ind w:left="1492" w:hanging="360"/>
    </w:pPr>
  </w:style>
  <w:style w:type="paragraph" w:styleId="ListContinue">
    <w:name w:val="List Continue"/>
    <w:basedOn w:val="Normal"/>
    <w:rsid w:val="00B81F65"/>
    <w:pPr>
      <w:spacing w:after="120"/>
      <w:ind w:left="283"/>
    </w:pPr>
  </w:style>
  <w:style w:type="paragraph" w:styleId="ListContinue2">
    <w:name w:val="List Continue 2"/>
    <w:basedOn w:val="Normal"/>
    <w:rsid w:val="00B81F65"/>
    <w:pPr>
      <w:spacing w:after="120"/>
      <w:ind w:left="566"/>
    </w:pPr>
  </w:style>
  <w:style w:type="paragraph" w:styleId="ListContinue3">
    <w:name w:val="List Continue 3"/>
    <w:basedOn w:val="Normal"/>
    <w:rsid w:val="00B81F65"/>
    <w:pPr>
      <w:spacing w:after="120"/>
      <w:ind w:left="849"/>
    </w:pPr>
  </w:style>
  <w:style w:type="paragraph" w:styleId="ListContinue4">
    <w:name w:val="List Continue 4"/>
    <w:basedOn w:val="Normal"/>
    <w:rsid w:val="00B81F65"/>
    <w:pPr>
      <w:spacing w:after="120"/>
      <w:ind w:left="1132"/>
    </w:pPr>
  </w:style>
  <w:style w:type="paragraph" w:styleId="ListContinue5">
    <w:name w:val="List Continue 5"/>
    <w:basedOn w:val="Normal"/>
    <w:rsid w:val="00B81F65"/>
    <w:pPr>
      <w:spacing w:after="120"/>
      <w:ind w:left="1415"/>
    </w:pPr>
  </w:style>
  <w:style w:type="paragraph" w:styleId="ListNumber">
    <w:name w:val="List Number"/>
    <w:basedOn w:val="Normal"/>
    <w:rsid w:val="00B81F65"/>
    <w:pPr>
      <w:tabs>
        <w:tab w:val="num" w:pos="360"/>
      </w:tabs>
      <w:ind w:left="360" w:hanging="360"/>
    </w:pPr>
  </w:style>
  <w:style w:type="paragraph" w:styleId="ListNumber2">
    <w:name w:val="List Number 2"/>
    <w:basedOn w:val="Normal"/>
    <w:rsid w:val="00B81F65"/>
    <w:pPr>
      <w:tabs>
        <w:tab w:val="num" w:pos="643"/>
      </w:tabs>
      <w:ind w:left="643" w:hanging="360"/>
    </w:pPr>
  </w:style>
  <w:style w:type="paragraph" w:styleId="ListNumber3">
    <w:name w:val="List Number 3"/>
    <w:basedOn w:val="Normal"/>
    <w:rsid w:val="00B81F65"/>
    <w:pPr>
      <w:tabs>
        <w:tab w:val="num" w:pos="926"/>
      </w:tabs>
      <w:ind w:left="926" w:hanging="360"/>
    </w:pPr>
  </w:style>
  <w:style w:type="paragraph" w:styleId="ListNumber4">
    <w:name w:val="List Number 4"/>
    <w:basedOn w:val="Normal"/>
    <w:rsid w:val="00B81F65"/>
    <w:pPr>
      <w:tabs>
        <w:tab w:val="num" w:pos="1209"/>
      </w:tabs>
      <w:ind w:left="1209" w:hanging="360"/>
    </w:pPr>
  </w:style>
  <w:style w:type="paragraph" w:styleId="ListNumber5">
    <w:name w:val="List Number 5"/>
    <w:basedOn w:val="Normal"/>
    <w:rsid w:val="00B81F65"/>
    <w:pPr>
      <w:tabs>
        <w:tab w:val="num" w:pos="1492"/>
      </w:tabs>
      <w:ind w:left="1492" w:hanging="360"/>
    </w:pPr>
  </w:style>
  <w:style w:type="paragraph" w:styleId="MessageHeader">
    <w:name w:val="Message Header"/>
    <w:basedOn w:val="Normal"/>
    <w:rsid w:val="00B81F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81F65"/>
  </w:style>
  <w:style w:type="paragraph" w:styleId="NormalIndent">
    <w:name w:val="Normal Indent"/>
    <w:basedOn w:val="Normal"/>
    <w:rsid w:val="00B81F65"/>
    <w:pPr>
      <w:ind w:left="720"/>
    </w:pPr>
  </w:style>
  <w:style w:type="paragraph" w:styleId="NoteHeading">
    <w:name w:val="Note Heading"/>
    <w:aliases w:val="HN"/>
    <w:basedOn w:val="Normal"/>
    <w:next w:val="Normal"/>
    <w:rsid w:val="00B81F6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B81F65"/>
    <w:rPr>
      <w:rFonts w:ascii="Arial" w:hAnsi="Arial"/>
      <w:sz w:val="22"/>
    </w:rPr>
  </w:style>
  <w:style w:type="paragraph" w:styleId="PlainText">
    <w:name w:val="Plain Text"/>
    <w:basedOn w:val="Normal"/>
    <w:rsid w:val="00B81F65"/>
    <w:rPr>
      <w:rFonts w:ascii="Courier New" w:hAnsi="Courier New" w:cs="Courier New"/>
      <w:sz w:val="20"/>
      <w:szCs w:val="20"/>
    </w:rPr>
  </w:style>
  <w:style w:type="paragraph" w:styleId="Salutation">
    <w:name w:val="Salutation"/>
    <w:basedOn w:val="Normal"/>
    <w:next w:val="Normal"/>
    <w:rsid w:val="00B81F65"/>
  </w:style>
  <w:style w:type="paragraph" w:styleId="Signature">
    <w:name w:val="Signature"/>
    <w:basedOn w:val="Normal"/>
    <w:rsid w:val="00B81F65"/>
    <w:pPr>
      <w:ind w:left="4252"/>
    </w:pPr>
  </w:style>
  <w:style w:type="character" w:styleId="Strong">
    <w:name w:val="Strong"/>
    <w:basedOn w:val="DefaultParagraphFont"/>
    <w:qFormat/>
    <w:rsid w:val="00B81F65"/>
    <w:rPr>
      <w:b/>
      <w:bCs/>
    </w:rPr>
  </w:style>
  <w:style w:type="paragraph" w:styleId="Subtitle">
    <w:name w:val="Subtitle"/>
    <w:basedOn w:val="Normal"/>
    <w:qFormat/>
    <w:rsid w:val="00B81F65"/>
    <w:pPr>
      <w:spacing w:after="60"/>
      <w:jc w:val="center"/>
      <w:outlineLvl w:val="1"/>
    </w:pPr>
    <w:rPr>
      <w:rFonts w:ascii="Arial" w:hAnsi="Arial" w:cs="Arial"/>
    </w:rPr>
  </w:style>
  <w:style w:type="table" w:styleId="Table3Deffects1">
    <w:name w:val="Table 3D effects 1"/>
    <w:basedOn w:val="TableNormal"/>
    <w:rsid w:val="00B81F6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81F6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81F6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81F6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81F6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81F6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81F6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81F6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81F6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81F6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81F6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81F6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81F6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81F6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81F6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81F6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81F6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81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81F6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81F6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81F6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81F6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81F6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81F6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81F6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81F6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81F6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81F6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81F6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81F6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81F6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81F6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81F6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81F6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81F6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81F6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81F6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81F6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81F6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81F6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81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81F6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81F6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81F6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B81F65"/>
    <w:pPr>
      <w:spacing w:before="480"/>
    </w:pPr>
    <w:rPr>
      <w:rFonts w:ascii="Arial" w:hAnsi="Arial" w:cs="Arial"/>
      <w:b/>
      <w:bCs/>
      <w:sz w:val="40"/>
      <w:szCs w:val="40"/>
    </w:rPr>
  </w:style>
  <w:style w:type="paragraph" w:customStyle="1" w:styleId="A1">
    <w:name w:val="A1"/>
    <w:aliases w:val="Heading Amendment,1. Amendment"/>
    <w:basedOn w:val="Normal"/>
    <w:next w:val="Normal"/>
    <w:rsid w:val="00B81F65"/>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B81F65"/>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B81F65"/>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B81F65"/>
    <w:pPr>
      <w:keepNext/>
      <w:spacing w:before="120" w:line="260" w:lineRule="exact"/>
      <w:ind w:left="964"/>
    </w:pPr>
    <w:rPr>
      <w:i/>
    </w:rPr>
  </w:style>
  <w:style w:type="paragraph" w:customStyle="1" w:styleId="A3">
    <w:name w:val="A3"/>
    <w:aliases w:val="1.2 amendment"/>
    <w:basedOn w:val="Normal"/>
    <w:rsid w:val="00B81F65"/>
    <w:pPr>
      <w:tabs>
        <w:tab w:val="right" w:pos="794"/>
      </w:tabs>
      <w:spacing w:before="180" w:line="260" w:lineRule="exact"/>
      <w:ind w:left="964" w:hanging="964"/>
      <w:jc w:val="both"/>
    </w:pPr>
  </w:style>
  <w:style w:type="paragraph" w:customStyle="1" w:styleId="A3S">
    <w:name w:val="A3S"/>
    <w:aliases w:val="Schedule Amendment"/>
    <w:basedOn w:val="Normal"/>
    <w:next w:val="A1S"/>
    <w:rsid w:val="00B81F65"/>
    <w:pPr>
      <w:spacing w:before="60" w:line="260" w:lineRule="exact"/>
      <w:ind w:left="1247"/>
      <w:jc w:val="both"/>
    </w:pPr>
  </w:style>
  <w:style w:type="paragraph" w:customStyle="1" w:styleId="A4">
    <w:name w:val="A4"/>
    <w:aliases w:val="(a) Amendment"/>
    <w:basedOn w:val="Normal"/>
    <w:rsid w:val="00B81F65"/>
    <w:pPr>
      <w:tabs>
        <w:tab w:val="right" w:pos="1247"/>
      </w:tabs>
      <w:spacing w:before="60" w:line="260" w:lineRule="exact"/>
      <w:ind w:left="1531" w:hanging="1531"/>
      <w:jc w:val="both"/>
    </w:pPr>
  </w:style>
  <w:style w:type="paragraph" w:customStyle="1" w:styleId="A5">
    <w:name w:val="A5"/>
    <w:aliases w:val="(i) Amendment"/>
    <w:basedOn w:val="Normal"/>
    <w:rsid w:val="00B81F65"/>
    <w:pPr>
      <w:tabs>
        <w:tab w:val="right" w:pos="1758"/>
      </w:tabs>
      <w:spacing w:before="60" w:line="260" w:lineRule="exact"/>
      <w:ind w:left="2041" w:hanging="2041"/>
      <w:jc w:val="both"/>
    </w:pPr>
  </w:style>
  <w:style w:type="paragraph" w:customStyle="1" w:styleId="AN">
    <w:name w:val="AN"/>
    <w:aliases w:val="Note Amendment"/>
    <w:basedOn w:val="Normal"/>
    <w:next w:val="A1"/>
    <w:rsid w:val="00B81F65"/>
    <w:pPr>
      <w:spacing w:before="120" w:line="220" w:lineRule="exact"/>
      <w:ind w:left="964"/>
      <w:jc w:val="both"/>
    </w:pPr>
    <w:rPr>
      <w:sz w:val="20"/>
    </w:rPr>
  </w:style>
  <w:style w:type="paragraph" w:customStyle="1" w:styleId="ASref">
    <w:name w:val="AS ref"/>
    <w:basedOn w:val="Normal"/>
    <w:next w:val="A1S"/>
    <w:rsid w:val="00B81F65"/>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B81F65"/>
    <w:pPr>
      <w:keepNext/>
      <w:spacing w:before="480"/>
      <w:ind w:left="2410" w:hanging="2410"/>
    </w:pPr>
    <w:rPr>
      <w:rFonts w:ascii="Arial" w:hAnsi="Arial"/>
      <w:b/>
      <w:sz w:val="32"/>
    </w:rPr>
  </w:style>
  <w:style w:type="paragraph" w:customStyle="1" w:styleId="ASP">
    <w:name w:val="ASP"/>
    <w:aliases w:val="Schedule Part Amendment"/>
    <w:basedOn w:val="Normal"/>
    <w:next w:val="A1S"/>
    <w:rsid w:val="00B81F65"/>
    <w:pPr>
      <w:keepNext/>
      <w:spacing w:before="360"/>
      <w:ind w:left="2410" w:hanging="2410"/>
    </w:pPr>
    <w:rPr>
      <w:rFonts w:ascii="Arial" w:hAnsi="Arial"/>
      <w:b/>
      <w:sz w:val="28"/>
    </w:rPr>
  </w:style>
  <w:style w:type="paragraph" w:styleId="BalloonText">
    <w:name w:val="Balloon Text"/>
    <w:basedOn w:val="Normal"/>
    <w:rsid w:val="00B81F65"/>
    <w:rPr>
      <w:rFonts w:ascii="Tahoma" w:hAnsi="Tahoma" w:cs="Tahoma"/>
      <w:sz w:val="16"/>
      <w:szCs w:val="16"/>
    </w:rPr>
  </w:style>
  <w:style w:type="paragraph" w:styleId="Caption">
    <w:name w:val="caption"/>
    <w:basedOn w:val="Normal"/>
    <w:next w:val="Normal"/>
    <w:qFormat/>
    <w:rsid w:val="00B81F65"/>
    <w:pPr>
      <w:spacing w:before="120" w:after="120"/>
    </w:pPr>
    <w:rPr>
      <w:b/>
      <w:bCs/>
      <w:sz w:val="20"/>
      <w:szCs w:val="20"/>
    </w:rPr>
  </w:style>
  <w:style w:type="character" w:customStyle="1" w:styleId="CharAmSchNo">
    <w:name w:val="CharAmSchNo"/>
    <w:basedOn w:val="DefaultParagraphFont"/>
    <w:rsid w:val="00B81F65"/>
  </w:style>
  <w:style w:type="character" w:customStyle="1" w:styleId="CharAmSchText">
    <w:name w:val="CharAmSchText"/>
    <w:basedOn w:val="DefaultParagraphFont"/>
    <w:rsid w:val="00B81F65"/>
  </w:style>
  <w:style w:type="character" w:customStyle="1" w:styleId="CharChapNo">
    <w:name w:val="CharChapNo"/>
    <w:basedOn w:val="DefaultParagraphFont"/>
    <w:rsid w:val="00B81F65"/>
  </w:style>
  <w:style w:type="character" w:customStyle="1" w:styleId="CharChapText">
    <w:name w:val="CharChapText"/>
    <w:basedOn w:val="DefaultParagraphFont"/>
    <w:rsid w:val="00B81F65"/>
  </w:style>
  <w:style w:type="character" w:customStyle="1" w:styleId="CharDivNo">
    <w:name w:val="CharDivNo"/>
    <w:basedOn w:val="DefaultParagraphFont"/>
    <w:rsid w:val="00B81F65"/>
  </w:style>
  <w:style w:type="character" w:customStyle="1" w:styleId="CharDivText">
    <w:name w:val="CharDivText"/>
    <w:basedOn w:val="DefaultParagraphFont"/>
    <w:rsid w:val="00B81F65"/>
  </w:style>
  <w:style w:type="character" w:customStyle="1" w:styleId="CharPartNo">
    <w:name w:val="CharPartNo"/>
    <w:basedOn w:val="DefaultParagraphFont"/>
    <w:qFormat/>
    <w:rsid w:val="00B81F65"/>
  </w:style>
  <w:style w:type="character" w:customStyle="1" w:styleId="CharPartText">
    <w:name w:val="CharPartText"/>
    <w:basedOn w:val="DefaultParagraphFont"/>
    <w:qFormat/>
    <w:rsid w:val="00B81F65"/>
  </w:style>
  <w:style w:type="character" w:customStyle="1" w:styleId="CharSchPTNo">
    <w:name w:val="CharSchPTNo"/>
    <w:basedOn w:val="DefaultParagraphFont"/>
    <w:rsid w:val="00B81F65"/>
  </w:style>
  <w:style w:type="character" w:customStyle="1" w:styleId="CharSchPTText">
    <w:name w:val="CharSchPTText"/>
    <w:basedOn w:val="DefaultParagraphFont"/>
    <w:rsid w:val="00B81F65"/>
  </w:style>
  <w:style w:type="character" w:customStyle="1" w:styleId="CharSectno">
    <w:name w:val="CharSectno"/>
    <w:basedOn w:val="DefaultParagraphFont"/>
    <w:rsid w:val="00B81F65"/>
  </w:style>
  <w:style w:type="character" w:styleId="CommentReference">
    <w:name w:val="annotation reference"/>
    <w:basedOn w:val="DefaultParagraphFont"/>
    <w:rsid w:val="00B81F65"/>
    <w:rPr>
      <w:sz w:val="16"/>
      <w:szCs w:val="16"/>
    </w:rPr>
  </w:style>
  <w:style w:type="paragraph" w:styleId="CommentText">
    <w:name w:val="annotation text"/>
    <w:basedOn w:val="Normal"/>
    <w:link w:val="CommentTextChar"/>
    <w:rsid w:val="00B81F65"/>
    <w:rPr>
      <w:sz w:val="20"/>
      <w:szCs w:val="20"/>
    </w:rPr>
  </w:style>
  <w:style w:type="paragraph" w:styleId="CommentSubject">
    <w:name w:val="annotation subject"/>
    <w:basedOn w:val="CommentText"/>
    <w:next w:val="CommentText"/>
    <w:rsid w:val="00B81F65"/>
    <w:rPr>
      <w:b/>
      <w:bCs/>
    </w:rPr>
  </w:style>
  <w:style w:type="paragraph" w:customStyle="1" w:styleId="ContentsHead">
    <w:name w:val="ContentsHead"/>
    <w:basedOn w:val="Normal"/>
    <w:next w:val="Normal"/>
    <w:rsid w:val="00B81F65"/>
    <w:pPr>
      <w:keepNext/>
      <w:spacing w:before="240" w:after="240"/>
    </w:pPr>
    <w:rPr>
      <w:rFonts w:ascii="Arial" w:hAnsi="Arial"/>
      <w:b/>
      <w:sz w:val="28"/>
    </w:rPr>
  </w:style>
  <w:style w:type="paragraph" w:customStyle="1" w:styleId="ContentsSectionBreak">
    <w:name w:val="ContentsSectionBreak"/>
    <w:basedOn w:val="Normal"/>
    <w:next w:val="Normal"/>
    <w:rsid w:val="00B81F65"/>
  </w:style>
  <w:style w:type="paragraph" w:customStyle="1" w:styleId="DD">
    <w:name w:val="DD"/>
    <w:aliases w:val="Dictionary Definition"/>
    <w:basedOn w:val="Normal"/>
    <w:rsid w:val="00B81F65"/>
    <w:pPr>
      <w:spacing w:before="80" w:line="260" w:lineRule="exact"/>
      <w:jc w:val="both"/>
    </w:pPr>
  </w:style>
  <w:style w:type="paragraph" w:customStyle="1" w:styleId="definition">
    <w:name w:val="definition"/>
    <w:basedOn w:val="Normal"/>
    <w:link w:val="definitionChar"/>
    <w:rsid w:val="00B81F65"/>
    <w:pPr>
      <w:spacing w:before="80" w:line="260" w:lineRule="exact"/>
      <w:ind w:left="964"/>
      <w:jc w:val="both"/>
    </w:pPr>
  </w:style>
  <w:style w:type="paragraph" w:customStyle="1" w:styleId="DictionaryHeading">
    <w:name w:val="Dictionary Heading"/>
    <w:basedOn w:val="Normal"/>
    <w:next w:val="DD"/>
    <w:rsid w:val="00B81F65"/>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B81F65"/>
  </w:style>
  <w:style w:type="paragraph" w:customStyle="1" w:styleId="DNote">
    <w:name w:val="DNote"/>
    <w:aliases w:val="DictionaryNote"/>
    <w:basedOn w:val="Normal"/>
    <w:rsid w:val="00B81F65"/>
    <w:pPr>
      <w:spacing w:before="120" w:line="220" w:lineRule="exact"/>
      <w:ind w:left="425"/>
      <w:jc w:val="both"/>
    </w:pPr>
    <w:rPr>
      <w:sz w:val="20"/>
    </w:rPr>
  </w:style>
  <w:style w:type="paragraph" w:styleId="DocumentMap">
    <w:name w:val="Document Map"/>
    <w:basedOn w:val="Normal"/>
    <w:rsid w:val="00B81F65"/>
    <w:pPr>
      <w:shd w:val="clear" w:color="auto" w:fill="000080"/>
    </w:pPr>
    <w:rPr>
      <w:rFonts w:ascii="Tahoma" w:hAnsi="Tahoma" w:cs="Tahoma"/>
    </w:rPr>
  </w:style>
  <w:style w:type="paragraph" w:customStyle="1" w:styleId="DP1a">
    <w:name w:val="DP1(a)"/>
    <w:aliases w:val="Dictionary (a)"/>
    <w:basedOn w:val="Normal"/>
    <w:rsid w:val="00B81F65"/>
    <w:pPr>
      <w:tabs>
        <w:tab w:val="right" w:pos="709"/>
      </w:tabs>
      <w:spacing w:before="60" w:line="260" w:lineRule="exact"/>
      <w:ind w:left="936" w:hanging="936"/>
      <w:jc w:val="both"/>
    </w:pPr>
  </w:style>
  <w:style w:type="paragraph" w:customStyle="1" w:styleId="DP2i">
    <w:name w:val="DP2(i)"/>
    <w:aliases w:val="Dictionary(i)"/>
    <w:basedOn w:val="Normal"/>
    <w:rsid w:val="00B81F65"/>
    <w:pPr>
      <w:tabs>
        <w:tab w:val="right" w:pos="1276"/>
      </w:tabs>
      <w:spacing w:before="60" w:line="260" w:lineRule="exact"/>
      <w:ind w:left="1503" w:hanging="1503"/>
      <w:jc w:val="both"/>
    </w:pPr>
  </w:style>
  <w:style w:type="character" w:styleId="EndnoteReference">
    <w:name w:val="endnote reference"/>
    <w:basedOn w:val="DefaultParagraphFont"/>
    <w:rsid w:val="00B81F65"/>
    <w:rPr>
      <w:vertAlign w:val="superscript"/>
    </w:rPr>
  </w:style>
  <w:style w:type="paragraph" w:styleId="EndnoteText">
    <w:name w:val="endnote text"/>
    <w:basedOn w:val="Normal"/>
    <w:rsid w:val="00B81F65"/>
    <w:rPr>
      <w:sz w:val="20"/>
      <w:szCs w:val="20"/>
    </w:rPr>
  </w:style>
  <w:style w:type="paragraph" w:customStyle="1" w:styleId="ExampleBody">
    <w:name w:val="Example Body"/>
    <w:basedOn w:val="Normal"/>
    <w:rsid w:val="00B81F65"/>
    <w:pPr>
      <w:spacing w:before="60" w:line="220" w:lineRule="exact"/>
      <w:ind w:left="964"/>
      <w:jc w:val="both"/>
    </w:pPr>
    <w:rPr>
      <w:sz w:val="20"/>
    </w:rPr>
  </w:style>
  <w:style w:type="paragraph" w:customStyle="1" w:styleId="ExampleList">
    <w:name w:val="Example List"/>
    <w:basedOn w:val="Normal"/>
    <w:rsid w:val="00B81F65"/>
    <w:pPr>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B81F65"/>
    <w:rPr>
      <w:rFonts w:ascii="Times New Roman" w:hAnsi="Times New Roman"/>
      <w:sz w:val="20"/>
      <w:vertAlign w:val="superscript"/>
    </w:rPr>
  </w:style>
  <w:style w:type="paragraph" w:styleId="FootnoteText">
    <w:name w:val="footnote text"/>
    <w:basedOn w:val="Normal"/>
    <w:link w:val="FootnoteTextChar"/>
    <w:rsid w:val="00B81F65"/>
    <w:rPr>
      <w:sz w:val="20"/>
      <w:szCs w:val="20"/>
    </w:rPr>
  </w:style>
  <w:style w:type="paragraph" w:customStyle="1" w:styleId="Formula">
    <w:name w:val="Formula"/>
    <w:basedOn w:val="Normal"/>
    <w:next w:val="Normal"/>
    <w:rsid w:val="00B81F65"/>
    <w:pPr>
      <w:spacing w:before="180" w:after="180"/>
      <w:jc w:val="center"/>
    </w:pPr>
  </w:style>
  <w:style w:type="paragraph" w:customStyle="1" w:styleId="HC">
    <w:name w:val="HC"/>
    <w:aliases w:val="Chapter Heading"/>
    <w:basedOn w:val="Normal"/>
    <w:next w:val="Normal"/>
    <w:rsid w:val="00B81F65"/>
    <w:pPr>
      <w:keepNext/>
      <w:pageBreakBefore/>
      <w:spacing w:before="480"/>
      <w:ind w:left="2410" w:hanging="2410"/>
    </w:pPr>
    <w:rPr>
      <w:rFonts w:ascii="Arial" w:hAnsi="Arial"/>
      <w:b/>
      <w:sz w:val="40"/>
    </w:rPr>
  </w:style>
  <w:style w:type="paragraph" w:customStyle="1" w:styleId="HD">
    <w:name w:val="HD"/>
    <w:aliases w:val="Division Heading"/>
    <w:basedOn w:val="Normal"/>
    <w:next w:val="HR"/>
    <w:rsid w:val="00B81F65"/>
    <w:pPr>
      <w:keepNext/>
      <w:spacing w:before="360"/>
      <w:ind w:left="2410" w:hanging="2410"/>
    </w:pPr>
    <w:rPr>
      <w:rFonts w:ascii="Arial" w:hAnsi="Arial"/>
      <w:b/>
      <w:sz w:val="28"/>
    </w:rPr>
  </w:style>
  <w:style w:type="paragraph" w:customStyle="1" w:styleId="HE">
    <w:name w:val="HE"/>
    <w:aliases w:val="Example heading"/>
    <w:basedOn w:val="Normal"/>
    <w:next w:val="ExampleBody"/>
    <w:rsid w:val="00B81F65"/>
    <w:pPr>
      <w:keepNext/>
      <w:spacing w:before="120" w:line="220" w:lineRule="exact"/>
      <w:ind w:left="964"/>
    </w:pPr>
    <w:rPr>
      <w:i/>
      <w:sz w:val="20"/>
    </w:rPr>
  </w:style>
  <w:style w:type="paragraph" w:customStyle="1" w:styleId="HP">
    <w:name w:val="HP"/>
    <w:aliases w:val="Part Heading"/>
    <w:basedOn w:val="Normal"/>
    <w:next w:val="HD"/>
    <w:rsid w:val="00B81F65"/>
    <w:pPr>
      <w:keepNext/>
      <w:spacing w:before="360"/>
      <w:ind w:left="2410" w:hanging="2410"/>
    </w:pPr>
    <w:rPr>
      <w:rFonts w:ascii="Arial" w:hAnsi="Arial"/>
      <w:b/>
      <w:sz w:val="32"/>
    </w:rPr>
  </w:style>
  <w:style w:type="paragraph" w:customStyle="1" w:styleId="HR">
    <w:name w:val="HR"/>
    <w:aliases w:val="Regulation Heading"/>
    <w:basedOn w:val="Normal"/>
    <w:next w:val="R1"/>
    <w:link w:val="HRChar"/>
    <w:rsid w:val="00B81F65"/>
    <w:pPr>
      <w:keepNext/>
      <w:spacing w:before="360"/>
      <w:ind w:left="964" w:hanging="964"/>
    </w:pPr>
    <w:rPr>
      <w:rFonts w:ascii="Arial" w:hAnsi="Arial"/>
      <w:b/>
    </w:rPr>
  </w:style>
  <w:style w:type="paragraph" w:customStyle="1" w:styleId="HS">
    <w:name w:val="HS"/>
    <w:aliases w:val="Subdiv Heading"/>
    <w:basedOn w:val="Normal"/>
    <w:next w:val="HR"/>
    <w:rsid w:val="00B81F65"/>
    <w:pPr>
      <w:keepNext/>
      <w:spacing w:before="360"/>
      <w:ind w:left="2410" w:hanging="2410"/>
    </w:pPr>
    <w:rPr>
      <w:rFonts w:ascii="Arial" w:hAnsi="Arial"/>
      <w:b/>
    </w:rPr>
  </w:style>
  <w:style w:type="paragraph" w:customStyle="1" w:styleId="HSR">
    <w:name w:val="HSR"/>
    <w:aliases w:val="Subregulation Heading"/>
    <w:basedOn w:val="Normal"/>
    <w:next w:val="Normal"/>
    <w:rsid w:val="00B81F65"/>
    <w:pPr>
      <w:keepNext/>
      <w:spacing w:before="300"/>
      <w:ind w:left="964"/>
    </w:pPr>
    <w:rPr>
      <w:rFonts w:ascii="Arial" w:hAnsi="Arial"/>
      <w:i/>
    </w:rPr>
  </w:style>
  <w:style w:type="paragraph" w:styleId="Index1">
    <w:name w:val="index 1"/>
    <w:basedOn w:val="Normal"/>
    <w:next w:val="Normal"/>
    <w:autoRedefine/>
    <w:rsid w:val="00B81F65"/>
    <w:pPr>
      <w:ind w:left="240" w:hanging="240"/>
    </w:pPr>
  </w:style>
  <w:style w:type="paragraph" w:styleId="Index2">
    <w:name w:val="index 2"/>
    <w:basedOn w:val="Normal"/>
    <w:next w:val="Normal"/>
    <w:autoRedefine/>
    <w:rsid w:val="00B81F65"/>
    <w:pPr>
      <w:ind w:left="480" w:hanging="240"/>
    </w:pPr>
  </w:style>
  <w:style w:type="paragraph" w:styleId="Index3">
    <w:name w:val="index 3"/>
    <w:basedOn w:val="Normal"/>
    <w:next w:val="Normal"/>
    <w:autoRedefine/>
    <w:rsid w:val="00B81F65"/>
    <w:pPr>
      <w:ind w:left="720" w:hanging="240"/>
    </w:pPr>
  </w:style>
  <w:style w:type="paragraph" w:styleId="Index4">
    <w:name w:val="index 4"/>
    <w:basedOn w:val="Normal"/>
    <w:next w:val="Normal"/>
    <w:autoRedefine/>
    <w:rsid w:val="00B81F65"/>
    <w:pPr>
      <w:ind w:left="960" w:hanging="240"/>
    </w:pPr>
  </w:style>
  <w:style w:type="paragraph" w:styleId="Index5">
    <w:name w:val="index 5"/>
    <w:basedOn w:val="Normal"/>
    <w:next w:val="Normal"/>
    <w:autoRedefine/>
    <w:rsid w:val="00B81F65"/>
    <w:pPr>
      <w:ind w:left="1200" w:hanging="240"/>
    </w:pPr>
  </w:style>
  <w:style w:type="paragraph" w:styleId="Index6">
    <w:name w:val="index 6"/>
    <w:basedOn w:val="Normal"/>
    <w:next w:val="Normal"/>
    <w:autoRedefine/>
    <w:rsid w:val="00B81F65"/>
    <w:pPr>
      <w:ind w:left="1440" w:hanging="240"/>
    </w:pPr>
  </w:style>
  <w:style w:type="paragraph" w:styleId="Index7">
    <w:name w:val="index 7"/>
    <w:basedOn w:val="Normal"/>
    <w:next w:val="Normal"/>
    <w:autoRedefine/>
    <w:rsid w:val="00B81F65"/>
    <w:pPr>
      <w:ind w:left="1680" w:hanging="240"/>
    </w:pPr>
  </w:style>
  <w:style w:type="paragraph" w:styleId="Index8">
    <w:name w:val="index 8"/>
    <w:basedOn w:val="Normal"/>
    <w:next w:val="Normal"/>
    <w:autoRedefine/>
    <w:rsid w:val="00B81F65"/>
    <w:pPr>
      <w:ind w:left="1920" w:hanging="240"/>
    </w:pPr>
  </w:style>
  <w:style w:type="paragraph" w:styleId="Index9">
    <w:name w:val="index 9"/>
    <w:basedOn w:val="Normal"/>
    <w:next w:val="Normal"/>
    <w:autoRedefine/>
    <w:rsid w:val="00B81F65"/>
    <w:pPr>
      <w:ind w:left="2160" w:hanging="240"/>
    </w:pPr>
  </w:style>
  <w:style w:type="paragraph" w:styleId="IndexHeading">
    <w:name w:val="index heading"/>
    <w:basedOn w:val="Normal"/>
    <w:next w:val="Index1"/>
    <w:rsid w:val="00B81F65"/>
    <w:rPr>
      <w:rFonts w:ascii="Arial" w:hAnsi="Arial" w:cs="Arial"/>
      <w:b/>
      <w:bCs/>
    </w:rPr>
  </w:style>
  <w:style w:type="paragraph" w:customStyle="1" w:styleId="Lt">
    <w:name w:val="Lt"/>
    <w:aliases w:val="Long title"/>
    <w:basedOn w:val="Normal"/>
    <w:rsid w:val="00B81F65"/>
    <w:pPr>
      <w:spacing w:before="260"/>
    </w:pPr>
    <w:rPr>
      <w:rFonts w:ascii="Arial" w:hAnsi="Arial"/>
      <w:b/>
      <w:sz w:val="28"/>
    </w:rPr>
  </w:style>
  <w:style w:type="paragraph" w:customStyle="1" w:styleId="M1">
    <w:name w:val="M1"/>
    <w:aliases w:val="Modification Heading"/>
    <w:basedOn w:val="Normal"/>
    <w:next w:val="Normal"/>
    <w:rsid w:val="00B81F65"/>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B81F65"/>
    <w:pPr>
      <w:keepNext/>
      <w:spacing w:before="120" w:line="260" w:lineRule="exact"/>
      <w:ind w:left="964"/>
    </w:pPr>
    <w:rPr>
      <w:i/>
    </w:rPr>
  </w:style>
  <w:style w:type="paragraph" w:customStyle="1" w:styleId="M3">
    <w:name w:val="M3"/>
    <w:aliases w:val="Modification Text"/>
    <w:basedOn w:val="Normal"/>
    <w:next w:val="M1"/>
    <w:rsid w:val="00B81F65"/>
    <w:pPr>
      <w:spacing w:before="60" w:line="260" w:lineRule="exact"/>
      <w:ind w:left="1247"/>
      <w:jc w:val="both"/>
    </w:pPr>
  </w:style>
  <w:style w:type="paragraph" w:styleId="MacroText">
    <w:name w:val="macro"/>
    <w:rsid w:val="00B81F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B81F65"/>
  </w:style>
  <w:style w:type="paragraph" w:customStyle="1" w:styleId="Maker">
    <w:name w:val="Maker"/>
    <w:basedOn w:val="Normal"/>
    <w:rsid w:val="00B81F65"/>
    <w:pPr>
      <w:tabs>
        <w:tab w:val="left" w:pos="3119"/>
      </w:tabs>
      <w:spacing w:line="300" w:lineRule="atLeast"/>
    </w:pPr>
  </w:style>
  <w:style w:type="paragraph" w:customStyle="1" w:styleId="MHD">
    <w:name w:val="MHD"/>
    <w:aliases w:val="Mod Division Heading"/>
    <w:basedOn w:val="Normal"/>
    <w:next w:val="Normal"/>
    <w:rsid w:val="00B81F65"/>
    <w:pPr>
      <w:keepNext/>
      <w:spacing w:before="360"/>
      <w:ind w:left="2410" w:hanging="2410"/>
    </w:pPr>
    <w:rPr>
      <w:b/>
      <w:sz w:val="28"/>
    </w:rPr>
  </w:style>
  <w:style w:type="paragraph" w:customStyle="1" w:styleId="MHP">
    <w:name w:val="MHP"/>
    <w:aliases w:val="Mod Part Heading"/>
    <w:basedOn w:val="Normal"/>
    <w:next w:val="Normal"/>
    <w:rsid w:val="00B81F65"/>
    <w:pPr>
      <w:keepNext/>
      <w:spacing w:before="360"/>
      <w:ind w:left="2410" w:hanging="2410"/>
    </w:pPr>
    <w:rPr>
      <w:b/>
      <w:sz w:val="32"/>
    </w:rPr>
  </w:style>
  <w:style w:type="paragraph" w:customStyle="1" w:styleId="MHR">
    <w:name w:val="MHR"/>
    <w:aliases w:val="Mod Regulation Heading"/>
    <w:basedOn w:val="Normal"/>
    <w:next w:val="Normal"/>
    <w:rsid w:val="00B81F65"/>
    <w:pPr>
      <w:keepNext/>
      <w:spacing w:before="360"/>
      <w:ind w:left="964" w:hanging="964"/>
    </w:pPr>
    <w:rPr>
      <w:b/>
    </w:rPr>
  </w:style>
  <w:style w:type="paragraph" w:customStyle="1" w:styleId="MHS">
    <w:name w:val="MHS"/>
    <w:aliases w:val="Mod Subdivision Heading"/>
    <w:basedOn w:val="Normal"/>
    <w:next w:val="MHR"/>
    <w:rsid w:val="00B81F65"/>
    <w:pPr>
      <w:keepNext/>
      <w:spacing w:before="360"/>
      <w:ind w:left="2410" w:hanging="2410"/>
    </w:pPr>
    <w:rPr>
      <w:b/>
    </w:rPr>
  </w:style>
  <w:style w:type="paragraph" w:customStyle="1" w:styleId="MHSR">
    <w:name w:val="MHSR"/>
    <w:aliases w:val="Mod Subregulation Heading"/>
    <w:basedOn w:val="Normal"/>
    <w:next w:val="Normal"/>
    <w:rsid w:val="00B81F65"/>
    <w:pPr>
      <w:keepNext/>
      <w:spacing w:before="300"/>
      <w:ind w:left="964" w:hanging="964"/>
    </w:pPr>
    <w:rPr>
      <w:i/>
    </w:rPr>
  </w:style>
  <w:style w:type="paragraph" w:customStyle="1" w:styleId="Note">
    <w:name w:val="Note"/>
    <w:basedOn w:val="Normal"/>
    <w:rsid w:val="00B81F65"/>
    <w:pPr>
      <w:spacing w:before="120" w:line="220" w:lineRule="exact"/>
      <w:ind w:left="964"/>
      <w:jc w:val="both"/>
    </w:pPr>
    <w:rPr>
      <w:sz w:val="20"/>
    </w:rPr>
  </w:style>
  <w:style w:type="paragraph" w:customStyle="1" w:styleId="NoteEnd">
    <w:name w:val="Note End"/>
    <w:basedOn w:val="Normal"/>
    <w:rsid w:val="00B81F65"/>
    <w:pPr>
      <w:spacing w:before="120" w:line="240" w:lineRule="exact"/>
      <w:ind w:left="567" w:hanging="567"/>
      <w:jc w:val="both"/>
    </w:pPr>
    <w:rPr>
      <w:sz w:val="22"/>
    </w:rPr>
  </w:style>
  <w:style w:type="paragraph" w:customStyle="1" w:styleId="Notepara">
    <w:name w:val="Note para"/>
    <w:basedOn w:val="Normal"/>
    <w:rsid w:val="00B81F65"/>
    <w:pPr>
      <w:spacing w:before="60" w:line="220" w:lineRule="exact"/>
      <w:ind w:left="1304" w:hanging="340"/>
      <w:jc w:val="both"/>
    </w:pPr>
    <w:rPr>
      <w:sz w:val="20"/>
    </w:rPr>
  </w:style>
  <w:style w:type="paragraph" w:customStyle="1" w:styleId="NotesSectionBreak">
    <w:name w:val="NotesSectionBreak"/>
    <w:basedOn w:val="Normal"/>
    <w:next w:val="Normal"/>
    <w:rsid w:val="00B81F65"/>
  </w:style>
  <w:style w:type="paragraph" w:customStyle="1" w:styleId="P1">
    <w:name w:val="P1"/>
    <w:aliases w:val="(a)"/>
    <w:basedOn w:val="Normal"/>
    <w:link w:val="P1Char"/>
    <w:rsid w:val="00B81F65"/>
    <w:pPr>
      <w:tabs>
        <w:tab w:val="right" w:pos="1191"/>
      </w:tabs>
      <w:spacing w:before="60" w:line="260" w:lineRule="exact"/>
      <w:ind w:left="1418" w:hanging="1418"/>
      <w:jc w:val="both"/>
    </w:pPr>
  </w:style>
  <w:style w:type="paragraph" w:customStyle="1" w:styleId="P2">
    <w:name w:val="P2"/>
    <w:aliases w:val="(i)"/>
    <w:basedOn w:val="Normal"/>
    <w:rsid w:val="00B81F65"/>
    <w:pPr>
      <w:tabs>
        <w:tab w:val="right" w:pos="1758"/>
        <w:tab w:val="left" w:pos="2155"/>
      </w:tabs>
      <w:spacing w:before="60" w:line="260" w:lineRule="exact"/>
      <w:ind w:left="1985" w:hanging="1985"/>
      <w:jc w:val="both"/>
    </w:pPr>
  </w:style>
  <w:style w:type="paragraph" w:customStyle="1" w:styleId="P3">
    <w:name w:val="P3"/>
    <w:aliases w:val="(A)"/>
    <w:basedOn w:val="Normal"/>
    <w:rsid w:val="00B81F65"/>
    <w:pPr>
      <w:tabs>
        <w:tab w:val="right" w:pos="2410"/>
      </w:tabs>
      <w:spacing w:before="60" w:line="260" w:lineRule="exact"/>
      <w:ind w:left="2693" w:hanging="2693"/>
      <w:jc w:val="both"/>
    </w:pPr>
  </w:style>
  <w:style w:type="paragraph" w:customStyle="1" w:styleId="P4">
    <w:name w:val="P4"/>
    <w:aliases w:val="(I)"/>
    <w:basedOn w:val="Normal"/>
    <w:rsid w:val="00B81F65"/>
    <w:pPr>
      <w:tabs>
        <w:tab w:val="right" w:pos="3119"/>
      </w:tabs>
      <w:spacing w:before="60" w:line="260" w:lineRule="exact"/>
      <w:ind w:left="3419" w:hanging="3419"/>
      <w:jc w:val="both"/>
    </w:pPr>
  </w:style>
  <w:style w:type="paragraph" w:customStyle="1" w:styleId="PageBreak">
    <w:name w:val="PageBreak"/>
    <w:aliases w:val="pb"/>
    <w:basedOn w:val="Normal"/>
    <w:next w:val="Normal"/>
    <w:rsid w:val="00B81F65"/>
    <w:rPr>
      <w:sz w:val="4"/>
      <w:szCs w:val="2"/>
    </w:rPr>
  </w:style>
  <w:style w:type="paragraph" w:customStyle="1" w:styleId="Penalty">
    <w:name w:val="Penalty"/>
    <w:basedOn w:val="Normal"/>
    <w:next w:val="Normal"/>
    <w:rsid w:val="00B81F65"/>
    <w:pPr>
      <w:spacing w:before="180" w:line="260" w:lineRule="exact"/>
      <w:ind w:left="964"/>
      <w:jc w:val="both"/>
    </w:pPr>
  </w:style>
  <w:style w:type="paragraph" w:customStyle="1" w:styleId="Query">
    <w:name w:val="Query"/>
    <w:aliases w:val="QY"/>
    <w:basedOn w:val="Normal"/>
    <w:rsid w:val="00B81F65"/>
    <w:pPr>
      <w:spacing w:before="180" w:line="260" w:lineRule="exact"/>
      <w:ind w:left="964" w:hanging="964"/>
      <w:jc w:val="both"/>
    </w:pPr>
    <w:rPr>
      <w:b/>
      <w:i/>
    </w:rPr>
  </w:style>
  <w:style w:type="paragraph" w:customStyle="1" w:styleId="R1">
    <w:name w:val="R1"/>
    <w:aliases w:val="1. or 1.(1)"/>
    <w:basedOn w:val="Normal"/>
    <w:next w:val="R2"/>
    <w:link w:val="R1Char"/>
    <w:rsid w:val="00B81F65"/>
    <w:pPr>
      <w:keepLines/>
      <w:tabs>
        <w:tab w:val="right" w:pos="794"/>
      </w:tabs>
      <w:spacing w:before="120" w:line="260" w:lineRule="exact"/>
      <w:ind w:left="964" w:hanging="964"/>
      <w:jc w:val="both"/>
    </w:pPr>
  </w:style>
  <w:style w:type="paragraph" w:customStyle="1" w:styleId="R2">
    <w:name w:val="R2"/>
    <w:aliases w:val="(2)"/>
    <w:basedOn w:val="Normal"/>
    <w:rsid w:val="00B81F65"/>
    <w:pPr>
      <w:keepLines/>
      <w:tabs>
        <w:tab w:val="right" w:pos="794"/>
      </w:tabs>
      <w:spacing w:before="180" w:line="260" w:lineRule="exact"/>
      <w:ind w:left="964" w:hanging="964"/>
      <w:jc w:val="both"/>
    </w:pPr>
  </w:style>
  <w:style w:type="paragraph" w:customStyle="1" w:styleId="Rc">
    <w:name w:val="Rc"/>
    <w:aliases w:val="Rn continued"/>
    <w:basedOn w:val="Normal"/>
    <w:next w:val="R2"/>
    <w:rsid w:val="00B81F65"/>
    <w:pPr>
      <w:spacing w:before="60" w:line="260" w:lineRule="exact"/>
      <w:ind w:left="964"/>
      <w:jc w:val="both"/>
    </w:pPr>
  </w:style>
  <w:style w:type="paragraph" w:customStyle="1" w:styleId="ReadersGuideSectionBreak">
    <w:name w:val="ReadersGuideSectionBreak"/>
    <w:basedOn w:val="Normal"/>
    <w:next w:val="Normal"/>
    <w:rsid w:val="00B81F65"/>
  </w:style>
  <w:style w:type="paragraph" w:customStyle="1" w:styleId="RGHead">
    <w:name w:val="RGHead"/>
    <w:basedOn w:val="Normal"/>
    <w:next w:val="Normal"/>
    <w:rsid w:val="00B81F65"/>
    <w:pPr>
      <w:keepNext/>
      <w:spacing w:before="360"/>
    </w:pPr>
    <w:rPr>
      <w:rFonts w:ascii="Arial" w:hAnsi="Arial"/>
      <w:b/>
      <w:sz w:val="32"/>
    </w:rPr>
  </w:style>
  <w:style w:type="paragraph" w:customStyle="1" w:styleId="RGPara">
    <w:name w:val="RGPara"/>
    <w:aliases w:val="Readers Guide Para"/>
    <w:basedOn w:val="Normal"/>
    <w:rsid w:val="00B81F65"/>
    <w:pPr>
      <w:spacing w:before="120" w:line="260" w:lineRule="exact"/>
      <w:jc w:val="both"/>
    </w:pPr>
  </w:style>
  <w:style w:type="paragraph" w:customStyle="1" w:styleId="RGPtHd">
    <w:name w:val="RGPtHd"/>
    <w:aliases w:val="Readers Guide PT Heading"/>
    <w:basedOn w:val="Normal"/>
    <w:next w:val="Normal"/>
    <w:rsid w:val="00B81F65"/>
    <w:pPr>
      <w:keepNext/>
      <w:spacing w:before="360"/>
    </w:pPr>
    <w:rPr>
      <w:rFonts w:ascii="Arial" w:hAnsi="Arial"/>
      <w:b/>
      <w:sz w:val="28"/>
    </w:rPr>
  </w:style>
  <w:style w:type="paragraph" w:customStyle="1" w:styleId="RGSecHdg">
    <w:name w:val="RGSecHdg"/>
    <w:aliases w:val="Readers Guide Sec Heading"/>
    <w:basedOn w:val="Normal"/>
    <w:next w:val="RGPara"/>
    <w:rsid w:val="00B81F65"/>
    <w:pPr>
      <w:keepNext/>
      <w:spacing w:before="360"/>
      <w:ind w:left="964" w:hanging="964"/>
    </w:pPr>
    <w:rPr>
      <w:rFonts w:ascii="Arial" w:hAnsi="Arial"/>
      <w:b/>
    </w:rPr>
  </w:style>
  <w:style w:type="paragraph" w:customStyle="1" w:styleId="LandscapeSectionBreak">
    <w:name w:val="LandscapeSectionBreak"/>
    <w:basedOn w:val="Normal"/>
    <w:next w:val="Normal"/>
    <w:rsid w:val="00B81F65"/>
  </w:style>
  <w:style w:type="paragraph" w:customStyle="1" w:styleId="ScheduleDivision">
    <w:name w:val="Schedule Division"/>
    <w:basedOn w:val="Normal"/>
    <w:next w:val="ScheduleHeading"/>
    <w:rsid w:val="00B81F65"/>
    <w:pPr>
      <w:keepNext/>
      <w:spacing w:before="360"/>
      <w:ind w:left="1559" w:hanging="1559"/>
    </w:pPr>
    <w:rPr>
      <w:rFonts w:ascii="Arial" w:hAnsi="Arial"/>
      <w:b/>
    </w:rPr>
  </w:style>
  <w:style w:type="character" w:customStyle="1" w:styleId="CharSchNo">
    <w:name w:val="CharSchNo"/>
    <w:basedOn w:val="DefaultParagraphFont"/>
    <w:rsid w:val="00B81F65"/>
  </w:style>
  <w:style w:type="character" w:customStyle="1" w:styleId="CharSchText">
    <w:name w:val="CharSchText"/>
    <w:basedOn w:val="DefaultParagraphFont"/>
    <w:rsid w:val="00B81F65"/>
  </w:style>
  <w:style w:type="paragraph" w:customStyle="1" w:styleId="IntroP1a">
    <w:name w:val="IntroP1(a)"/>
    <w:basedOn w:val="Normal"/>
    <w:rsid w:val="00B81F65"/>
    <w:pPr>
      <w:spacing w:before="60" w:line="260" w:lineRule="exact"/>
      <w:ind w:left="454" w:hanging="454"/>
      <w:jc w:val="both"/>
    </w:pPr>
  </w:style>
  <w:style w:type="character" w:customStyle="1" w:styleId="CharAmSchPTNo">
    <w:name w:val="CharAmSchPTNo"/>
    <w:basedOn w:val="DefaultParagraphFont"/>
    <w:rsid w:val="00B81F65"/>
  </w:style>
  <w:style w:type="character" w:customStyle="1" w:styleId="CharAmSchPTText">
    <w:name w:val="CharAmSchPTText"/>
    <w:basedOn w:val="DefaultParagraphFont"/>
    <w:rsid w:val="00B81F65"/>
  </w:style>
  <w:style w:type="paragraph" w:customStyle="1" w:styleId="Footerinfo0">
    <w:name w:val="Footerinfo"/>
    <w:basedOn w:val="Footer"/>
    <w:rsid w:val="00B81F65"/>
    <w:pPr>
      <w:spacing w:before="20"/>
    </w:pPr>
    <w:rPr>
      <w:sz w:val="12"/>
    </w:rPr>
  </w:style>
  <w:style w:type="paragraph" w:customStyle="1" w:styleId="FooterPageEven">
    <w:name w:val="FooterPageEven"/>
    <w:basedOn w:val="FooterPageOdd"/>
    <w:rsid w:val="00B81F65"/>
    <w:pPr>
      <w:jc w:val="left"/>
    </w:pPr>
  </w:style>
  <w:style w:type="paragraph" w:customStyle="1" w:styleId="FooterPageOdd">
    <w:name w:val="FooterPageOdd"/>
    <w:basedOn w:val="Footer"/>
    <w:rsid w:val="00B81F65"/>
    <w:pPr>
      <w:spacing w:before="20"/>
      <w:jc w:val="right"/>
    </w:pPr>
    <w:rPr>
      <w:i w:val="0"/>
      <w:sz w:val="22"/>
    </w:rPr>
  </w:style>
  <w:style w:type="paragraph" w:customStyle="1" w:styleId="FooterCitation">
    <w:name w:val="FooterCitation"/>
    <w:basedOn w:val="Footer"/>
    <w:rsid w:val="00B81F65"/>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B81F65"/>
  </w:style>
  <w:style w:type="paragraph" w:customStyle="1" w:styleId="ScheduleHeading">
    <w:name w:val="Schedule Heading"/>
    <w:basedOn w:val="Normal"/>
    <w:next w:val="Normal"/>
    <w:rsid w:val="00B81F65"/>
    <w:pPr>
      <w:keepNext/>
      <w:keepLines/>
      <w:spacing w:before="360"/>
      <w:ind w:left="964" w:hanging="964"/>
    </w:pPr>
    <w:rPr>
      <w:rFonts w:ascii="Arial" w:hAnsi="Arial"/>
      <w:b/>
    </w:rPr>
  </w:style>
  <w:style w:type="paragraph" w:customStyle="1" w:styleId="Schedulelist">
    <w:name w:val="Schedule list"/>
    <w:basedOn w:val="Normal"/>
    <w:rsid w:val="00B81F65"/>
    <w:pPr>
      <w:tabs>
        <w:tab w:val="right" w:pos="1985"/>
      </w:tabs>
      <w:spacing w:before="60" w:line="260" w:lineRule="exact"/>
      <w:ind w:left="454"/>
    </w:pPr>
  </w:style>
  <w:style w:type="paragraph" w:customStyle="1" w:styleId="Schedulepara">
    <w:name w:val="Schedule para"/>
    <w:basedOn w:val="Normal"/>
    <w:rsid w:val="00B81F65"/>
    <w:pPr>
      <w:tabs>
        <w:tab w:val="right" w:pos="567"/>
      </w:tabs>
      <w:spacing w:before="180" w:line="260" w:lineRule="exact"/>
      <w:ind w:left="964" w:hanging="964"/>
      <w:jc w:val="both"/>
    </w:pPr>
  </w:style>
  <w:style w:type="paragraph" w:customStyle="1" w:styleId="Schedulepart">
    <w:name w:val="Schedule part"/>
    <w:basedOn w:val="Normal"/>
    <w:rsid w:val="00B81F65"/>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B81F65"/>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B81F65"/>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B81F65"/>
  </w:style>
  <w:style w:type="paragraph" w:customStyle="1" w:styleId="SRNo">
    <w:name w:val="SRNo"/>
    <w:basedOn w:val="Normal"/>
    <w:next w:val="Normal"/>
    <w:rsid w:val="00B81F65"/>
    <w:pPr>
      <w:pBdr>
        <w:bottom w:val="single" w:sz="4" w:space="3" w:color="auto"/>
      </w:pBdr>
      <w:spacing w:before="480"/>
    </w:pPr>
    <w:rPr>
      <w:rFonts w:ascii="Arial" w:hAnsi="Arial"/>
      <w:b/>
    </w:rPr>
  </w:style>
  <w:style w:type="paragraph" w:styleId="TableofAuthorities">
    <w:name w:val="table of authorities"/>
    <w:basedOn w:val="Normal"/>
    <w:next w:val="Normal"/>
    <w:rsid w:val="00B81F65"/>
    <w:pPr>
      <w:ind w:left="240" w:hanging="240"/>
    </w:pPr>
  </w:style>
  <w:style w:type="paragraph" w:styleId="TableofFigures">
    <w:name w:val="table of figures"/>
    <w:basedOn w:val="Normal"/>
    <w:next w:val="Normal"/>
    <w:rsid w:val="00B81F65"/>
    <w:pPr>
      <w:ind w:left="480" w:hanging="480"/>
    </w:pPr>
  </w:style>
  <w:style w:type="paragraph" w:customStyle="1" w:styleId="TableColHead">
    <w:name w:val="TableColHead"/>
    <w:basedOn w:val="Normal"/>
    <w:rsid w:val="00B81F65"/>
    <w:pPr>
      <w:keepNext/>
      <w:spacing w:before="120" w:after="60" w:line="200" w:lineRule="exact"/>
    </w:pPr>
    <w:rPr>
      <w:rFonts w:ascii="Arial" w:hAnsi="Arial"/>
      <w:b/>
      <w:sz w:val="18"/>
    </w:rPr>
  </w:style>
  <w:style w:type="table" w:customStyle="1" w:styleId="TableGeneral">
    <w:name w:val="TableGeneral"/>
    <w:basedOn w:val="TableNormal"/>
    <w:rsid w:val="00B81F65"/>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B81F65"/>
    <w:pPr>
      <w:tabs>
        <w:tab w:val="right" w:pos="408"/>
      </w:tabs>
      <w:spacing w:after="60" w:line="240" w:lineRule="exact"/>
      <w:ind w:left="533" w:hanging="533"/>
    </w:pPr>
    <w:rPr>
      <w:sz w:val="22"/>
    </w:rPr>
  </w:style>
  <w:style w:type="paragraph" w:customStyle="1" w:styleId="TableP2i">
    <w:name w:val="TableP2(i)"/>
    <w:basedOn w:val="Normal"/>
    <w:rsid w:val="00B81F65"/>
    <w:pPr>
      <w:tabs>
        <w:tab w:val="right" w:pos="726"/>
      </w:tabs>
      <w:spacing w:after="60" w:line="240" w:lineRule="exact"/>
      <w:ind w:left="868" w:hanging="868"/>
    </w:pPr>
    <w:rPr>
      <w:sz w:val="22"/>
    </w:rPr>
  </w:style>
  <w:style w:type="paragraph" w:customStyle="1" w:styleId="TableText">
    <w:name w:val="TableText"/>
    <w:basedOn w:val="Normal"/>
    <w:rsid w:val="00B81F65"/>
    <w:pPr>
      <w:spacing w:before="60" w:after="60" w:line="240" w:lineRule="exact"/>
    </w:pPr>
    <w:rPr>
      <w:sz w:val="22"/>
    </w:rPr>
  </w:style>
  <w:style w:type="paragraph" w:styleId="TOAHeading">
    <w:name w:val="toa heading"/>
    <w:basedOn w:val="Normal"/>
    <w:next w:val="Normal"/>
    <w:rsid w:val="00B81F65"/>
    <w:pPr>
      <w:spacing w:before="120"/>
    </w:pPr>
    <w:rPr>
      <w:rFonts w:ascii="Arial" w:hAnsi="Arial" w:cs="Arial"/>
      <w:b/>
      <w:bCs/>
    </w:rPr>
  </w:style>
  <w:style w:type="paragraph" w:customStyle="1" w:styleId="TOC">
    <w:name w:val="TOC"/>
    <w:basedOn w:val="Normal"/>
    <w:next w:val="Normal"/>
    <w:rsid w:val="00B81F65"/>
    <w:pPr>
      <w:tabs>
        <w:tab w:val="right" w:pos="7088"/>
      </w:tabs>
      <w:spacing w:after="120"/>
    </w:pPr>
    <w:rPr>
      <w:rFonts w:ascii="Arial" w:hAnsi="Arial"/>
      <w:sz w:val="20"/>
      <w:lang w:eastAsia="en-US"/>
    </w:rPr>
  </w:style>
  <w:style w:type="paragraph" w:styleId="TOC1">
    <w:name w:val="toc 1"/>
    <w:basedOn w:val="Normal"/>
    <w:next w:val="Normal"/>
    <w:autoRedefine/>
    <w:rsid w:val="00B81F65"/>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B81F65"/>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B81F65"/>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B81F65"/>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B81F65"/>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B81F65"/>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B81F65"/>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B81F65"/>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B81F65"/>
    <w:pPr>
      <w:tabs>
        <w:tab w:val="right" w:pos="8278"/>
      </w:tabs>
      <w:spacing w:before="240" w:after="120"/>
    </w:pPr>
    <w:rPr>
      <w:rFonts w:ascii="Arial" w:hAnsi="Arial"/>
      <w:b/>
      <w:sz w:val="20"/>
      <w:lang w:eastAsia="en-US"/>
    </w:rPr>
  </w:style>
  <w:style w:type="paragraph" w:customStyle="1" w:styleId="IntroP2i">
    <w:name w:val="IntroP2(i)"/>
    <w:basedOn w:val="Normal"/>
    <w:rsid w:val="00B81F65"/>
    <w:pPr>
      <w:tabs>
        <w:tab w:val="right" w:pos="709"/>
      </w:tabs>
      <w:spacing w:before="60" w:line="260" w:lineRule="exact"/>
      <w:ind w:left="907" w:hanging="907"/>
      <w:jc w:val="both"/>
    </w:pPr>
  </w:style>
  <w:style w:type="paragraph" w:customStyle="1" w:styleId="IntroP3A">
    <w:name w:val="IntroP3(A)"/>
    <w:basedOn w:val="Normal"/>
    <w:rsid w:val="00B81F65"/>
    <w:pPr>
      <w:tabs>
        <w:tab w:val="right" w:pos="1276"/>
      </w:tabs>
      <w:spacing w:before="60" w:line="260" w:lineRule="exact"/>
      <w:ind w:left="1503" w:hanging="1503"/>
      <w:jc w:val="both"/>
    </w:pPr>
  </w:style>
  <w:style w:type="paragraph" w:customStyle="1" w:styleId="InstructorsNote">
    <w:name w:val="InstructorsNote"/>
    <w:basedOn w:val="Normal"/>
    <w:next w:val="Normal"/>
    <w:rsid w:val="00B81F65"/>
    <w:pPr>
      <w:spacing w:before="120"/>
      <w:ind w:left="958" w:hanging="958"/>
    </w:pPr>
    <w:rPr>
      <w:rFonts w:ascii="Arial" w:hAnsi="Arial" w:cs="Arial"/>
      <w:b/>
      <w:sz w:val="16"/>
      <w:szCs w:val="18"/>
      <w:lang w:eastAsia="en-US"/>
    </w:rPr>
  </w:style>
  <w:style w:type="paragraph" w:customStyle="1" w:styleId="ZA2">
    <w:name w:val="ZA2"/>
    <w:basedOn w:val="A2"/>
    <w:rsid w:val="00B81F65"/>
    <w:pPr>
      <w:keepNext/>
    </w:pPr>
  </w:style>
  <w:style w:type="paragraph" w:customStyle="1" w:styleId="ZA3">
    <w:name w:val="ZA3"/>
    <w:basedOn w:val="A3"/>
    <w:rsid w:val="00B81F65"/>
    <w:pPr>
      <w:keepNext/>
    </w:pPr>
  </w:style>
  <w:style w:type="paragraph" w:customStyle="1" w:styleId="ZA4">
    <w:name w:val="ZA4"/>
    <w:basedOn w:val="Normal"/>
    <w:next w:val="A4"/>
    <w:rsid w:val="00B81F65"/>
    <w:pPr>
      <w:keepNext/>
      <w:tabs>
        <w:tab w:val="right" w:pos="1247"/>
      </w:tabs>
      <w:spacing w:before="60" w:line="260" w:lineRule="exact"/>
      <w:ind w:left="1531" w:hanging="1531"/>
      <w:jc w:val="both"/>
    </w:pPr>
  </w:style>
  <w:style w:type="paragraph" w:customStyle="1" w:styleId="ZDD">
    <w:name w:val="ZDD"/>
    <w:aliases w:val="Dict Def"/>
    <w:basedOn w:val="DD"/>
    <w:rsid w:val="00B81F65"/>
    <w:pPr>
      <w:keepNext/>
    </w:pPr>
  </w:style>
  <w:style w:type="paragraph" w:customStyle="1" w:styleId="Zdefinition">
    <w:name w:val="Zdefinition"/>
    <w:basedOn w:val="definition"/>
    <w:rsid w:val="00B81F65"/>
    <w:pPr>
      <w:keepNext/>
    </w:pPr>
  </w:style>
  <w:style w:type="paragraph" w:customStyle="1" w:styleId="ZDP1">
    <w:name w:val="ZDP1"/>
    <w:basedOn w:val="DP1a"/>
    <w:rsid w:val="00B81F65"/>
    <w:pPr>
      <w:keepNext/>
    </w:pPr>
  </w:style>
  <w:style w:type="paragraph" w:customStyle="1" w:styleId="ZExampleBody">
    <w:name w:val="ZExample Body"/>
    <w:basedOn w:val="ExampleBody"/>
    <w:rsid w:val="00B81F65"/>
    <w:pPr>
      <w:keepNext/>
    </w:pPr>
  </w:style>
  <w:style w:type="paragraph" w:customStyle="1" w:styleId="ZNote">
    <w:name w:val="ZNote"/>
    <w:basedOn w:val="Note"/>
    <w:rsid w:val="00B81F65"/>
    <w:pPr>
      <w:keepNext/>
    </w:pPr>
  </w:style>
  <w:style w:type="paragraph" w:customStyle="1" w:styleId="ZP1">
    <w:name w:val="ZP1"/>
    <w:basedOn w:val="P1"/>
    <w:rsid w:val="00B81F65"/>
    <w:pPr>
      <w:keepNext/>
    </w:pPr>
  </w:style>
  <w:style w:type="paragraph" w:customStyle="1" w:styleId="ZP2">
    <w:name w:val="ZP2"/>
    <w:basedOn w:val="P2"/>
    <w:rsid w:val="00B81F65"/>
    <w:pPr>
      <w:keepNext/>
    </w:pPr>
  </w:style>
  <w:style w:type="paragraph" w:customStyle="1" w:styleId="ZP3">
    <w:name w:val="ZP3"/>
    <w:basedOn w:val="P3"/>
    <w:rsid w:val="00B81F65"/>
    <w:pPr>
      <w:keepNext/>
    </w:pPr>
  </w:style>
  <w:style w:type="paragraph" w:customStyle="1" w:styleId="ZR1">
    <w:name w:val="ZR1"/>
    <w:basedOn w:val="R1"/>
    <w:rsid w:val="00B81F65"/>
    <w:pPr>
      <w:keepNext/>
    </w:pPr>
  </w:style>
  <w:style w:type="paragraph" w:customStyle="1" w:styleId="ZR2">
    <w:name w:val="ZR2"/>
    <w:basedOn w:val="R2"/>
    <w:rsid w:val="00B81F65"/>
    <w:pPr>
      <w:keepNext/>
    </w:pPr>
  </w:style>
  <w:style w:type="paragraph" w:customStyle="1" w:styleId="ZRcN">
    <w:name w:val="ZRcN"/>
    <w:basedOn w:val="Rc"/>
    <w:rsid w:val="00B81F65"/>
    <w:pPr>
      <w:keepNext/>
    </w:pPr>
  </w:style>
  <w:style w:type="paragraph" w:styleId="Revision">
    <w:name w:val="Revision"/>
    <w:hidden/>
    <w:uiPriority w:val="99"/>
    <w:semiHidden/>
    <w:rsid w:val="0010197E"/>
    <w:rPr>
      <w:sz w:val="24"/>
      <w:szCs w:val="24"/>
    </w:rPr>
  </w:style>
  <w:style w:type="paragraph" w:customStyle="1" w:styleId="Stylelevel3">
    <w:name w:val="Style level 3"/>
    <w:basedOn w:val="R1"/>
    <w:link w:val="Stylelevel3Char"/>
    <w:qFormat/>
    <w:rsid w:val="000A7E20"/>
    <w:pPr>
      <w:numPr>
        <w:numId w:val="4"/>
      </w:numPr>
      <w:tabs>
        <w:tab w:val="clear" w:pos="794"/>
      </w:tabs>
      <w:spacing w:line="240" w:lineRule="exact"/>
      <w:jc w:val="left"/>
    </w:pPr>
  </w:style>
  <w:style w:type="character" w:customStyle="1" w:styleId="R1Char">
    <w:name w:val="R1 Char"/>
    <w:aliases w:val="1. or 1.(1) Char"/>
    <w:basedOn w:val="DefaultParagraphFont"/>
    <w:link w:val="R1"/>
    <w:rsid w:val="000A7E20"/>
    <w:rPr>
      <w:sz w:val="24"/>
      <w:szCs w:val="24"/>
    </w:rPr>
  </w:style>
  <w:style w:type="character" w:customStyle="1" w:styleId="Stylelevel3Char">
    <w:name w:val="Style level 3 Char"/>
    <w:basedOn w:val="R1Char"/>
    <w:link w:val="Stylelevel3"/>
    <w:rsid w:val="000A7E20"/>
    <w:rPr>
      <w:sz w:val="24"/>
      <w:szCs w:val="24"/>
    </w:rPr>
  </w:style>
  <w:style w:type="paragraph" w:customStyle="1" w:styleId="ActHead2">
    <w:name w:val="ActHead 2"/>
    <w:aliases w:val="p"/>
    <w:basedOn w:val="Normal"/>
    <w:next w:val="Normal"/>
    <w:qFormat/>
    <w:rsid w:val="002B6814"/>
    <w:pPr>
      <w:keepNext/>
      <w:keepLines/>
      <w:spacing w:before="280"/>
      <w:ind w:left="1134" w:hanging="1134"/>
      <w:outlineLvl w:val="1"/>
    </w:pPr>
    <w:rPr>
      <w:b/>
      <w:kern w:val="28"/>
      <w:sz w:val="32"/>
      <w:szCs w:val="20"/>
    </w:rPr>
  </w:style>
  <w:style w:type="paragraph" w:customStyle="1" w:styleId="Style4">
    <w:name w:val="Style 4"/>
    <w:basedOn w:val="Stylelevel3"/>
    <w:link w:val="Style4Char"/>
    <w:qFormat/>
    <w:rsid w:val="0047036E"/>
    <w:pPr>
      <w:numPr>
        <w:numId w:val="29"/>
      </w:numPr>
    </w:pPr>
  </w:style>
  <w:style w:type="character" w:customStyle="1" w:styleId="Style4Char">
    <w:name w:val="Style 4 Char"/>
    <w:basedOn w:val="Stylelevel3Char"/>
    <w:link w:val="Style4"/>
    <w:rsid w:val="0047036E"/>
    <w:rPr>
      <w:sz w:val="24"/>
      <w:szCs w:val="24"/>
    </w:rPr>
  </w:style>
  <w:style w:type="character" w:customStyle="1" w:styleId="CommentTextChar">
    <w:name w:val="Comment Text Char"/>
    <w:basedOn w:val="DefaultParagraphFont"/>
    <w:link w:val="CommentText"/>
    <w:rsid w:val="003459C1"/>
  </w:style>
  <w:style w:type="paragraph" w:styleId="ListParagraph">
    <w:name w:val="List Paragraph"/>
    <w:basedOn w:val="Normal"/>
    <w:uiPriority w:val="34"/>
    <w:qFormat/>
    <w:rsid w:val="00621F57"/>
    <w:pPr>
      <w:ind w:left="720"/>
    </w:pPr>
    <w:rPr>
      <w:szCs w:val="20"/>
      <w:lang w:val="en-GB"/>
    </w:rPr>
  </w:style>
  <w:style w:type="character" w:customStyle="1" w:styleId="FootnoteTextChar">
    <w:name w:val="Footnote Text Char"/>
    <w:basedOn w:val="DefaultParagraphFont"/>
    <w:link w:val="FootnoteText"/>
    <w:rsid w:val="00621F57"/>
  </w:style>
  <w:style w:type="character" w:customStyle="1" w:styleId="definitionChar">
    <w:name w:val="definition Char"/>
    <w:basedOn w:val="DefaultParagraphFont"/>
    <w:link w:val="definition"/>
    <w:rsid w:val="00E11593"/>
    <w:rPr>
      <w:sz w:val="24"/>
      <w:szCs w:val="24"/>
    </w:rPr>
  </w:style>
  <w:style w:type="character" w:customStyle="1" w:styleId="HRChar">
    <w:name w:val="HR Char"/>
    <w:aliases w:val="Regulation Heading Char"/>
    <w:basedOn w:val="DefaultParagraphFont"/>
    <w:link w:val="HR"/>
    <w:rsid w:val="00E11593"/>
    <w:rPr>
      <w:rFonts w:ascii="Arial" w:hAnsi="Arial"/>
      <w:b/>
      <w:sz w:val="24"/>
      <w:szCs w:val="24"/>
    </w:rPr>
  </w:style>
  <w:style w:type="character" w:customStyle="1" w:styleId="P1Char">
    <w:name w:val="P1 Char"/>
    <w:aliases w:val="(a) Char"/>
    <w:basedOn w:val="DefaultParagraphFont"/>
    <w:link w:val="P1"/>
    <w:rsid w:val="00E115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www.comlaw.gov.au"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KNAH4PPFC442-2982-6213</_dlc_DocId>
    <_dlc_DocIdUrl xmlns="6db8f3c6-01a1-4322-b043-a3b2a190f7a8">
      <Url>http://collaboration/organisation/CID/RPB/RLPS/lib/_layouts/DocIdRedir.aspx?ID=KNAH4PPFC442-2982-6213</Url>
      <Description>KNAH4PPFC442-2982-6213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EDB249543DA164F83827B4AF73A2CE1" ma:contentTypeVersion="0" ma:contentTypeDescription="Create a new document." ma:contentTypeScope="" ma:versionID="e9d476c701fec824fd88386788eaae56">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4EF02-75F8-4B96-A4E4-AFCF0B894D4E}">
  <ds:schemaRefs>
    <ds:schemaRef ds:uri="http://schemas.microsoft.com/office/2006/metadata/properties"/>
    <ds:schemaRef ds:uri="http://schemas.microsoft.com/office/infopath/2007/PartnerControls"/>
    <ds:schemaRef ds:uri="6db8f3c6-01a1-4322-b043-a3b2a190f7a8"/>
  </ds:schemaRefs>
</ds:datastoreItem>
</file>

<file path=customXml/itemProps2.xml><?xml version="1.0" encoding="utf-8"?>
<ds:datastoreItem xmlns:ds="http://schemas.openxmlformats.org/officeDocument/2006/customXml" ds:itemID="{807D5237-BEAE-49CA-A9CE-D97DB76FE367}">
  <ds:schemaRefs>
    <ds:schemaRef ds:uri="http://schemas.microsoft.com/sharepoint/v3/contenttype/forms"/>
  </ds:schemaRefs>
</ds:datastoreItem>
</file>

<file path=customXml/itemProps3.xml><?xml version="1.0" encoding="utf-8"?>
<ds:datastoreItem xmlns:ds="http://schemas.openxmlformats.org/officeDocument/2006/customXml" ds:itemID="{81AD1965-DCD2-4992-9744-013ED36723BF}">
  <ds:schemaRefs>
    <ds:schemaRef ds:uri="http://schemas.microsoft.com/sharepoint/events"/>
  </ds:schemaRefs>
</ds:datastoreItem>
</file>

<file path=customXml/itemProps4.xml><?xml version="1.0" encoding="utf-8"?>
<ds:datastoreItem xmlns:ds="http://schemas.openxmlformats.org/officeDocument/2006/customXml" ds:itemID="{9449288B-2FE5-44A2-A22D-6BCDBDAE8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D2514E-101C-4839-9920-70614367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3233</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2015-08-10T22:35:00Z</dcterms:created>
  <dcterms:modified xsi:type="dcterms:W3CDTF">2015-08-30T23:58:00Z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RecordPoint_ActiveItemListId">
    <vt:lpwstr>{8083d662-5655-451c-b4b0-0301a4bcae58}</vt:lpwstr>
  </property>
  <property fmtid="{D5CDD505-2E9C-101B-9397-08002B2CF9AE}" pid="4" name="ContentTypeId">
    <vt:lpwstr>0x010100BEDB249543DA164F83827B4AF73A2CE1</vt:lpwstr>
  </property>
  <property fmtid="{D5CDD505-2E9C-101B-9397-08002B2CF9AE}" pid="5" name="RecordPoint_ActiveItemMoved">
    <vt:lpwstr/>
  </property>
  <property fmtid="{D5CDD505-2E9C-101B-9397-08002B2CF9AE}" pid="6" name="RecordPoint_SubmissionCompleted">
    <vt:lpwstr/>
  </property>
  <property fmtid="{D5CDD505-2E9C-101B-9397-08002B2CF9AE}" pid="7" name="RecordPoint_ActiveItemUniqueId">
    <vt:lpwstr>{1b68f7d5-f0fe-4f49-a747-bb1a62d15444}</vt:lpwstr>
  </property>
  <property fmtid="{D5CDD505-2E9C-101B-9397-08002B2CF9AE}" pid="8" name="RecordPoint_RecordFormat">
    <vt:lpwstr/>
  </property>
  <property fmtid="{D5CDD505-2E9C-101B-9397-08002B2CF9AE}" pid="9" name="RecordPoint_ActiveItemWebId">
    <vt:lpwstr>{e61cc4da-a431-400f-9f48-bf2ba12a7e9a}</vt:lpwstr>
  </property>
  <property fmtid="{D5CDD505-2E9C-101B-9397-08002B2CF9AE}" pid="10" name="Final">
    <vt:bool>true</vt:bool>
  </property>
  <property fmtid="{D5CDD505-2E9C-101B-9397-08002B2CF9AE}" pid="11" name="RecordPoint_WorkflowType">
    <vt:lpwstr>ActiveSubmitStub</vt:lpwstr>
  </property>
  <property fmtid="{D5CDD505-2E9C-101B-9397-08002B2CF9AE}" pid="12" name="_dlc_DocIdItemGuid">
    <vt:lpwstr>1703c303-c0fd-49d0-b498-d9b0f27e0fde</vt:lpwstr>
  </property>
  <property fmtid="{D5CDD505-2E9C-101B-9397-08002B2CF9AE}" pid="13" name="Editor">
    <vt:bool>true</vt:bool>
  </property>
  <property fmtid="{D5CDD505-2E9C-101B-9397-08002B2CF9AE}" pid="14" name="RecordPoint_ActiveItemSiteId">
    <vt:lpwstr>{7ba5f3c1-1ab9-4cc3-a7c0-334d2b0aec73}</vt:lpwstr>
  </property>
</Properties>
</file>