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6E0FAF">
        <w:rPr>
          <w:rFonts w:ascii="Times New Roman" w:hAnsi="Times New Roman"/>
          <w:b/>
        </w:rPr>
        <w:t>11</w:t>
      </w:r>
      <w:r w:rsidR="00282C94">
        <w:rPr>
          <w:rFonts w:ascii="Times New Roman" w:hAnsi="Times New Roman"/>
          <w:b/>
        </w:rPr>
        <w:t>5</w:t>
      </w:r>
      <w:r>
        <w:rPr>
          <w:rFonts w:ascii="Times New Roman" w:hAnsi="Times New Roman"/>
          <w:b/>
        </w:rPr>
        <w:t xml:space="preserve"> of </w:t>
      </w:r>
      <w:r w:rsidR="006A1572">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w:t>
      </w:r>
      <w:r w:rsidR="00031B3D">
        <w:rPr>
          <w:rFonts w:ascii="Times New Roman" w:hAnsi="Times New Roman"/>
          <w:b/>
          <w:i/>
        </w:rPr>
        <w:t>'</w:t>
      </w:r>
      <w:r>
        <w:rPr>
          <w:rFonts w:ascii="Times New Roman" w:hAnsi="Times New Roman"/>
          <w:b/>
          <w:i/>
        </w:rPr>
        <w:t xml:space="preserve">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 xml:space="preserve">EXPLANATORY </w:t>
      </w:r>
      <w:r w:rsidR="008B7C0E">
        <w:rPr>
          <w:sz w:val="26"/>
        </w:rPr>
        <w:t>STATEMENT</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CC7800" w:rsidRDefault="00CC7800" w:rsidP="00CC7800">
      <w:pPr>
        <w:pStyle w:val="BodyText"/>
        <w:numPr>
          <w:ilvl w:val="0"/>
          <w:numId w:val="41"/>
        </w:numPr>
        <w:tabs>
          <w:tab w:val="clear" w:pos="360"/>
          <w:tab w:val="num" w:pos="567"/>
        </w:tabs>
        <w:spacing w:after="120"/>
        <w:ind w:left="567" w:hanging="567"/>
      </w:pPr>
      <w:r>
        <w:t xml:space="preserve">The Repatriation Medical Authority (the Authority) has determined, under subsection 196B(3) of the </w:t>
      </w:r>
      <w:r>
        <w:rPr>
          <w:i/>
        </w:rPr>
        <w:t>Veterans</w:t>
      </w:r>
      <w:r w:rsidR="00031B3D">
        <w:rPr>
          <w:i/>
        </w:rPr>
        <w:t>'</w:t>
      </w:r>
      <w:bookmarkStart w:id="0" w:name="_GoBack"/>
      <w:bookmarkEnd w:id="0"/>
      <w:r>
        <w:rPr>
          <w:i/>
        </w:rPr>
        <w:t xml:space="preserve"> Entitlements Act 1986</w:t>
      </w:r>
      <w:r>
        <w:t xml:space="preserve"> (the VEA) Amendment Statement of Principles concerning </w:t>
      </w:r>
      <w:r>
        <w:rPr>
          <w:b/>
        </w:rPr>
        <w:t>lipoma</w:t>
      </w:r>
      <w:r>
        <w:t xml:space="preserve"> (Balance of Probabilities) (No. 115 of 2015).</w:t>
      </w:r>
    </w:p>
    <w:p w:rsidR="00CC7800" w:rsidRDefault="00CC7800" w:rsidP="00CC7800">
      <w:pPr>
        <w:pStyle w:val="BodyText"/>
        <w:numPr>
          <w:ilvl w:val="0"/>
          <w:numId w:val="41"/>
        </w:numPr>
        <w:tabs>
          <w:tab w:val="clear" w:pos="360"/>
          <w:tab w:val="num" w:pos="567"/>
        </w:tabs>
        <w:spacing w:after="120"/>
        <w:ind w:left="567" w:hanging="567"/>
      </w:pPr>
      <w:r>
        <w:t xml:space="preserve">This Instrument amends Statement of Principles concerning </w:t>
      </w:r>
      <w:r>
        <w:rPr>
          <w:b/>
        </w:rPr>
        <w:t>lipoma</w:t>
      </w:r>
      <w:r>
        <w:t xml:space="preserve"> (Balance of Probabilities) (No. 101 of 2015) by:</w:t>
      </w:r>
    </w:p>
    <w:p w:rsidR="00CC7800" w:rsidRDefault="00CC7800" w:rsidP="00CC7800">
      <w:pPr>
        <w:pStyle w:val="BodyText"/>
        <w:numPr>
          <w:ilvl w:val="0"/>
          <w:numId w:val="42"/>
        </w:numPr>
        <w:spacing w:after="120"/>
      </w:pPr>
      <w:r>
        <w:t>removing the phrase 'in superficial subcutaneous tissues' from the definition of lipoma in subsection 7(2)(a).</w:t>
      </w:r>
    </w:p>
    <w:p w:rsidR="00CC7800" w:rsidRDefault="00CC7800" w:rsidP="00CC7800">
      <w:pPr>
        <w:pStyle w:val="BodyText"/>
        <w:numPr>
          <w:ilvl w:val="0"/>
          <w:numId w:val="41"/>
        </w:numPr>
        <w:tabs>
          <w:tab w:val="clear" w:pos="360"/>
          <w:tab w:val="num" w:pos="567"/>
        </w:tabs>
        <w:spacing w:after="120"/>
        <w:ind w:left="567" w:hanging="567"/>
      </w:pPr>
      <w:r>
        <w:t xml:space="preserve">The Authority has become aware that the principal instrument contained a clerical error in the definition of lipoma in that the limiting phrase, 'in superficial subcutaneous tissues' had not been removed.  The Authority has therefore determined pursuant to subsection 196B(3) of the VEA to amend the registered Statement of Principles concerning lipoma (Balance of Probabilities) (No. 101 of 2015) to ensure that Statement of Principles accords with the decision taken by the Authority.  </w:t>
      </w:r>
    </w:p>
    <w:p w:rsidR="00CC7800" w:rsidRDefault="00CC7800" w:rsidP="00CC7800">
      <w:pPr>
        <w:pStyle w:val="BodyText"/>
        <w:spacing w:after="120"/>
        <w:ind w:left="567"/>
      </w:pPr>
      <w:r>
        <w:rPr>
          <w:rStyle w:val="Strong"/>
        </w:rPr>
        <w:t>Day of Commencement</w:t>
      </w:r>
    </w:p>
    <w:p w:rsidR="00CC7800" w:rsidRDefault="00CC7800" w:rsidP="00CC7800">
      <w:pPr>
        <w:pStyle w:val="BodyText"/>
        <w:numPr>
          <w:ilvl w:val="0"/>
          <w:numId w:val="41"/>
        </w:numPr>
        <w:tabs>
          <w:tab w:val="clear" w:pos="360"/>
          <w:tab w:val="num" w:pos="567"/>
        </w:tabs>
        <w:spacing w:after="120"/>
        <w:ind w:left="567" w:hanging="567"/>
      </w:pPr>
      <w:r>
        <w:t xml:space="preserve">The amended Statement of Principles will now accurately reflect the decision of the Authority in determining the Statement of Principles concerning lipoma and will have the same </w:t>
      </w:r>
      <w:r w:rsidR="00071944">
        <w:t xml:space="preserve">day of </w:t>
      </w:r>
      <w:r>
        <w:t xml:space="preserve">commencement as the existing registered Statement of Principles concerning lipoma (Balance of Probabilities) (No. 101 of 2015). </w:t>
      </w:r>
    </w:p>
    <w:p w:rsidR="00CC7800" w:rsidRDefault="00CC7800" w:rsidP="00CC7800">
      <w:pPr>
        <w:pStyle w:val="BodyText"/>
        <w:spacing w:after="120"/>
        <w:ind w:left="567"/>
      </w:pPr>
      <w:r>
        <w:rPr>
          <w:rStyle w:val="Strong"/>
        </w:rPr>
        <w:t>Consultation</w:t>
      </w:r>
    </w:p>
    <w:p w:rsidR="00CC7800" w:rsidRDefault="00CC7800" w:rsidP="00CC7800">
      <w:pPr>
        <w:pStyle w:val="BodyText"/>
        <w:numPr>
          <w:ilvl w:val="0"/>
          <w:numId w:val="41"/>
        </w:numPr>
        <w:tabs>
          <w:tab w:val="clear" w:pos="360"/>
          <w:tab w:val="num" w:pos="567"/>
        </w:tabs>
        <w:spacing w:after="120"/>
        <w:ind w:left="567" w:hanging="567"/>
      </w:pPr>
      <w:r>
        <w:t>This Instrument results from an investigation notified by the Authority in the Government Notices Gazette of 31 October 2012 concerning lipoma, in accordance with section 196G of the VEA.  The investigation involved an examination of the sound medical-scientific evidence available to the Authority, including the sound medical-scientific evidence it has previously considered. This investigation resulted in the determination of Statement of Principles concerning lipoma (Balance of Probabilities) (No. 101 of 2015).</w:t>
      </w:r>
    </w:p>
    <w:p w:rsidR="00CC7800" w:rsidRDefault="00CC7800" w:rsidP="00CC7800">
      <w:pPr>
        <w:pStyle w:val="BodyText"/>
        <w:numPr>
          <w:ilvl w:val="0"/>
          <w:numId w:val="41"/>
        </w:numPr>
        <w:tabs>
          <w:tab w:val="clear" w:pos="360"/>
          <w:tab w:val="num" w:pos="567"/>
        </w:tabs>
        <w:spacing w:after="120"/>
        <w:ind w:left="567" w:hanging="567"/>
      </w:pPr>
      <w:r>
        <w:t xml:space="preserve">As outlined in clause 3 above, this amendment corrects a clerical error identified after registration of Statement of Principles concerning lipoma (Balance of Probabilities) (No. 101 of 2015). The Authority considered that no further consultation, concerning this amendment, was necessary as the amendment was required to immediately correct the error. Consultation had already been undertaken as part of the investigation process. </w:t>
      </w:r>
      <w:r>
        <w:lastRenderedPageBreak/>
        <w:t>This amendment ensures no adverse effect upon the rights of a person by correcting this clerical error.</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9F2F23">
      <w:pPr>
        <w:pStyle w:val="BodyText"/>
        <w:numPr>
          <w:ilvl w:val="0"/>
          <w:numId w:val="24"/>
        </w:numPr>
        <w:tabs>
          <w:tab w:val="clear" w:pos="360"/>
          <w:tab w:val="num" w:pos="567"/>
        </w:tabs>
        <w:spacing w:after="120"/>
        <w:ind w:left="567" w:hanging="567"/>
      </w:pPr>
      <w:r>
        <w:t>The determination</w:t>
      </w:r>
      <w:r w:rsidR="004115F5">
        <w:t xml:space="preserve"> of this Instrument finalises the investigation in relation to </w:t>
      </w:r>
      <w:r w:rsidR="006A1572">
        <w:t>lipoma</w:t>
      </w:r>
      <w:r w:rsidR="004115F5">
        <w:t xml:space="preserve"> as advertised in the Government Notices Gazette of </w:t>
      </w:r>
      <w:r w:rsidR="006A1572">
        <w:t>31 October 2012</w:t>
      </w:r>
      <w:r w:rsidR="00BB0440">
        <w:t xml:space="preserve"> and ensures that the Statement of Principles concerning </w:t>
      </w:r>
      <w:r w:rsidR="00BB0440" w:rsidRPr="009F2F23">
        <w:t>lipoma</w:t>
      </w:r>
      <w:r>
        <w:t xml:space="preserve"> </w:t>
      </w:r>
      <w:r w:rsidR="00BB0440">
        <w:t>accords</w:t>
      </w:r>
      <w:r>
        <w:t xml:space="preserve"> with the decision of the Authority</w:t>
      </w:r>
      <w:r w:rsidR="004115F5">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14:anchorId="6737D21F" wp14:editId="6384CA7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9F2F2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t xml:space="preserve">Amendment </w:t>
      </w:r>
      <w:r w:rsidR="004115F5">
        <w:rPr>
          <w:rFonts w:ascii="Times New Roman" w:hAnsi="Times New Roman"/>
          <w:b/>
          <w:szCs w:val="24"/>
        </w:rPr>
        <w:t xml:space="preserve">Statement of Principles No. </w:t>
      </w:r>
      <w:r w:rsidR="00ED26DA">
        <w:rPr>
          <w:rFonts w:ascii="Times New Roman" w:hAnsi="Times New Roman"/>
          <w:b/>
          <w:szCs w:val="24"/>
        </w:rPr>
        <w:t>1</w:t>
      </w:r>
      <w:r w:rsidR="006E0FAF">
        <w:rPr>
          <w:rFonts w:ascii="Times New Roman" w:hAnsi="Times New Roman"/>
          <w:b/>
          <w:szCs w:val="24"/>
        </w:rPr>
        <w:t>1</w:t>
      </w:r>
      <w:r w:rsidR="00CC7800">
        <w:rPr>
          <w:rFonts w:ascii="Times New Roman" w:hAnsi="Times New Roman"/>
          <w:b/>
          <w:szCs w:val="24"/>
        </w:rPr>
        <w:t>5</w:t>
      </w:r>
      <w:r w:rsidR="004115F5">
        <w:rPr>
          <w:rFonts w:ascii="Times New Roman" w:hAnsi="Times New Roman"/>
          <w:b/>
          <w:szCs w:val="24"/>
        </w:rPr>
        <w:t xml:space="preserve"> of </w:t>
      </w:r>
      <w:r w:rsidR="006A1572">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A1572">
        <w:rPr>
          <w:rFonts w:ascii="Times New Roman" w:hAnsi="Times New Roman"/>
          <w:b/>
          <w:szCs w:val="24"/>
        </w:rPr>
        <w:t>Lipoma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CC7800">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B0440" w:rsidRPr="003033AD" w:rsidRDefault="00BB0440" w:rsidP="00C10E4F">
      <w:pPr>
        <w:numPr>
          <w:ilvl w:val="0"/>
          <w:numId w:val="40"/>
        </w:numPr>
        <w:spacing w:before="120" w:after="120"/>
        <w:jc w:val="both"/>
        <w:rPr>
          <w:rFonts w:ascii="Times New Roman" w:hAnsi="Times New Roman"/>
          <w:szCs w:val="24"/>
        </w:rPr>
      </w:pPr>
      <w:r w:rsidRPr="003033AD">
        <w:rPr>
          <w:rFonts w:ascii="Times New Roman" w:hAnsi="Times New Roman"/>
          <w:szCs w:val="24"/>
        </w:rPr>
        <w:t xml:space="preserve">amends the previously registered Statement </w:t>
      </w:r>
      <w:r w:rsidR="00C10E4F" w:rsidRPr="003033AD">
        <w:rPr>
          <w:rFonts w:ascii="Times New Roman" w:hAnsi="Times New Roman"/>
          <w:szCs w:val="24"/>
        </w:rPr>
        <w:t>of Principles concerning lipoma (Balance of Probabilities) (No. 101</w:t>
      </w:r>
      <w:r w:rsidRPr="003033AD">
        <w:rPr>
          <w:rFonts w:ascii="Times New Roman" w:hAnsi="Times New Roman"/>
          <w:szCs w:val="24"/>
        </w:rPr>
        <w:t xml:space="preserve"> of 2015) to remove a clerical error in the definition of lipoma;</w:t>
      </w:r>
    </w:p>
    <w:p w:rsidR="000B2EF6" w:rsidRPr="003033AD" w:rsidRDefault="000B2EF6" w:rsidP="000B2EF6">
      <w:pPr>
        <w:numPr>
          <w:ilvl w:val="0"/>
          <w:numId w:val="40"/>
        </w:numPr>
        <w:spacing w:before="120" w:after="120"/>
        <w:jc w:val="both"/>
        <w:rPr>
          <w:rFonts w:ascii="Times New Roman" w:hAnsi="Times New Roman"/>
          <w:szCs w:val="24"/>
        </w:rPr>
      </w:pPr>
      <w:r w:rsidRPr="003033AD">
        <w:rPr>
          <w:rFonts w:ascii="Times New Roman" w:hAnsi="Times New Roman"/>
          <w:szCs w:val="24"/>
        </w:rPr>
        <w:t xml:space="preserve">will have the same </w:t>
      </w:r>
      <w:r w:rsidR="00071944">
        <w:rPr>
          <w:rFonts w:ascii="Times New Roman" w:hAnsi="Times New Roman"/>
          <w:szCs w:val="24"/>
        </w:rPr>
        <w:t xml:space="preserve">day of </w:t>
      </w:r>
      <w:r w:rsidRPr="003033AD">
        <w:rPr>
          <w:rFonts w:ascii="Times New Roman" w:hAnsi="Times New Roman"/>
          <w:szCs w:val="24"/>
        </w:rPr>
        <w:t xml:space="preserve">commencement as the existing registered Statement of Principles concerning lipoma </w:t>
      </w:r>
      <w:r w:rsidR="00C10E4F" w:rsidRPr="003033AD">
        <w:rPr>
          <w:rFonts w:ascii="Times New Roman" w:hAnsi="Times New Roman"/>
        </w:rPr>
        <w:t>(Balance of Probabilities</w:t>
      </w:r>
      <w:r w:rsidR="00071944">
        <w:rPr>
          <w:rFonts w:ascii="Times New Roman" w:hAnsi="Times New Roman"/>
        </w:rPr>
        <w:t>)</w:t>
      </w:r>
      <w:r w:rsidR="00C10E4F" w:rsidRPr="003033AD">
        <w:rPr>
          <w:rFonts w:ascii="Times New Roman" w:hAnsi="Times New Roman"/>
          <w:szCs w:val="24"/>
        </w:rPr>
        <w:t xml:space="preserve"> (No. 101</w:t>
      </w:r>
      <w:r w:rsidRPr="003033AD">
        <w:rPr>
          <w:rFonts w:ascii="Times New Roman" w:hAnsi="Times New Roman"/>
          <w:szCs w:val="24"/>
        </w:rPr>
        <w:t xml:space="preserve"> of 2015)</w:t>
      </w:r>
      <w:r w:rsidR="003033AD">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A1572">
        <w:rPr>
          <w:rFonts w:ascii="Times New Roman" w:hAnsi="Times New Roman"/>
          <w:szCs w:val="24"/>
        </w:rPr>
        <w:t>lipoma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BB0440">
        <w:rPr>
          <w:rFonts w:ascii="Times New Roman" w:hAnsi="Times New Roman"/>
          <w:szCs w:val="24"/>
        </w:rPr>
        <w:t xml:space="preserve"> and</w:t>
      </w:r>
    </w:p>
    <w:p w:rsidR="004115F5" w:rsidRDefault="009F2F23">
      <w:pPr>
        <w:numPr>
          <w:ilvl w:val="0"/>
          <w:numId w:val="40"/>
        </w:numPr>
        <w:spacing w:before="120" w:after="120"/>
        <w:jc w:val="both"/>
        <w:rPr>
          <w:rFonts w:ascii="Times New Roman" w:hAnsi="Times New Roman"/>
          <w:szCs w:val="24"/>
        </w:rPr>
      </w:pPr>
      <w:r>
        <w:rPr>
          <w:rFonts w:ascii="Times New Roman" w:hAnsi="Times New Roman"/>
          <w:szCs w:val="24"/>
        </w:rPr>
        <w:t xml:space="preserve">ensures that </w:t>
      </w:r>
      <w:r w:rsidR="004115F5">
        <w:rPr>
          <w:rFonts w:ascii="Times New Roman" w:hAnsi="Times New Roman"/>
          <w:szCs w:val="24"/>
        </w:rPr>
        <w:t xml:space="preserve">the factors </w:t>
      </w:r>
      <w:r w:rsidR="00D62BD2">
        <w:rPr>
          <w:rFonts w:ascii="Times New Roman" w:hAnsi="Times New Roman"/>
          <w:szCs w:val="24"/>
        </w:rPr>
        <w:t>which the current sound medical-scientific evidence indicates must exist before it can be said that, on the balance of probabilities, lipoma is connected with the circumstances of eligible service rendered by a person,</w:t>
      </w:r>
      <w:r>
        <w:rPr>
          <w:rFonts w:ascii="Times New Roman" w:hAnsi="Times New Roman"/>
          <w:szCs w:val="24"/>
        </w:rPr>
        <w:t xml:space="preserve"> accord with that sound medical-scientific evidence</w:t>
      </w:r>
      <w:r w:rsidR="00D62BD2">
        <w:rPr>
          <w:rFonts w:ascii="Times New Roman" w:hAnsi="Times New Roman"/>
          <w:szCs w:val="24"/>
        </w:rPr>
        <w:t>.</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31B3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31B3D">
      <w:rPr>
        <w:noProof/>
        <w:snapToGrid w:val="0"/>
        <w:sz w:val="20"/>
        <w:lang w:eastAsia="en-US"/>
      </w:rPr>
      <w:t>4</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3F57FA"/>
    <w:multiLevelType w:val="hybridMultilevel"/>
    <w:tmpl w:val="D4E0429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3"/>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31B3D"/>
    <w:rsid w:val="000401F2"/>
    <w:rsid w:val="00044C0C"/>
    <w:rsid w:val="00071944"/>
    <w:rsid w:val="00076E53"/>
    <w:rsid w:val="000B2EF6"/>
    <w:rsid w:val="000D67EE"/>
    <w:rsid w:val="002024D4"/>
    <w:rsid w:val="00282C94"/>
    <w:rsid w:val="003033AD"/>
    <w:rsid w:val="00387ECA"/>
    <w:rsid w:val="004115F5"/>
    <w:rsid w:val="004668D3"/>
    <w:rsid w:val="004F24C6"/>
    <w:rsid w:val="00523F0B"/>
    <w:rsid w:val="00543CD4"/>
    <w:rsid w:val="00627DBE"/>
    <w:rsid w:val="006A1572"/>
    <w:rsid w:val="006C187B"/>
    <w:rsid w:val="006E0FAF"/>
    <w:rsid w:val="007929FE"/>
    <w:rsid w:val="008048DA"/>
    <w:rsid w:val="008B7C0E"/>
    <w:rsid w:val="008D37EF"/>
    <w:rsid w:val="008E0AB4"/>
    <w:rsid w:val="00904D4B"/>
    <w:rsid w:val="009130B1"/>
    <w:rsid w:val="009417EE"/>
    <w:rsid w:val="00967061"/>
    <w:rsid w:val="00980E47"/>
    <w:rsid w:val="00997D69"/>
    <w:rsid w:val="009F2F23"/>
    <w:rsid w:val="00BB0440"/>
    <w:rsid w:val="00C10E4F"/>
    <w:rsid w:val="00CC7800"/>
    <w:rsid w:val="00D03710"/>
    <w:rsid w:val="00D62BD2"/>
    <w:rsid w:val="00DB2655"/>
    <w:rsid w:val="00E071B2"/>
    <w:rsid w:val="00E845D8"/>
    <w:rsid w:val="00ED26DA"/>
    <w:rsid w:val="00FD2C94"/>
    <w:rsid w:val="00FF2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CC7800"/>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2015-09-01T01:00:00Z</dcterms:created>
  <dcterms:modified xsi:type="dcterms:W3CDTF">2015-09-01T01:32:00Z</dcterms:modified>
</cp:coreProperties>
</file>