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4A4DE6" w:rsidRDefault="00193461" w:rsidP="00C63713">
      <w:pPr>
        <w:rPr>
          <w:sz w:val="28"/>
        </w:rPr>
      </w:pPr>
      <w:r w:rsidRPr="004A4DE6">
        <w:rPr>
          <w:noProof/>
          <w:lang w:eastAsia="en-AU"/>
        </w:rPr>
        <w:drawing>
          <wp:inline distT="0" distB="0" distL="0" distR="0" wp14:anchorId="1579F281" wp14:editId="0258EBAD">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4A4DE6" w:rsidRDefault="0048364F" w:rsidP="0048364F">
      <w:pPr>
        <w:rPr>
          <w:sz w:val="19"/>
        </w:rPr>
      </w:pPr>
    </w:p>
    <w:p w:rsidR="0048364F" w:rsidRPr="004A4DE6" w:rsidRDefault="004D0BF8" w:rsidP="0048364F">
      <w:pPr>
        <w:pStyle w:val="ShortT"/>
      </w:pPr>
      <w:r w:rsidRPr="004A4DE6">
        <w:t xml:space="preserve">Offshore Petroleum and Greenhouse Gas Storage </w:t>
      </w:r>
      <w:r w:rsidR="005B5DDE" w:rsidRPr="004A4DE6">
        <w:t>Legislation</w:t>
      </w:r>
      <w:r w:rsidR="0065106B" w:rsidRPr="004A4DE6">
        <w:t xml:space="preserve"> Amendment (Well Operations</w:t>
      </w:r>
      <w:r w:rsidRPr="004A4DE6">
        <w:t>) Regulation</w:t>
      </w:r>
      <w:r w:rsidR="004A4DE6" w:rsidRPr="004A4DE6">
        <w:t> </w:t>
      </w:r>
      <w:r w:rsidRPr="004A4DE6">
        <w:t>2015</w:t>
      </w:r>
    </w:p>
    <w:p w:rsidR="0048364F" w:rsidRPr="004A4DE6" w:rsidRDefault="0048364F" w:rsidP="0048364F"/>
    <w:p w:rsidR="0048364F" w:rsidRPr="004A4DE6" w:rsidRDefault="00A4361F" w:rsidP="00680F17">
      <w:pPr>
        <w:pStyle w:val="InstNo"/>
      </w:pPr>
      <w:r w:rsidRPr="004A4DE6">
        <w:t>Select Legislative Instrument</w:t>
      </w:r>
      <w:r w:rsidR="00154EAC" w:rsidRPr="004A4DE6">
        <w:t xml:space="preserve"> </w:t>
      </w:r>
      <w:bookmarkStart w:id="0" w:name="BKCheck15B_1"/>
      <w:bookmarkEnd w:id="0"/>
      <w:r w:rsidR="00D0104A" w:rsidRPr="004A4DE6">
        <w:fldChar w:fldCharType="begin"/>
      </w:r>
      <w:r w:rsidR="00D0104A" w:rsidRPr="004A4DE6">
        <w:instrText xml:space="preserve"> DOCPROPERTY  ActNo </w:instrText>
      </w:r>
      <w:r w:rsidR="00D0104A" w:rsidRPr="004A4DE6">
        <w:fldChar w:fldCharType="separate"/>
      </w:r>
      <w:r w:rsidR="000607AF">
        <w:t>No. 154, 2015</w:t>
      </w:r>
      <w:r w:rsidR="00D0104A" w:rsidRPr="004A4DE6">
        <w:fldChar w:fldCharType="end"/>
      </w:r>
    </w:p>
    <w:p w:rsidR="0049498E" w:rsidRPr="004A4DE6" w:rsidRDefault="0049498E" w:rsidP="0049498E">
      <w:pPr>
        <w:pStyle w:val="SignCoverPageStart"/>
        <w:spacing w:before="240"/>
        <w:rPr>
          <w:szCs w:val="22"/>
        </w:rPr>
      </w:pPr>
      <w:r w:rsidRPr="004A4DE6">
        <w:rPr>
          <w:szCs w:val="22"/>
        </w:rPr>
        <w:t xml:space="preserve">I, General the Honourable Sir Peter Cosgrove AK MC (Ret’d), </w:t>
      </w:r>
      <w:r w:rsidR="004A4DE6" w:rsidRPr="004A4DE6">
        <w:rPr>
          <w:szCs w:val="22"/>
        </w:rPr>
        <w:t>Governor</w:t>
      </w:r>
      <w:r w:rsidR="004A4DE6">
        <w:rPr>
          <w:szCs w:val="22"/>
        </w:rPr>
        <w:noBreakHyphen/>
      </w:r>
      <w:r w:rsidR="004A4DE6" w:rsidRPr="004A4DE6">
        <w:rPr>
          <w:szCs w:val="22"/>
        </w:rPr>
        <w:t>General</w:t>
      </w:r>
      <w:r w:rsidRPr="004A4DE6">
        <w:rPr>
          <w:szCs w:val="22"/>
        </w:rPr>
        <w:t xml:space="preserve"> of the Commonwealth of Australia, acting with the advice of the Federal Executive Council, make the following regulation.</w:t>
      </w:r>
    </w:p>
    <w:p w:rsidR="0049498E" w:rsidRPr="004A4DE6" w:rsidRDefault="0049498E" w:rsidP="00E70F5E">
      <w:pPr>
        <w:keepNext/>
        <w:spacing w:before="240" w:line="240" w:lineRule="atLeast"/>
        <w:ind w:right="397"/>
        <w:jc w:val="both"/>
        <w:rPr>
          <w:szCs w:val="22"/>
        </w:rPr>
      </w:pPr>
      <w:r w:rsidRPr="004A4DE6">
        <w:rPr>
          <w:szCs w:val="22"/>
        </w:rPr>
        <w:t xml:space="preserve">Dated </w:t>
      </w:r>
      <w:bookmarkStart w:id="1" w:name="BKCheck15B_2"/>
      <w:bookmarkEnd w:id="1"/>
      <w:r w:rsidRPr="004A4DE6">
        <w:rPr>
          <w:szCs w:val="22"/>
        </w:rPr>
        <w:fldChar w:fldCharType="begin"/>
      </w:r>
      <w:r w:rsidRPr="004A4DE6">
        <w:rPr>
          <w:szCs w:val="22"/>
        </w:rPr>
        <w:instrText xml:space="preserve"> DOCPROPERTY  DateMade </w:instrText>
      </w:r>
      <w:r w:rsidRPr="004A4DE6">
        <w:rPr>
          <w:szCs w:val="22"/>
        </w:rPr>
        <w:fldChar w:fldCharType="separate"/>
      </w:r>
      <w:r w:rsidR="000607AF">
        <w:rPr>
          <w:szCs w:val="22"/>
        </w:rPr>
        <w:t>03 September 2015</w:t>
      </w:r>
      <w:r w:rsidRPr="004A4DE6">
        <w:rPr>
          <w:szCs w:val="22"/>
        </w:rPr>
        <w:fldChar w:fldCharType="end"/>
      </w:r>
    </w:p>
    <w:p w:rsidR="0049498E" w:rsidRPr="004A4DE6" w:rsidRDefault="0049498E" w:rsidP="0049498E">
      <w:pPr>
        <w:keepNext/>
        <w:tabs>
          <w:tab w:val="left" w:pos="3402"/>
        </w:tabs>
        <w:spacing w:before="1080" w:line="300" w:lineRule="atLeast"/>
        <w:ind w:left="397" w:right="397"/>
        <w:jc w:val="right"/>
        <w:rPr>
          <w:szCs w:val="22"/>
        </w:rPr>
      </w:pPr>
      <w:r w:rsidRPr="004A4DE6">
        <w:rPr>
          <w:szCs w:val="22"/>
        </w:rPr>
        <w:t>Peter Cosgrove</w:t>
      </w:r>
    </w:p>
    <w:p w:rsidR="0049498E" w:rsidRPr="004A4DE6" w:rsidRDefault="004A4DE6" w:rsidP="0049498E">
      <w:pPr>
        <w:keepNext/>
        <w:tabs>
          <w:tab w:val="left" w:pos="3402"/>
        </w:tabs>
        <w:spacing w:line="300" w:lineRule="atLeast"/>
        <w:ind w:left="397" w:right="397"/>
        <w:jc w:val="right"/>
        <w:rPr>
          <w:szCs w:val="22"/>
        </w:rPr>
      </w:pPr>
      <w:r w:rsidRPr="004A4DE6">
        <w:rPr>
          <w:szCs w:val="22"/>
        </w:rPr>
        <w:t>Governor</w:t>
      </w:r>
      <w:r>
        <w:rPr>
          <w:szCs w:val="22"/>
        </w:rPr>
        <w:noBreakHyphen/>
      </w:r>
      <w:r w:rsidRPr="004A4DE6">
        <w:rPr>
          <w:szCs w:val="22"/>
        </w:rPr>
        <w:t>General</w:t>
      </w:r>
    </w:p>
    <w:p w:rsidR="0049498E" w:rsidRPr="004A4DE6" w:rsidRDefault="0049498E" w:rsidP="00E70F5E">
      <w:pPr>
        <w:keepNext/>
        <w:tabs>
          <w:tab w:val="left" w:pos="3402"/>
        </w:tabs>
        <w:spacing w:before="120" w:after="1080" w:line="300" w:lineRule="atLeast"/>
        <w:ind w:right="397"/>
        <w:rPr>
          <w:szCs w:val="22"/>
        </w:rPr>
      </w:pPr>
      <w:r w:rsidRPr="004A4DE6">
        <w:rPr>
          <w:szCs w:val="22"/>
        </w:rPr>
        <w:t>By His Excellency’s Command</w:t>
      </w:r>
    </w:p>
    <w:p w:rsidR="0049498E" w:rsidRPr="004A4DE6" w:rsidRDefault="0049498E" w:rsidP="0049498E">
      <w:pPr>
        <w:keepNext/>
        <w:tabs>
          <w:tab w:val="left" w:pos="3402"/>
        </w:tabs>
        <w:spacing w:before="480" w:line="300" w:lineRule="atLeast"/>
        <w:ind w:right="397"/>
        <w:rPr>
          <w:szCs w:val="22"/>
        </w:rPr>
      </w:pPr>
      <w:r w:rsidRPr="004A4DE6">
        <w:rPr>
          <w:szCs w:val="22"/>
        </w:rPr>
        <w:t>Ian Macfarlane</w:t>
      </w:r>
    </w:p>
    <w:p w:rsidR="0049498E" w:rsidRPr="004A4DE6" w:rsidRDefault="0049498E" w:rsidP="0049498E">
      <w:pPr>
        <w:pStyle w:val="SignCoverPageEnd"/>
        <w:rPr>
          <w:szCs w:val="22"/>
        </w:rPr>
      </w:pPr>
      <w:r w:rsidRPr="004A4DE6">
        <w:rPr>
          <w:szCs w:val="22"/>
        </w:rPr>
        <w:t>Minister for Industry and Science</w:t>
      </w:r>
    </w:p>
    <w:p w:rsidR="0049498E" w:rsidRPr="004A4DE6" w:rsidRDefault="006315ED" w:rsidP="006315ED">
      <w:pPr>
        <w:pStyle w:val="Header"/>
      </w:pPr>
      <w:r w:rsidRPr="004A4DE6">
        <w:rPr>
          <w:rStyle w:val="CharAmSchNo"/>
        </w:rPr>
        <w:t xml:space="preserve"> </w:t>
      </w:r>
      <w:r w:rsidRPr="004A4DE6">
        <w:rPr>
          <w:rStyle w:val="CharAmSchText"/>
        </w:rPr>
        <w:t xml:space="preserve"> </w:t>
      </w:r>
    </w:p>
    <w:p w:rsidR="006315ED" w:rsidRPr="004A4DE6" w:rsidRDefault="006315ED" w:rsidP="006315ED">
      <w:pPr>
        <w:pStyle w:val="Header"/>
      </w:pPr>
      <w:r w:rsidRPr="004A4DE6">
        <w:rPr>
          <w:rStyle w:val="CharAmPartNo"/>
        </w:rPr>
        <w:t xml:space="preserve"> </w:t>
      </w:r>
      <w:r w:rsidRPr="004A4DE6">
        <w:rPr>
          <w:rStyle w:val="CharAmPartText"/>
        </w:rPr>
        <w:t xml:space="preserve"> </w:t>
      </w:r>
    </w:p>
    <w:p w:rsidR="006315ED" w:rsidRPr="004A4DE6" w:rsidRDefault="006315ED" w:rsidP="0049498E"/>
    <w:p w:rsidR="0048364F" w:rsidRPr="004A4DE6" w:rsidRDefault="0048364F" w:rsidP="0048364F">
      <w:pPr>
        <w:sectPr w:rsidR="0048364F" w:rsidRPr="004A4DE6" w:rsidSect="00363F30">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4A4DE6" w:rsidRDefault="0048364F" w:rsidP="00AF2F6E">
      <w:pPr>
        <w:rPr>
          <w:sz w:val="36"/>
        </w:rPr>
      </w:pPr>
      <w:r w:rsidRPr="004A4DE6">
        <w:rPr>
          <w:sz w:val="36"/>
        </w:rPr>
        <w:lastRenderedPageBreak/>
        <w:t>Contents</w:t>
      </w:r>
    </w:p>
    <w:bookmarkStart w:id="2" w:name="BKCheck15B_3"/>
    <w:bookmarkEnd w:id="2"/>
    <w:p w:rsidR="004A4DE6" w:rsidRPr="004A4DE6" w:rsidRDefault="004A4DE6">
      <w:pPr>
        <w:pStyle w:val="TOC5"/>
        <w:rPr>
          <w:rFonts w:asciiTheme="minorHAnsi" w:eastAsiaTheme="minorEastAsia" w:hAnsiTheme="minorHAnsi" w:cstheme="minorBidi"/>
          <w:noProof/>
          <w:kern w:val="0"/>
          <w:sz w:val="22"/>
          <w:szCs w:val="22"/>
        </w:rPr>
      </w:pPr>
      <w:r w:rsidRPr="004A4DE6">
        <w:fldChar w:fldCharType="begin"/>
      </w:r>
      <w:r w:rsidRPr="004A4DE6">
        <w:instrText xml:space="preserve"> TOC \o "1-9" </w:instrText>
      </w:r>
      <w:r w:rsidRPr="004A4DE6">
        <w:fldChar w:fldCharType="separate"/>
      </w:r>
      <w:r w:rsidRPr="004A4DE6">
        <w:rPr>
          <w:noProof/>
        </w:rPr>
        <w:t>1</w:t>
      </w:r>
      <w:r w:rsidRPr="004A4DE6">
        <w:rPr>
          <w:noProof/>
        </w:rPr>
        <w:tab/>
        <w:t>Name</w:t>
      </w:r>
      <w:r w:rsidRPr="004A4DE6">
        <w:rPr>
          <w:noProof/>
        </w:rPr>
        <w:tab/>
      </w:r>
      <w:r w:rsidRPr="004A4DE6">
        <w:rPr>
          <w:noProof/>
        </w:rPr>
        <w:fldChar w:fldCharType="begin"/>
      </w:r>
      <w:r w:rsidRPr="004A4DE6">
        <w:rPr>
          <w:noProof/>
        </w:rPr>
        <w:instrText xml:space="preserve"> PAGEREF _Toc427657917 \h </w:instrText>
      </w:r>
      <w:r w:rsidRPr="004A4DE6">
        <w:rPr>
          <w:noProof/>
        </w:rPr>
      </w:r>
      <w:r w:rsidRPr="004A4DE6">
        <w:rPr>
          <w:noProof/>
        </w:rPr>
        <w:fldChar w:fldCharType="separate"/>
      </w:r>
      <w:r w:rsidR="000607AF">
        <w:rPr>
          <w:noProof/>
        </w:rPr>
        <w:t>1</w:t>
      </w:r>
      <w:r w:rsidRPr="004A4DE6">
        <w:rPr>
          <w:noProof/>
        </w:rPr>
        <w:fldChar w:fldCharType="end"/>
      </w:r>
    </w:p>
    <w:p w:rsidR="004A4DE6" w:rsidRPr="004A4DE6" w:rsidRDefault="004A4DE6">
      <w:pPr>
        <w:pStyle w:val="TOC5"/>
        <w:rPr>
          <w:rFonts w:asciiTheme="minorHAnsi" w:eastAsiaTheme="minorEastAsia" w:hAnsiTheme="minorHAnsi" w:cstheme="minorBidi"/>
          <w:noProof/>
          <w:kern w:val="0"/>
          <w:sz w:val="22"/>
          <w:szCs w:val="22"/>
        </w:rPr>
      </w:pPr>
      <w:r w:rsidRPr="004A4DE6">
        <w:rPr>
          <w:noProof/>
        </w:rPr>
        <w:t>2</w:t>
      </w:r>
      <w:r w:rsidRPr="004A4DE6">
        <w:rPr>
          <w:noProof/>
        </w:rPr>
        <w:tab/>
        <w:t>Commencement</w:t>
      </w:r>
      <w:r w:rsidRPr="004A4DE6">
        <w:rPr>
          <w:noProof/>
        </w:rPr>
        <w:tab/>
      </w:r>
      <w:r w:rsidRPr="004A4DE6">
        <w:rPr>
          <w:noProof/>
        </w:rPr>
        <w:fldChar w:fldCharType="begin"/>
      </w:r>
      <w:r w:rsidRPr="004A4DE6">
        <w:rPr>
          <w:noProof/>
        </w:rPr>
        <w:instrText xml:space="preserve"> PAGEREF _Toc427657918 \h </w:instrText>
      </w:r>
      <w:r w:rsidRPr="004A4DE6">
        <w:rPr>
          <w:noProof/>
        </w:rPr>
      </w:r>
      <w:r w:rsidRPr="004A4DE6">
        <w:rPr>
          <w:noProof/>
        </w:rPr>
        <w:fldChar w:fldCharType="separate"/>
      </w:r>
      <w:r w:rsidR="000607AF">
        <w:rPr>
          <w:noProof/>
        </w:rPr>
        <w:t>1</w:t>
      </w:r>
      <w:r w:rsidRPr="004A4DE6">
        <w:rPr>
          <w:noProof/>
        </w:rPr>
        <w:fldChar w:fldCharType="end"/>
      </w:r>
    </w:p>
    <w:p w:rsidR="004A4DE6" w:rsidRPr="004A4DE6" w:rsidRDefault="004A4DE6">
      <w:pPr>
        <w:pStyle w:val="TOC5"/>
        <w:rPr>
          <w:rFonts w:asciiTheme="minorHAnsi" w:eastAsiaTheme="minorEastAsia" w:hAnsiTheme="minorHAnsi" w:cstheme="minorBidi"/>
          <w:noProof/>
          <w:kern w:val="0"/>
          <w:sz w:val="22"/>
          <w:szCs w:val="22"/>
        </w:rPr>
      </w:pPr>
      <w:r w:rsidRPr="004A4DE6">
        <w:rPr>
          <w:noProof/>
        </w:rPr>
        <w:t>3</w:t>
      </w:r>
      <w:r w:rsidRPr="004A4DE6">
        <w:rPr>
          <w:noProof/>
        </w:rPr>
        <w:tab/>
        <w:t>Authority</w:t>
      </w:r>
      <w:r w:rsidRPr="004A4DE6">
        <w:rPr>
          <w:noProof/>
        </w:rPr>
        <w:tab/>
      </w:r>
      <w:r w:rsidRPr="004A4DE6">
        <w:rPr>
          <w:noProof/>
        </w:rPr>
        <w:fldChar w:fldCharType="begin"/>
      </w:r>
      <w:r w:rsidRPr="004A4DE6">
        <w:rPr>
          <w:noProof/>
        </w:rPr>
        <w:instrText xml:space="preserve"> PAGEREF _Toc427657919 \h </w:instrText>
      </w:r>
      <w:r w:rsidRPr="004A4DE6">
        <w:rPr>
          <w:noProof/>
        </w:rPr>
      </w:r>
      <w:r w:rsidRPr="004A4DE6">
        <w:rPr>
          <w:noProof/>
        </w:rPr>
        <w:fldChar w:fldCharType="separate"/>
      </w:r>
      <w:r w:rsidR="000607AF">
        <w:rPr>
          <w:noProof/>
        </w:rPr>
        <w:t>1</w:t>
      </w:r>
      <w:r w:rsidRPr="004A4DE6">
        <w:rPr>
          <w:noProof/>
        </w:rPr>
        <w:fldChar w:fldCharType="end"/>
      </w:r>
    </w:p>
    <w:p w:rsidR="004A4DE6" w:rsidRPr="004A4DE6" w:rsidRDefault="004A4DE6">
      <w:pPr>
        <w:pStyle w:val="TOC5"/>
        <w:rPr>
          <w:rFonts w:asciiTheme="minorHAnsi" w:eastAsiaTheme="minorEastAsia" w:hAnsiTheme="minorHAnsi" w:cstheme="minorBidi"/>
          <w:noProof/>
          <w:kern w:val="0"/>
          <w:sz w:val="22"/>
          <w:szCs w:val="22"/>
        </w:rPr>
      </w:pPr>
      <w:r w:rsidRPr="004A4DE6">
        <w:rPr>
          <w:noProof/>
        </w:rPr>
        <w:t>4</w:t>
      </w:r>
      <w:r w:rsidRPr="004A4DE6">
        <w:rPr>
          <w:noProof/>
        </w:rPr>
        <w:tab/>
        <w:t>Schedules</w:t>
      </w:r>
      <w:r w:rsidRPr="004A4DE6">
        <w:rPr>
          <w:noProof/>
        </w:rPr>
        <w:tab/>
      </w:r>
      <w:r w:rsidRPr="004A4DE6">
        <w:rPr>
          <w:noProof/>
        </w:rPr>
        <w:fldChar w:fldCharType="begin"/>
      </w:r>
      <w:r w:rsidRPr="004A4DE6">
        <w:rPr>
          <w:noProof/>
        </w:rPr>
        <w:instrText xml:space="preserve"> PAGEREF _Toc427657920 \h </w:instrText>
      </w:r>
      <w:r w:rsidRPr="004A4DE6">
        <w:rPr>
          <w:noProof/>
        </w:rPr>
      </w:r>
      <w:r w:rsidRPr="004A4DE6">
        <w:rPr>
          <w:noProof/>
        </w:rPr>
        <w:fldChar w:fldCharType="separate"/>
      </w:r>
      <w:r w:rsidR="000607AF">
        <w:rPr>
          <w:noProof/>
        </w:rPr>
        <w:t>1</w:t>
      </w:r>
      <w:r w:rsidRPr="004A4DE6">
        <w:rPr>
          <w:noProof/>
        </w:rPr>
        <w:fldChar w:fldCharType="end"/>
      </w:r>
    </w:p>
    <w:p w:rsidR="004A4DE6" w:rsidRPr="004A4DE6" w:rsidRDefault="004A4DE6">
      <w:pPr>
        <w:pStyle w:val="TOC6"/>
        <w:rPr>
          <w:rFonts w:asciiTheme="minorHAnsi" w:eastAsiaTheme="minorEastAsia" w:hAnsiTheme="minorHAnsi" w:cstheme="minorBidi"/>
          <w:b w:val="0"/>
          <w:noProof/>
          <w:kern w:val="0"/>
          <w:sz w:val="22"/>
          <w:szCs w:val="22"/>
        </w:rPr>
      </w:pPr>
      <w:r w:rsidRPr="004A4DE6">
        <w:rPr>
          <w:noProof/>
        </w:rPr>
        <w:t>Schedule 1—Amendments</w:t>
      </w:r>
      <w:r w:rsidRPr="004A4DE6">
        <w:rPr>
          <w:b w:val="0"/>
          <w:noProof/>
          <w:sz w:val="18"/>
        </w:rPr>
        <w:tab/>
      </w:r>
      <w:r w:rsidRPr="004A4DE6">
        <w:rPr>
          <w:b w:val="0"/>
          <w:noProof/>
          <w:sz w:val="18"/>
        </w:rPr>
        <w:fldChar w:fldCharType="begin"/>
      </w:r>
      <w:r w:rsidRPr="004A4DE6">
        <w:rPr>
          <w:b w:val="0"/>
          <w:noProof/>
          <w:sz w:val="18"/>
        </w:rPr>
        <w:instrText xml:space="preserve"> PAGEREF _Toc427657921 \h </w:instrText>
      </w:r>
      <w:r w:rsidRPr="004A4DE6">
        <w:rPr>
          <w:b w:val="0"/>
          <w:noProof/>
          <w:sz w:val="18"/>
        </w:rPr>
      </w:r>
      <w:r w:rsidRPr="004A4DE6">
        <w:rPr>
          <w:b w:val="0"/>
          <w:noProof/>
          <w:sz w:val="18"/>
        </w:rPr>
        <w:fldChar w:fldCharType="separate"/>
      </w:r>
      <w:r w:rsidR="000607AF">
        <w:rPr>
          <w:b w:val="0"/>
          <w:noProof/>
          <w:sz w:val="18"/>
        </w:rPr>
        <w:t>2</w:t>
      </w:r>
      <w:r w:rsidRPr="004A4DE6">
        <w:rPr>
          <w:b w:val="0"/>
          <w:noProof/>
          <w:sz w:val="18"/>
        </w:rPr>
        <w:fldChar w:fldCharType="end"/>
      </w:r>
    </w:p>
    <w:p w:rsidR="004A4DE6" w:rsidRPr="004A4DE6" w:rsidRDefault="004A4DE6">
      <w:pPr>
        <w:pStyle w:val="TOC9"/>
        <w:rPr>
          <w:rFonts w:asciiTheme="minorHAnsi" w:eastAsiaTheme="minorEastAsia" w:hAnsiTheme="minorHAnsi" w:cstheme="minorBidi"/>
          <w:i w:val="0"/>
          <w:noProof/>
          <w:kern w:val="0"/>
          <w:sz w:val="22"/>
          <w:szCs w:val="22"/>
        </w:rPr>
      </w:pPr>
      <w:r w:rsidRPr="004A4DE6">
        <w:rPr>
          <w:noProof/>
        </w:rPr>
        <w:t>Offshore Petroleum and Greenhouse Gas Storage (Regulatory Levies) Regulations 2004</w:t>
      </w:r>
      <w:r w:rsidRPr="004A4DE6">
        <w:rPr>
          <w:i w:val="0"/>
          <w:noProof/>
          <w:sz w:val="18"/>
        </w:rPr>
        <w:tab/>
      </w:r>
      <w:r w:rsidRPr="004A4DE6">
        <w:rPr>
          <w:i w:val="0"/>
          <w:noProof/>
          <w:sz w:val="18"/>
        </w:rPr>
        <w:fldChar w:fldCharType="begin"/>
      </w:r>
      <w:r w:rsidRPr="004A4DE6">
        <w:rPr>
          <w:i w:val="0"/>
          <w:noProof/>
          <w:sz w:val="18"/>
        </w:rPr>
        <w:instrText xml:space="preserve"> PAGEREF _Toc427657922 \h </w:instrText>
      </w:r>
      <w:r w:rsidRPr="004A4DE6">
        <w:rPr>
          <w:i w:val="0"/>
          <w:noProof/>
          <w:sz w:val="18"/>
        </w:rPr>
      </w:r>
      <w:r w:rsidRPr="004A4DE6">
        <w:rPr>
          <w:i w:val="0"/>
          <w:noProof/>
          <w:sz w:val="18"/>
        </w:rPr>
        <w:fldChar w:fldCharType="separate"/>
      </w:r>
      <w:r w:rsidR="000607AF">
        <w:rPr>
          <w:i w:val="0"/>
          <w:noProof/>
          <w:sz w:val="18"/>
        </w:rPr>
        <w:t>2</w:t>
      </w:r>
      <w:r w:rsidRPr="004A4DE6">
        <w:rPr>
          <w:i w:val="0"/>
          <w:noProof/>
          <w:sz w:val="18"/>
        </w:rPr>
        <w:fldChar w:fldCharType="end"/>
      </w:r>
    </w:p>
    <w:p w:rsidR="004A4DE6" w:rsidRPr="004A4DE6" w:rsidRDefault="004A4DE6">
      <w:pPr>
        <w:pStyle w:val="TOC9"/>
        <w:rPr>
          <w:rFonts w:asciiTheme="minorHAnsi" w:eastAsiaTheme="minorEastAsia" w:hAnsiTheme="minorHAnsi" w:cstheme="minorBidi"/>
          <w:i w:val="0"/>
          <w:noProof/>
          <w:kern w:val="0"/>
          <w:sz w:val="22"/>
          <w:szCs w:val="22"/>
        </w:rPr>
      </w:pPr>
      <w:r w:rsidRPr="004A4DE6">
        <w:rPr>
          <w:noProof/>
        </w:rPr>
        <w:t>Offshore Petroleum and Greenhouse Gas Storage (Resource Management and Administration) Regulations 2011</w:t>
      </w:r>
      <w:r w:rsidRPr="004A4DE6">
        <w:rPr>
          <w:i w:val="0"/>
          <w:noProof/>
          <w:sz w:val="18"/>
        </w:rPr>
        <w:tab/>
      </w:r>
      <w:r w:rsidRPr="004A4DE6">
        <w:rPr>
          <w:i w:val="0"/>
          <w:noProof/>
          <w:sz w:val="18"/>
        </w:rPr>
        <w:fldChar w:fldCharType="begin"/>
      </w:r>
      <w:r w:rsidRPr="004A4DE6">
        <w:rPr>
          <w:i w:val="0"/>
          <w:noProof/>
          <w:sz w:val="18"/>
        </w:rPr>
        <w:instrText xml:space="preserve"> PAGEREF _Toc427657923 \h </w:instrText>
      </w:r>
      <w:r w:rsidRPr="004A4DE6">
        <w:rPr>
          <w:i w:val="0"/>
          <w:noProof/>
          <w:sz w:val="18"/>
        </w:rPr>
      </w:r>
      <w:r w:rsidRPr="004A4DE6">
        <w:rPr>
          <w:i w:val="0"/>
          <w:noProof/>
          <w:sz w:val="18"/>
        </w:rPr>
        <w:fldChar w:fldCharType="separate"/>
      </w:r>
      <w:r w:rsidR="000607AF">
        <w:rPr>
          <w:i w:val="0"/>
          <w:noProof/>
          <w:sz w:val="18"/>
        </w:rPr>
        <w:t>3</w:t>
      </w:r>
      <w:r w:rsidRPr="004A4DE6">
        <w:rPr>
          <w:i w:val="0"/>
          <w:noProof/>
          <w:sz w:val="18"/>
        </w:rPr>
        <w:fldChar w:fldCharType="end"/>
      </w:r>
    </w:p>
    <w:p w:rsidR="00833416" w:rsidRPr="004A4DE6" w:rsidRDefault="004A4DE6" w:rsidP="0048364F">
      <w:r w:rsidRPr="004A4DE6">
        <w:fldChar w:fldCharType="end"/>
      </w:r>
    </w:p>
    <w:p w:rsidR="00722023" w:rsidRPr="004A4DE6" w:rsidRDefault="00722023" w:rsidP="0048364F">
      <w:pPr>
        <w:sectPr w:rsidR="00722023" w:rsidRPr="004A4DE6" w:rsidSect="00363F30">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4A4DE6" w:rsidRDefault="0048364F" w:rsidP="0048364F">
      <w:pPr>
        <w:pStyle w:val="ActHead5"/>
      </w:pPr>
      <w:bookmarkStart w:id="3" w:name="_Toc427657917"/>
      <w:r w:rsidRPr="004A4DE6">
        <w:rPr>
          <w:rStyle w:val="CharSectno"/>
        </w:rPr>
        <w:lastRenderedPageBreak/>
        <w:t>1</w:t>
      </w:r>
      <w:r w:rsidRPr="004A4DE6">
        <w:t xml:space="preserve">  </w:t>
      </w:r>
      <w:r w:rsidR="004F676E" w:rsidRPr="004A4DE6">
        <w:t>Name</w:t>
      </w:r>
      <w:bookmarkEnd w:id="3"/>
    </w:p>
    <w:p w:rsidR="0048364F" w:rsidRPr="004A4DE6" w:rsidRDefault="0048364F" w:rsidP="0048364F">
      <w:pPr>
        <w:pStyle w:val="subsection"/>
      </w:pPr>
      <w:r w:rsidRPr="004A4DE6">
        <w:tab/>
      </w:r>
      <w:r w:rsidRPr="004A4DE6">
        <w:tab/>
        <w:t>Th</w:t>
      </w:r>
      <w:r w:rsidR="00F24C35" w:rsidRPr="004A4DE6">
        <w:t>is</w:t>
      </w:r>
      <w:r w:rsidRPr="004A4DE6">
        <w:t xml:space="preserve"> </w:t>
      </w:r>
      <w:r w:rsidR="00F24C35" w:rsidRPr="004A4DE6">
        <w:t>is</w:t>
      </w:r>
      <w:r w:rsidR="003801D0" w:rsidRPr="004A4DE6">
        <w:t xml:space="preserve"> the</w:t>
      </w:r>
      <w:r w:rsidRPr="004A4DE6">
        <w:t xml:space="preserve"> </w:t>
      </w:r>
      <w:bookmarkStart w:id="4" w:name="BKCheck15B_4"/>
      <w:bookmarkEnd w:id="4"/>
      <w:r w:rsidR="00CB0180" w:rsidRPr="004A4DE6">
        <w:rPr>
          <w:i/>
        </w:rPr>
        <w:fldChar w:fldCharType="begin"/>
      </w:r>
      <w:r w:rsidR="00CB0180" w:rsidRPr="004A4DE6">
        <w:rPr>
          <w:i/>
        </w:rPr>
        <w:instrText xml:space="preserve"> STYLEREF  ShortT </w:instrText>
      </w:r>
      <w:r w:rsidR="00CB0180" w:rsidRPr="004A4DE6">
        <w:rPr>
          <w:i/>
        </w:rPr>
        <w:fldChar w:fldCharType="separate"/>
      </w:r>
      <w:r w:rsidR="000607AF">
        <w:rPr>
          <w:i/>
          <w:noProof/>
        </w:rPr>
        <w:t>Offshore Petroleum and Greenhouse Gas Storage Legislation Amendment (Well Operations) Regulation 2015</w:t>
      </w:r>
      <w:r w:rsidR="00CB0180" w:rsidRPr="004A4DE6">
        <w:rPr>
          <w:i/>
        </w:rPr>
        <w:fldChar w:fldCharType="end"/>
      </w:r>
      <w:r w:rsidRPr="004A4DE6">
        <w:t>.</w:t>
      </w:r>
    </w:p>
    <w:p w:rsidR="0048364F" w:rsidRPr="004A4DE6" w:rsidRDefault="0048364F" w:rsidP="0048364F">
      <w:pPr>
        <w:pStyle w:val="ActHead5"/>
      </w:pPr>
      <w:bookmarkStart w:id="5" w:name="_Toc427657918"/>
      <w:r w:rsidRPr="004A4DE6">
        <w:rPr>
          <w:rStyle w:val="CharSectno"/>
        </w:rPr>
        <w:t>2</w:t>
      </w:r>
      <w:r w:rsidRPr="004A4DE6">
        <w:t xml:space="preserve">  Commencement</w:t>
      </w:r>
      <w:bookmarkEnd w:id="5"/>
    </w:p>
    <w:p w:rsidR="00E607CC" w:rsidRPr="004A4DE6" w:rsidRDefault="00E607CC" w:rsidP="008504EF">
      <w:pPr>
        <w:pStyle w:val="subsection"/>
      </w:pPr>
      <w:bookmarkStart w:id="6" w:name="_GoBack"/>
      <w:r w:rsidRPr="004A4DE6">
        <w:tab/>
        <w:t>(1)</w:t>
      </w:r>
      <w:r w:rsidRPr="004A4DE6">
        <w:tab/>
        <w:t>Each provision of this instrument specified in column 1 of the table commences, or is taken to have commenced, in accordance with column 2 of the table. Any other statement in column 2 has effect according to its terms.</w:t>
      </w:r>
      <w:bookmarkEnd w:id="6"/>
    </w:p>
    <w:p w:rsidR="00E607CC" w:rsidRPr="004A4DE6" w:rsidRDefault="00E607CC" w:rsidP="008504E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E607CC" w:rsidRPr="004A4DE6" w:rsidTr="008504EF">
        <w:trPr>
          <w:tblHeader/>
        </w:trPr>
        <w:tc>
          <w:tcPr>
            <w:tcW w:w="7111" w:type="dxa"/>
            <w:gridSpan w:val="3"/>
            <w:tcBorders>
              <w:top w:val="single" w:sz="12" w:space="0" w:color="auto"/>
              <w:bottom w:val="single" w:sz="2" w:space="0" w:color="auto"/>
            </w:tcBorders>
            <w:shd w:val="clear" w:color="auto" w:fill="auto"/>
            <w:hideMark/>
          </w:tcPr>
          <w:p w:rsidR="00E607CC" w:rsidRPr="004A4DE6" w:rsidRDefault="00E607CC" w:rsidP="008504EF">
            <w:pPr>
              <w:pStyle w:val="TableHeading"/>
            </w:pPr>
            <w:r w:rsidRPr="004A4DE6">
              <w:t>Commencement information</w:t>
            </w:r>
          </w:p>
        </w:tc>
      </w:tr>
      <w:tr w:rsidR="00E607CC" w:rsidRPr="004A4DE6" w:rsidTr="008504EF">
        <w:trPr>
          <w:tblHeader/>
        </w:trPr>
        <w:tc>
          <w:tcPr>
            <w:tcW w:w="1701" w:type="dxa"/>
            <w:tcBorders>
              <w:top w:val="single" w:sz="2" w:space="0" w:color="auto"/>
              <w:bottom w:val="single" w:sz="2" w:space="0" w:color="auto"/>
            </w:tcBorders>
            <w:shd w:val="clear" w:color="auto" w:fill="auto"/>
            <w:hideMark/>
          </w:tcPr>
          <w:p w:rsidR="00E607CC" w:rsidRPr="004A4DE6" w:rsidRDefault="00E607CC" w:rsidP="008504EF">
            <w:pPr>
              <w:pStyle w:val="TableHeading"/>
            </w:pPr>
            <w:r w:rsidRPr="004A4DE6">
              <w:t>Column 1</w:t>
            </w:r>
          </w:p>
        </w:tc>
        <w:tc>
          <w:tcPr>
            <w:tcW w:w="3828" w:type="dxa"/>
            <w:tcBorders>
              <w:top w:val="single" w:sz="2" w:space="0" w:color="auto"/>
              <w:bottom w:val="single" w:sz="2" w:space="0" w:color="auto"/>
            </w:tcBorders>
            <w:shd w:val="clear" w:color="auto" w:fill="auto"/>
            <w:hideMark/>
          </w:tcPr>
          <w:p w:rsidR="00E607CC" w:rsidRPr="004A4DE6" w:rsidRDefault="00E607CC" w:rsidP="008504EF">
            <w:pPr>
              <w:pStyle w:val="TableHeading"/>
            </w:pPr>
            <w:r w:rsidRPr="004A4DE6">
              <w:t>Column 2</w:t>
            </w:r>
          </w:p>
        </w:tc>
        <w:tc>
          <w:tcPr>
            <w:tcW w:w="1582" w:type="dxa"/>
            <w:tcBorders>
              <w:top w:val="single" w:sz="2" w:space="0" w:color="auto"/>
              <w:bottom w:val="single" w:sz="2" w:space="0" w:color="auto"/>
            </w:tcBorders>
            <w:shd w:val="clear" w:color="auto" w:fill="auto"/>
            <w:hideMark/>
          </w:tcPr>
          <w:p w:rsidR="00E607CC" w:rsidRPr="004A4DE6" w:rsidRDefault="00E607CC" w:rsidP="008504EF">
            <w:pPr>
              <w:pStyle w:val="TableHeading"/>
            </w:pPr>
            <w:r w:rsidRPr="004A4DE6">
              <w:t>Column 3</w:t>
            </w:r>
          </w:p>
        </w:tc>
      </w:tr>
      <w:tr w:rsidR="00E607CC" w:rsidRPr="004A4DE6" w:rsidTr="008504EF">
        <w:trPr>
          <w:tblHeader/>
        </w:trPr>
        <w:tc>
          <w:tcPr>
            <w:tcW w:w="1701" w:type="dxa"/>
            <w:tcBorders>
              <w:top w:val="single" w:sz="2" w:space="0" w:color="auto"/>
              <w:bottom w:val="single" w:sz="12" w:space="0" w:color="auto"/>
            </w:tcBorders>
            <w:shd w:val="clear" w:color="auto" w:fill="auto"/>
            <w:hideMark/>
          </w:tcPr>
          <w:p w:rsidR="00E607CC" w:rsidRPr="004A4DE6" w:rsidRDefault="00E607CC" w:rsidP="008504EF">
            <w:pPr>
              <w:pStyle w:val="TableHeading"/>
            </w:pPr>
            <w:r w:rsidRPr="004A4DE6">
              <w:t>Provisions</w:t>
            </w:r>
          </w:p>
        </w:tc>
        <w:tc>
          <w:tcPr>
            <w:tcW w:w="3828" w:type="dxa"/>
            <w:tcBorders>
              <w:top w:val="single" w:sz="2" w:space="0" w:color="auto"/>
              <w:bottom w:val="single" w:sz="12" w:space="0" w:color="auto"/>
            </w:tcBorders>
            <w:shd w:val="clear" w:color="auto" w:fill="auto"/>
            <w:hideMark/>
          </w:tcPr>
          <w:p w:rsidR="00E607CC" w:rsidRPr="004A4DE6" w:rsidRDefault="00E607CC" w:rsidP="008504EF">
            <w:pPr>
              <w:pStyle w:val="TableHeading"/>
            </w:pPr>
            <w:r w:rsidRPr="004A4DE6">
              <w:t>Commencement</w:t>
            </w:r>
          </w:p>
        </w:tc>
        <w:tc>
          <w:tcPr>
            <w:tcW w:w="1582" w:type="dxa"/>
            <w:tcBorders>
              <w:top w:val="single" w:sz="2" w:space="0" w:color="auto"/>
              <w:bottom w:val="single" w:sz="12" w:space="0" w:color="auto"/>
            </w:tcBorders>
            <w:shd w:val="clear" w:color="auto" w:fill="auto"/>
            <w:hideMark/>
          </w:tcPr>
          <w:p w:rsidR="00E607CC" w:rsidRPr="004A4DE6" w:rsidRDefault="00E607CC" w:rsidP="008504EF">
            <w:pPr>
              <w:pStyle w:val="TableHeading"/>
            </w:pPr>
            <w:r w:rsidRPr="004A4DE6">
              <w:t>Date/Details</w:t>
            </w:r>
          </w:p>
        </w:tc>
      </w:tr>
      <w:tr w:rsidR="00E607CC" w:rsidRPr="004A4DE6" w:rsidTr="008504EF">
        <w:tc>
          <w:tcPr>
            <w:tcW w:w="1701" w:type="dxa"/>
            <w:tcBorders>
              <w:top w:val="single" w:sz="12" w:space="0" w:color="auto"/>
              <w:bottom w:val="single" w:sz="12" w:space="0" w:color="auto"/>
            </w:tcBorders>
            <w:shd w:val="clear" w:color="auto" w:fill="auto"/>
            <w:hideMark/>
          </w:tcPr>
          <w:p w:rsidR="00E607CC" w:rsidRPr="004A4DE6" w:rsidRDefault="00E607CC" w:rsidP="008504EF">
            <w:pPr>
              <w:pStyle w:val="Tabletext"/>
            </w:pPr>
            <w:r w:rsidRPr="004A4DE6">
              <w:t>1.  The whole of this instrument</w:t>
            </w:r>
          </w:p>
        </w:tc>
        <w:tc>
          <w:tcPr>
            <w:tcW w:w="3828" w:type="dxa"/>
            <w:tcBorders>
              <w:top w:val="single" w:sz="12" w:space="0" w:color="auto"/>
              <w:bottom w:val="single" w:sz="12" w:space="0" w:color="auto"/>
            </w:tcBorders>
            <w:shd w:val="clear" w:color="auto" w:fill="auto"/>
            <w:hideMark/>
          </w:tcPr>
          <w:p w:rsidR="00E607CC" w:rsidRPr="004A4DE6" w:rsidRDefault="00484FAD" w:rsidP="00E607CC">
            <w:pPr>
              <w:pStyle w:val="Tabletext"/>
            </w:pPr>
            <w:r w:rsidRPr="004A4DE6">
              <w:t>1</w:t>
            </w:r>
            <w:r w:rsidR="004A4DE6" w:rsidRPr="004A4DE6">
              <w:t> </w:t>
            </w:r>
            <w:r w:rsidRPr="004A4DE6">
              <w:t>January 2016</w:t>
            </w:r>
            <w:r w:rsidR="00E607CC" w:rsidRPr="004A4DE6">
              <w:t>.</w:t>
            </w:r>
          </w:p>
        </w:tc>
        <w:tc>
          <w:tcPr>
            <w:tcW w:w="1582" w:type="dxa"/>
            <w:tcBorders>
              <w:top w:val="single" w:sz="12" w:space="0" w:color="auto"/>
              <w:bottom w:val="single" w:sz="12" w:space="0" w:color="auto"/>
            </w:tcBorders>
            <w:shd w:val="clear" w:color="auto" w:fill="auto"/>
          </w:tcPr>
          <w:p w:rsidR="00E607CC" w:rsidRPr="004A4DE6" w:rsidRDefault="0049498E" w:rsidP="008504EF">
            <w:pPr>
              <w:pStyle w:val="Tabletext"/>
            </w:pPr>
            <w:r w:rsidRPr="004A4DE6">
              <w:t>1</w:t>
            </w:r>
            <w:r w:rsidR="004A4DE6" w:rsidRPr="004A4DE6">
              <w:t> </w:t>
            </w:r>
            <w:r w:rsidRPr="004A4DE6">
              <w:t>January 2016</w:t>
            </w:r>
          </w:p>
        </w:tc>
      </w:tr>
    </w:tbl>
    <w:p w:rsidR="00E607CC" w:rsidRPr="004A4DE6" w:rsidRDefault="00E607CC" w:rsidP="008504EF">
      <w:pPr>
        <w:pStyle w:val="notetext"/>
      </w:pPr>
      <w:r w:rsidRPr="004A4DE6">
        <w:rPr>
          <w:snapToGrid w:val="0"/>
          <w:lang w:eastAsia="en-US"/>
        </w:rPr>
        <w:t xml:space="preserve">Note: </w:t>
      </w:r>
      <w:r w:rsidRPr="004A4DE6">
        <w:rPr>
          <w:snapToGrid w:val="0"/>
          <w:lang w:eastAsia="en-US"/>
        </w:rPr>
        <w:tab/>
        <w:t>This table relates only to the provisions of this instrument as originally made. It will not be amended to deal with any later amendments of this instrument.</w:t>
      </w:r>
    </w:p>
    <w:p w:rsidR="004F676E" w:rsidRPr="004A4DE6" w:rsidRDefault="00E607CC" w:rsidP="004F676E">
      <w:pPr>
        <w:pStyle w:val="subsection"/>
      </w:pPr>
      <w:r w:rsidRPr="004A4DE6">
        <w:tab/>
        <w:t>(2)</w:t>
      </w:r>
      <w:r w:rsidRPr="004A4DE6">
        <w:tab/>
        <w:t>Any information in column 3 of the table is not part of this instrument. Information may be inserted in this column, or information in it may be edited, in any published version of this instrument.</w:t>
      </w:r>
    </w:p>
    <w:p w:rsidR="007769D4" w:rsidRPr="004A4DE6" w:rsidRDefault="007769D4" w:rsidP="007769D4">
      <w:pPr>
        <w:pStyle w:val="ActHead5"/>
      </w:pPr>
      <w:bookmarkStart w:id="7" w:name="_Toc427657919"/>
      <w:r w:rsidRPr="004A4DE6">
        <w:rPr>
          <w:rStyle w:val="CharSectno"/>
        </w:rPr>
        <w:t>3</w:t>
      </w:r>
      <w:r w:rsidRPr="004A4DE6">
        <w:t xml:space="preserve">  Authority</w:t>
      </w:r>
      <w:bookmarkEnd w:id="7"/>
    </w:p>
    <w:p w:rsidR="007769D4" w:rsidRPr="004A4DE6" w:rsidRDefault="007769D4" w:rsidP="007769D4">
      <w:pPr>
        <w:pStyle w:val="subsection"/>
      </w:pPr>
      <w:r w:rsidRPr="004A4DE6">
        <w:tab/>
      </w:r>
      <w:r w:rsidRPr="004A4DE6">
        <w:tab/>
      </w:r>
      <w:r w:rsidR="00AF0336" w:rsidRPr="004A4DE6">
        <w:t xml:space="preserve">This </w:t>
      </w:r>
      <w:r w:rsidR="00011222" w:rsidRPr="004A4DE6">
        <w:t>instrument</w:t>
      </w:r>
      <w:r w:rsidR="00AF0336" w:rsidRPr="004A4DE6">
        <w:t xml:space="preserve"> is made under the </w:t>
      </w:r>
      <w:r w:rsidR="004D0BF8" w:rsidRPr="004A4DE6">
        <w:rPr>
          <w:i/>
        </w:rPr>
        <w:t>Offshore Petroleum and Greenhouse Gas Storage Act 2006</w:t>
      </w:r>
      <w:r w:rsidR="00873938" w:rsidRPr="004A4DE6">
        <w:t xml:space="preserve"> and the </w:t>
      </w:r>
      <w:r w:rsidR="00873938" w:rsidRPr="004A4DE6">
        <w:rPr>
          <w:i/>
        </w:rPr>
        <w:t>Offshore Petroleum and Greenhouse Gas Storage (Regulatory Levies) Act 2003</w:t>
      </w:r>
      <w:r w:rsidR="00D83D21" w:rsidRPr="004A4DE6">
        <w:t>.</w:t>
      </w:r>
    </w:p>
    <w:p w:rsidR="00557C7A" w:rsidRPr="004A4DE6" w:rsidRDefault="007769D4" w:rsidP="00557C7A">
      <w:pPr>
        <w:pStyle w:val="ActHead5"/>
      </w:pPr>
      <w:bookmarkStart w:id="8" w:name="_Toc427657920"/>
      <w:r w:rsidRPr="004A4DE6">
        <w:rPr>
          <w:rStyle w:val="CharSectno"/>
        </w:rPr>
        <w:t>4</w:t>
      </w:r>
      <w:r w:rsidR="00557C7A" w:rsidRPr="004A4DE6">
        <w:t xml:space="preserve">  </w:t>
      </w:r>
      <w:r w:rsidR="00B332B8" w:rsidRPr="004A4DE6">
        <w:t>Schedules</w:t>
      </w:r>
      <w:bookmarkEnd w:id="8"/>
    </w:p>
    <w:p w:rsidR="007D7861" w:rsidRPr="004A4DE6" w:rsidRDefault="00557C7A" w:rsidP="007D7861">
      <w:pPr>
        <w:pStyle w:val="subsection"/>
      </w:pPr>
      <w:r w:rsidRPr="004A4DE6">
        <w:tab/>
      </w:r>
      <w:r w:rsidRPr="004A4DE6">
        <w:tab/>
      </w:r>
      <w:r w:rsidR="00CD7ECB" w:rsidRPr="004A4DE6">
        <w:t xml:space="preserve">Each instrument that is specified in a Schedule to </w:t>
      </w:r>
      <w:r w:rsidR="004D0BF8" w:rsidRPr="004A4DE6">
        <w:t>this instrument</w:t>
      </w:r>
      <w:r w:rsidR="00C814F5" w:rsidRPr="004A4DE6">
        <w:t xml:space="preserve"> </w:t>
      </w:r>
      <w:r w:rsidR="00CD7ECB" w:rsidRPr="004A4DE6">
        <w:t xml:space="preserve">is amended or repealed as set out in the applicable items in the Schedule concerned, and any other item in a Schedule to </w:t>
      </w:r>
      <w:r w:rsidR="004D0BF8" w:rsidRPr="004A4DE6">
        <w:t>this instrument</w:t>
      </w:r>
      <w:r w:rsidR="00CD7ECB" w:rsidRPr="004A4DE6">
        <w:t xml:space="preserve"> has effect according to its terms.</w:t>
      </w:r>
    </w:p>
    <w:p w:rsidR="0048364F" w:rsidRPr="004A4DE6" w:rsidRDefault="0048364F" w:rsidP="00FF3089">
      <w:pPr>
        <w:pStyle w:val="ActHead6"/>
        <w:pageBreakBefore/>
      </w:pPr>
      <w:bookmarkStart w:id="9" w:name="_Toc427657921"/>
      <w:bookmarkStart w:id="10" w:name="opcAmSched"/>
      <w:bookmarkStart w:id="11" w:name="opcCurrentFind"/>
      <w:r w:rsidRPr="004A4DE6">
        <w:rPr>
          <w:rStyle w:val="CharAmSchNo"/>
        </w:rPr>
        <w:t>Schedule</w:t>
      </w:r>
      <w:r w:rsidR="004A4DE6" w:rsidRPr="004A4DE6">
        <w:rPr>
          <w:rStyle w:val="CharAmSchNo"/>
        </w:rPr>
        <w:t> </w:t>
      </w:r>
      <w:r w:rsidRPr="004A4DE6">
        <w:rPr>
          <w:rStyle w:val="CharAmSchNo"/>
        </w:rPr>
        <w:t>1</w:t>
      </w:r>
      <w:r w:rsidRPr="004A4DE6">
        <w:t>—</w:t>
      </w:r>
      <w:r w:rsidR="00460499" w:rsidRPr="004A4DE6">
        <w:rPr>
          <w:rStyle w:val="CharAmSchText"/>
        </w:rPr>
        <w:t>Amendments</w:t>
      </w:r>
      <w:bookmarkEnd w:id="9"/>
    </w:p>
    <w:bookmarkEnd w:id="10"/>
    <w:bookmarkEnd w:id="11"/>
    <w:p w:rsidR="0004044E" w:rsidRPr="004A4DE6" w:rsidRDefault="0004044E" w:rsidP="0004044E">
      <w:pPr>
        <w:pStyle w:val="Header"/>
      </w:pPr>
      <w:r w:rsidRPr="004A4DE6">
        <w:rPr>
          <w:rStyle w:val="CharAmPartNo"/>
        </w:rPr>
        <w:t xml:space="preserve"> </w:t>
      </w:r>
      <w:r w:rsidRPr="004A4DE6">
        <w:rPr>
          <w:rStyle w:val="CharAmPartText"/>
        </w:rPr>
        <w:t xml:space="preserve"> </w:t>
      </w:r>
    </w:p>
    <w:p w:rsidR="0010666B" w:rsidRPr="004A4DE6" w:rsidRDefault="0010666B" w:rsidP="004D0BF8">
      <w:pPr>
        <w:pStyle w:val="ActHead9"/>
      </w:pPr>
      <w:bookmarkStart w:id="12" w:name="_Toc427657922"/>
      <w:r w:rsidRPr="004A4DE6">
        <w:t>Offshore Petroleum and Greenhouse Gas Storage (Regulatory Levies) Regulations</w:t>
      </w:r>
      <w:r w:rsidR="004A4DE6" w:rsidRPr="004A4DE6">
        <w:t> </w:t>
      </w:r>
      <w:r w:rsidRPr="004A4DE6">
        <w:t>2004</w:t>
      </w:r>
      <w:bookmarkEnd w:id="12"/>
    </w:p>
    <w:p w:rsidR="009D62AD" w:rsidRPr="004A4DE6" w:rsidRDefault="00EC34D3" w:rsidP="0010666B">
      <w:pPr>
        <w:pStyle w:val="ItemHead"/>
      </w:pPr>
      <w:r w:rsidRPr="004A4DE6">
        <w:t>1</w:t>
      </w:r>
      <w:r w:rsidR="009D62AD" w:rsidRPr="004A4DE6">
        <w:t xml:space="preserve">  Regulation</w:t>
      </w:r>
      <w:r w:rsidR="004A4DE6" w:rsidRPr="004A4DE6">
        <w:t> </w:t>
      </w:r>
      <w:r w:rsidR="009D62AD" w:rsidRPr="004A4DE6">
        <w:t xml:space="preserve">48 (definition of </w:t>
      </w:r>
      <w:r w:rsidR="009D62AD" w:rsidRPr="004A4DE6">
        <w:rPr>
          <w:i/>
        </w:rPr>
        <w:t>transitional year</w:t>
      </w:r>
      <w:r w:rsidR="009D62AD" w:rsidRPr="004A4DE6">
        <w:t>)</w:t>
      </w:r>
    </w:p>
    <w:p w:rsidR="009D62AD" w:rsidRPr="004A4DE6" w:rsidRDefault="009D62AD" w:rsidP="009D62AD">
      <w:pPr>
        <w:pStyle w:val="Item"/>
      </w:pPr>
      <w:r w:rsidRPr="004A4DE6">
        <w:t>Repeal the definition.</w:t>
      </w:r>
    </w:p>
    <w:p w:rsidR="009D62AD" w:rsidRPr="004A4DE6" w:rsidRDefault="00EC34D3" w:rsidP="009D62AD">
      <w:pPr>
        <w:pStyle w:val="ItemHead"/>
      </w:pPr>
      <w:r w:rsidRPr="004A4DE6">
        <w:t>2</w:t>
      </w:r>
      <w:r w:rsidR="009D62AD" w:rsidRPr="004A4DE6">
        <w:t xml:space="preserve">  Subregulation</w:t>
      </w:r>
      <w:r w:rsidR="004A4DE6" w:rsidRPr="004A4DE6">
        <w:t> </w:t>
      </w:r>
      <w:r w:rsidR="009D62AD" w:rsidRPr="004A4DE6">
        <w:t>49(1)</w:t>
      </w:r>
    </w:p>
    <w:p w:rsidR="009D62AD" w:rsidRPr="004A4DE6" w:rsidRDefault="009D62AD" w:rsidP="009D62AD">
      <w:pPr>
        <w:pStyle w:val="Item"/>
      </w:pPr>
      <w:r w:rsidRPr="004A4DE6">
        <w:t>Omit “(1)”.</w:t>
      </w:r>
    </w:p>
    <w:p w:rsidR="009D62AD" w:rsidRPr="004A4DE6" w:rsidRDefault="00EC34D3" w:rsidP="009D62AD">
      <w:pPr>
        <w:pStyle w:val="ItemHead"/>
      </w:pPr>
      <w:r w:rsidRPr="004A4DE6">
        <w:t>3</w:t>
      </w:r>
      <w:r w:rsidR="009D62AD" w:rsidRPr="004A4DE6">
        <w:t xml:space="preserve">  Subregulation</w:t>
      </w:r>
      <w:r w:rsidR="00BA043A" w:rsidRPr="004A4DE6">
        <w:t>s</w:t>
      </w:r>
      <w:r w:rsidR="004A4DE6" w:rsidRPr="004A4DE6">
        <w:t> </w:t>
      </w:r>
      <w:r w:rsidR="009D62AD" w:rsidRPr="004A4DE6">
        <w:t>49(2)</w:t>
      </w:r>
      <w:r w:rsidR="00BA043A" w:rsidRPr="004A4DE6">
        <w:t xml:space="preserve"> and 50(3)</w:t>
      </w:r>
    </w:p>
    <w:p w:rsidR="009D62AD" w:rsidRPr="004A4DE6" w:rsidRDefault="009D62AD" w:rsidP="009D62AD">
      <w:pPr>
        <w:pStyle w:val="Item"/>
      </w:pPr>
      <w:r w:rsidRPr="004A4DE6">
        <w:t>Repeal the subregulation</w:t>
      </w:r>
      <w:r w:rsidR="00BA043A" w:rsidRPr="004A4DE6">
        <w:t>s</w:t>
      </w:r>
      <w:r w:rsidRPr="004A4DE6">
        <w:t>.</w:t>
      </w:r>
    </w:p>
    <w:p w:rsidR="00BA043A" w:rsidRPr="004A4DE6" w:rsidRDefault="00EC34D3" w:rsidP="00BA043A">
      <w:pPr>
        <w:pStyle w:val="ItemHead"/>
      </w:pPr>
      <w:r w:rsidRPr="004A4DE6">
        <w:t>4</w:t>
      </w:r>
      <w:r w:rsidR="00BA043A" w:rsidRPr="004A4DE6">
        <w:t xml:space="preserve">  Regulation</w:t>
      </w:r>
      <w:r w:rsidR="004A4DE6" w:rsidRPr="004A4DE6">
        <w:t> </w:t>
      </w:r>
      <w:r w:rsidR="00BA043A" w:rsidRPr="004A4DE6">
        <w:t xml:space="preserve">51 (definition of </w:t>
      </w:r>
      <w:r w:rsidR="00BA043A" w:rsidRPr="004A4DE6">
        <w:rPr>
          <w:i/>
        </w:rPr>
        <w:t>transitional year</w:t>
      </w:r>
      <w:r w:rsidR="00BA043A" w:rsidRPr="004A4DE6">
        <w:t>)</w:t>
      </w:r>
    </w:p>
    <w:p w:rsidR="00BA043A" w:rsidRPr="004A4DE6" w:rsidRDefault="00BA043A" w:rsidP="00BA043A">
      <w:pPr>
        <w:pStyle w:val="Item"/>
      </w:pPr>
      <w:r w:rsidRPr="004A4DE6">
        <w:t>Repeal the definition.</w:t>
      </w:r>
    </w:p>
    <w:p w:rsidR="00BA043A" w:rsidRPr="004A4DE6" w:rsidRDefault="00EC34D3" w:rsidP="00BA043A">
      <w:pPr>
        <w:pStyle w:val="ItemHead"/>
      </w:pPr>
      <w:r w:rsidRPr="004A4DE6">
        <w:t>5</w:t>
      </w:r>
      <w:r w:rsidR="00BA043A" w:rsidRPr="004A4DE6">
        <w:t xml:space="preserve">  Subregulation</w:t>
      </w:r>
      <w:r w:rsidR="004A4DE6" w:rsidRPr="004A4DE6">
        <w:t> </w:t>
      </w:r>
      <w:r w:rsidR="00BA043A" w:rsidRPr="004A4DE6">
        <w:t>52(1)</w:t>
      </w:r>
    </w:p>
    <w:p w:rsidR="00BA043A" w:rsidRPr="004A4DE6" w:rsidRDefault="00BA043A" w:rsidP="00BA043A">
      <w:pPr>
        <w:pStyle w:val="Item"/>
      </w:pPr>
      <w:r w:rsidRPr="004A4DE6">
        <w:t>Omit “(1)”.</w:t>
      </w:r>
    </w:p>
    <w:p w:rsidR="00BA043A" w:rsidRPr="004A4DE6" w:rsidRDefault="00EC34D3" w:rsidP="00BA043A">
      <w:pPr>
        <w:pStyle w:val="ItemHead"/>
      </w:pPr>
      <w:r w:rsidRPr="004A4DE6">
        <w:t>6</w:t>
      </w:r>
      <w:r w:rsidR="00BA043A" w:rsidRPr="004A4DE6">
        <w:t xml:space="preserve">  Subregulations</w:t>
      </w:r>
      <w:r w:rsidR="004A4DE6" w:rsidRPr="004A4DE6">
        <w:t> </w:t>
      </w:r>
      <w:r w:rsidR="00BA043A" w:rsidRPr="004A4DE6">
        <w:t>52(2) and 53(3)</w:t>
      </w:r>
    </w:p>
    <w:p w:rsidR="00BA043A" w:rsidRPr="004A4DE6" w:rsidRDefault="00BA043A" w:rsidP="00BA043A">
      <w:pPr>
        <w:pStyle w:val="Item"/>
      </w:pPr>
      <w:r w:rsidRPr="004A4DE6">
        <w:t>Repeal the subregulations.</w:t>
      </w:r>
    </w:p>
    <w:p w:rsidR="0010666B" w:rsidRPr="004A4DE6" w:rsidRDefault="00EC34D3" w:rsidP="0010666B">
      <w:pPr>
        <w:pStyle w:val="ItemHead"/>
      </w:pPr>
      <w:r w:rsidRPr="004A4DE6">
        <w:t>7</w:t>
      </w:r>
      <w:r w:rsidR="0010666B" w:rsidRPr="004A4DE6">
        <w:t xml:space="preserve">  Regulation</w:t>
      </w:r>
      <w:r w:rsidR="004A4DE6" w:rsidRPr="004A4DE6">
        <w:t> </w:t>
      </w:r>
      <w:r w:rsidR="0010666B" w:rsidRPr="004A4DE6">
        <w:t>54</w:t>
      </w:r>
    </w:p>
    <w:p w:rsidR="0010666B" w:rsidRPr="004A4DE6" w:rsidRDefault="0010666B" w:rsidP="0010666B">
      <w:pPr>
        <w:pStyle w:val="Item"/>
      </w:pPr>
      <w:r w:rsidRPr="004A4DE6">
        <w:t>Insert:</w:t>
      </w:r>
    </w:p>
    <w:p w:rsidR="0010666B" w:rsidRPr="004A4DE6" w:rsidRDefault="0010666B" w:rsidP="0010666B">
      <w:pPr>
        <w:pStyle w:val="Definition"/>
      </w:pPr>
      <w:r w:rsidRPr="004A4DE6">
        <w:rPr>
          <w:b/>
          <w:i/>
        </w:rPr>
        <w:t>old Resource Management and Administration Regulations</w:t>
      </w:r>
      <w:r w:rsidRPr="004A4DE6">
        <w:t xml:space="preserve"> means the Resource Management and Administration Regulations as in force immediately before the commencement of the </w:t>
      </w:r>
      <w:r w:rsidRPr="004A4DE6">
        <w:rPr>
          <w:i/>
        </w:rPr>
        <w:t xml:space="preserve">Offshore Petroleum and Greenhouse Gas Storage </w:t>
      </w:r>
      <w:r w:rsidR="005B5DDE" w:rsidRPr="004A4DE6">
        <w:rPr>
          <w:i/>
        </w:rPr>
        <w:t>Legislation</w:t>
      </w:r>
      <w:r w:rsidRPr="004A4DE6">
        <w:rPr>
          <w:i/>
        </w:rPr>
        <w:t xml:space="preserve"> Amendment (Well Operations) Regulation</w:t>
      </w:r>
      <w:r w:rsidR="004A4DE6" w:rsidRPr="004A4DE6">
        <w:rPr>
          <w:i/>
        </w:rPr>
        <w:t> </w:t>
      </w:r>
      <w:r w:rsidRPr="004A4DE6">
        <w:rPr>
          <w:i/>
        </w:rPr>
        <w:t>2015</w:t>
      </w:r>
      <w:r w:rsidRPr="004A4DE6">
        <w:t>.</w:t>
      </w:r>
    </w:p>
    <w:p w:rsidR="003378F9" w:rsidRPr="004A4DE6" w:rsidRDefault="00EC34D3" w:rsidP="0010666B">
      <w:pPr>
        <w:pStyle w:val="ItemHead"/>
      </w:pPr>
      <w:r w:rsidRPr="004A4DE6">
        <w:t>8</w:t>
      </w:r>
      <w:r w:rsidR="00873938" w:rsidRPr="004A4DE6">
        <w:t xml:space="preserve">  At the end of regulation</w:t>
      </w:r>
      <w:r w:rsidR="004A4DE6" w:rsidRPr="004A4DE6">
        <w:t> </w:t>
      </w:r>
      <w:r w:rsidR="00873938" w:rsidRPr="004A4DE6">
        <w:t>55</w:t>
      </w:r>
    </w:p>
    <w:p w:rsidR="00873938" w:rsidRPr="004A4DE6" w:rsidRDefault="00873938" w:rsidP="00873938">
      <w:pPr>
        <w:pStyle w:val="Item"/>
      </w:pPr>
      <w:r w:rsidRPr="004A4DE6">
        <w:t>Add:</w:t>
      </w:r>
    </w:p>
    <w:p w:rsidR="00873938" w:rsidRPr="004A4DE6" w:rsidRDefault="00873938" w:rsidP="00873938">
      <w:pPr>
        <w:pStyle w:val="notetext"/>
      </w:pPr>
      <w:r w:rsidRPr="004A4DE6">
        <w:t>Note:</w:t>
      </w:r>
      <w:r w:rsidRPr="004A4DE6">
        <w:tab/>
        <w:t>An application for approval to commence an activity relating to a well is made under regulation</w:t>
      </w:r>
      <w:r w:rsidR="004A4DE6" w:rsidRPr="004A4DE6">
        <w:t> </w:t>
      </w:r>
      <w:r w:rsidRPr="004A4DE6">
        <w:t>5.23 of the old Resource Management and Administration Regulations, as kept in force by regulation</w:t>
      </w:r>
      <w:r w:rsidR="004A4DE6" w:rsidRPr="004A4DE6">
        <w:t> </w:t>
      </w:r>
      <w:r w:rsidRPr="004A4DE6">
        <w:t>5.31 of the Resource Management and Administration Regulations.</w:t>
      </w:r>
    </w:p>
    <w:p w:rsidR="0010666B" w:rsidRPr="004A4DE6" w:rsidRDefault="00EC34D3" w:rsidP="0010666B">
      <w:pPr>
        <w:pStyle w:val="ItemHead"/>
      </w:pPr>
      <w:r w:rsidRPr="004A4DE6">
        <w:t>9</w:t>
      </w:r>
      <w:r w:rsidR="0010666B" w:rsidRPr="004A4DE6">
        <w:t xml:space="preserve">  Paragraph 56(2)(b)</w:t>
      </w:r>
    </w:p>
    <w:p w:rsidR="0010666B" w:rsidRPr="004A4DE6" w:rsidRDefault="0010666B" w:rsidP="0010666B">
      <w:pPr>
        <w:pStyle w:val="Item"/>
      </w:pPr>
      <w:r w:rsidRPr="004A4DE6">
        <w:t>Repeal the paragraph, substitute:</w:t>
      </w:r>
    </w:p>
    <w:p w:rsidR="0010666B" w:rsidRPr="004A4DE6" w:rsidRDefault="0010666B" w:rsidP="0010666B">
      <w:pPr>
        <w:pStyle w:val="paragraph"/>
      </w:pPr>
      <w:r w:rsidRPr="004A4DE6">
        <w:tab/>
        <w:t>(b)</w:t>
      </w:r>
      <w:r w:rsidRPr="004A4DE6">
        <w:tab/>
        <w:t>under regulation</w:t>
      </w:r>
      <w:r w:rsidR="004A4DE6" w:rsidRPr="004A4DE6">
        <w:t> </w:t>
      </w:r>
      <w:r w:rsidRPr="004A4DE6">
        <w:t>5.23 of the old Resource Management and Administration Regulations (as kept in force by regulation</w:t>
      </w:r>
      <w:r w:rsidR="004A4DE6" w:rsidRPr="004A4DE6">
        <w:t> </w:t>
      </w:r>
      <w:r w:rsidRPr="004A4DE6">
        <w:t>5.31 of the Resource Management and Administration Regulations), for approval to commence an activity relating to a well.</w:t>
      </w:r>
    </w:p>
    <w:p w:rsidR="0010666B" w:rsidRPr="004A4DE6" w:rsidRDefault="00EC34D3" w:rsidP="0010666B">
      <w:pPr>
        <w:pStyle w:val="ItemHead"/>
      </w:pPr>
      <w:r w:rsidRPr="004A4DE6">
        <w:t>10</w:t>
      </w:r>
      <w:r w:rsidR="0010666B" w:rsidRPr="004A4DE6">
        <w:t xml:space="preserve">  Regulation</w:t>
      </w:r>
      <w:r w:rsidR="004A4DE6" w:rsidRPr="004A4DE6">
        <w:t> </w:t>
      </w:r>
      <w:r w:rsidR="0010666B" w:rsidRPr="004A4DE6">
        <w:t>57</w:t>
      </w:r>
    </w:p>
    <w:p w:rsidR="0010666B" w:rsidRPr="004A4DE6" w:rsidRDefault="0010666B" w:rsidP="0010666B">
      <w:pPr>
        <w:pStyle w:val="Item"/>
      </w:pPr>
      <w:r w:rsidRPr="004A4DE6">
        <w:t>Insert:</w:t>
      </w:r>
    </w:p>
    <w:p w:rsidR="0010666B" w:rsidRPr="004A4DE6" w:rsidRDefault="0010666B" w:rsidP="0010666B">
      <w:pPr>
        <w:pStyle w:val="Definition"/>
      </w:pPr>
      <w:r w:rsidRPr="004A4DE6">
        <w:rPr>
          <w:b/>
          <w:i/>
        </w:rPr>
        <w:t>old Resource Management and Administration Regulations</w:t>
      </w:r>
      <w:r w:rsidRPr="004A4DE6">
        <w:t xml:space="preserve"> means the Resource Management and Administration Regulations as in force immediately before the commencement of the </w:t>
      </w:r>
      <w:r w:rsidRPr="004A4DE6">
        <w:rPr>
          <w:i/>
        </w:rPr>
        <w:t xml:space="preserve">Offshore Petroleum and Greenhouse Gas Storage </w:t>
      </w:r>
      <w:r w:rsidR="005B5DDE" w:rsidRPr="004A4DE6">
        <w:rPr>
          <w:i/>
        </w:rPr>
        <w:t>Legislation</w:t>
      </w:r>
      <w:r w:rsidRPr="004A4DE6">
        <w:rPr>
          <w:i/>
        </w:rPr>
        <w:t xml:space="preserve"> Amendment (Well Operations) Regulation</w:t>
      </w:r>
      <w:r w:rsidR="004A4DE6" w:rsidRPr="004A4DE6">
        <w:rPr>
          <w:i/>
        </w:rPr>
        <w:t> </w:t>
      </w:r>
      <w:r w:rsidRPr="004A4DE6">
        <w:rPr>
          <w:i/>
        </w:rPr>
        <w:t>2015</w:t>
      </w:r>
      <w:r w:rsidRPr="004A4DE6">
        <w:t>.</w:t>
      </w:r>
    </w:p>
    <w:p w:rsidR="0010666B" w:rsidRPr="004A4DE6" w:rsidRDefault="00EC34D3" w:rsidP="0010666B">
      <w:pPr>
        <w:pStyle w:val="ItemHead"/>
      </w:pPr>
      <w:r w:rsidRPr="004A4DE6">
        <w:t>11</w:t>
      </w:r>
      <w:r w:rsidR="0010666B" w:rsidRPr="004A4DE6">
        <w:t xml:space="preserve">  Paragraph 59(2)(b)</w:t>
      </w:r>
    </w:p>
    <w:p w:rsidR="0010666B" w:rsidRPr="004A4DE6" w:rsidRDefault="005B5DDE" w:rsidP="0010666B">
      <w:pPr>
        <w:pStyle w:val="Item"/>
      </w:pPr>
      <w:r w:rsidRPr="004A4DE6">
        <w:t>After “regulation</w:t>
      </w:r>
      <w:r w:rsidR="004A4DE6" w:rsidRPr="004A4DE6">
        <w:t> </w:t>
      </w:r>
      <w:r w:rsidRPr="004A4DE6">
        <w:t>5.23 of the”, insert “old”.</w:t>
      </w:r>
    </w:p>
    <w:p w:rsidR="004D0BF8" w:rsidRPr="004A4DE6" w:rsidRDefault="004D0BF8" w:rsidP="004D0BF8">
      <w:pPr>
        <w:pStyle w:val="ActHead9"/>
      </w:pPr>
      <w:bookmarkStart w:id="13" w:name="_Toc427657923"/>
      <w:r w:rsidRPr="004A4DE6">
        <w:t>Offshore Petroleum and Greenhouse Gas Storage (Resource Management and Administration) Regulation</w:t>
      </w:r>
      <w:r w:rsidR="0065106B" w:rsidRPr="004A4DE6">
        <w:t>s</w:t>
      </w:r>
      <w:r w:rsidR="004A4DE6" w:rsidRPr="004A4DE6">
        <w:t> </w:t>
      </w:r>
      <w:r w:rsidRPr="004A4DE6">
        <w:t>2011</w:t>
      </w:r>
      <w:bookmarkEnd w:id="13"/>
    </w:p>
    <w:p w:rsidR="0062712B" w:rsidRPr="004A4DE6" w:rsidRDefault="00EC34D3" w:rsidP="006C2C12">
      <w:pPr>
        <w:pStyle w:val="ItemHead"/>
        <w:tabs>
          <w:tab w:val="left" w:pos="6663"/>
        </w:tabs>
      </w:pPr>
      <w:r w:rsidRPr="004A4DE6">
        <w:t>12</w:t>
      </w:r>
      <w:r w:rsidR="0062712B" w:rsidRPr="004A4DE6">
        <w:t xml:space="preserve">  Regulation</w:t>
      </w:r>
      <w:r w:rsidR="004A4DE6" w:rsidRPr="004A4DE6">
        <w:t> </w:t>
      </w:r>
      <w:r w:rsidR="0062712B" w:rsidRPr="004A4DE6">
        <w:t>1.04 (heading)</w:t>
      </w:r>
    </w:p>
    <w:p w:rsidR="0062712B" w:rsidRPr="004A4DE6" w:rsidRDefault="0062712B" w:rsidP="0062712B">
      <w:pPr>
        <w:pStyle w:val="Item"/>
      </w:pPr>
      <w:r w:rsidRPr="004A4DE6">
        <w:t>Repeal the heading, substitute:</w:t>
      </w:r>
    </w:p>
    <w:p w:rsidR="0062712B" w:rsidRPr="004A4DE6" w:rsidRDefault="0062712B" w:rsidP="0062712B">
      <w:pPr>
        <w:pStyle w:val="ActHead5"/>
      </w:pPr>
      <w:bookmarkStart w:id="14" w:name="_Toc427657924"/>
      <w:r w:rsidRPr="004A4DE6">
        <w:rPr>
          <w:rStyle w:val="CharSectno"/>
        </w:rPr>
        <w:t>1.04</w:t>
      </w:r>
      <w:r w:rsidRPr="004A4DE6">
        <w:t xml:space="preserve">  Objects of Parts</w:t>
      </w:r>
      <w:r w:rsidR="004A4DE6" w:rsidRPr="004A4DE6">
        <w:t> </w:t>
      </w:r>
      <w:r w:rsidR="00F57805" w:rsidRPr="004A4DE6">
        <w:t>2</w:t>
      </w:r>
      <w:r w:rsidRPr="004A4DE6">
        <w:t xml:space="preserve"> to 4 and 6 to 13</w:t>
      </w:r>
      <w:bookmarkEnd w:id="14"/>
    </w:p>
    <w:p w:rsidR="007027D6" w:rsidRPr="004A4DE6" w:rsidRDefault="00EC34D3" w:rsidP="006C2C12">
      <w:pPr>
        <w:pStyle w:val="ItemHead"/>
        <w:tabs>
          <w:tab w:val="left" w:pos="6663"/>
        </w:tabs>
      </w:pPr>
      <w:r w:rsidRPr="004A4DE6">
        <w:t>13</w:t>
      </w:r>
      <w:r w:rsidR="007027D6" w:rsidRPr="004A4DE6">
        <w:t xml:space="preserve">  Subregulations</w:t>
      </w:r>
      <w:r w:rsidR="004A4DE6" w:rsidRPr="004A4DE6">
        <w:t> </w:t>
      </w:r>
      <w:r w:rsidR="007027D6" w:rsidRPr="004A4DE6">
        <w:t xml:space="preserve">1.04(1) </w:t>
      </w:r>
      <w:r w:rsidR="0062712B" w:rsidRPr="004A4DE6">
        <w:t>and</w:t>
      </w:r>
      <w:r w:rsidR="007027D6" w:rsidRPr="004A4DE6">
        <w:t xml:space="preserve"> (</w:t>
      </w:r>
      <w:r w:rsidR="0062712B" w:rsidRPr="004A4DE6">
        <w:t>2</w:t>
      </w:r>
      <w:r w:rsidR="007027D6" w:rsidRPr="004A4DE6">
        <w:t>)</w:t>
      </w:r>
    </w:p>
    <w:p w:rsidR="007027D6" w:rsidRPr="004A4DE6" w:rsidRDefault="0062712B" w:rsidP="007027D6">
      <w:pPr>
        <w:pStyle w:val="Item"/>
      </w:pPr>
      <w:r w:rsidRPr="004A4DE6">
        <w:t>After “An object of</w:t>
      </w:r>
      <w:r w:rsidR="007027D6" w:rsidRPr="004A4DE6">
        <w:t>”</w:t>
      </w:r>
      <w:r w:rsidRPr="004A4DE6">
        <w:t>,</w:t>
      </w:r>
      <w:r w:rsidR="007027D6" w:rsidRPr="004A4DE6">
        <w:t xml:space="preserve"> insert “</w:t>
      </w:r>
      <w:r w:rsidRPr="004A4DE6">
        <w:t>Parts</w:t>
      </w:r>
      <w:r w:rsidR="004A4DE6" w:rsidRPr="004A4DE6">
        <w:t> </w:t>
      </w:r>
      <w:r w:rsidR="00F57805" w:rsidRPr="004A4DE6">
        <w:t>2</w:t>
      </w:r>
      <w:r w:rsidRPr="004A4DE6">
        <w:t xml:space="preserve"> to 4 and 6 to 13</w:t>
      </w:r>
      <w:r w:rsidR="00B9324B" w:rsidRPr="004A4DE6">
        <w:t xml:space="preserve"> of</w:t>
      </w:r>
      <w:r w:rsidR="007027D6" w:rsidRPr="004A4DE6">
        <w:t>”.</w:t>
      </w:r>
    </w:p>
    <w:p w:rsidR="0062712B" w:rsidRPr="004A4DE6" w:rsidRDefault="00EC34D3" w:rsidP="007027D6">
      <w:pPr>
        <w:pStyle w:val="ItemHead"/>
      </w:pPr>
      <w:r w:rsidRPr="004A4DE6">
        <w:t>14</w:t>
      </w:r>
      <w:r w:rsidR="0062712B" w:rsidRPr="004A4DE6">
        <w:t xml:space="preserve">  Subregulation</w:t>
      </w:r>
      <w:r w:rsidR="004A4DE6" w:rsidRPr="004A4DE6">
        <w:t> </w:t>
      </w:r>
      <w:r w:rsidR="0062712B" w:rsidRPr="004A4DE6">
        <w:t>1.04(3)</w:t>
      </w:r>
    </w:p>
    <w:p w:rsidR="0062712B" w:rsidRPr="004A4DE6" w:rsidRDefault="0062712B" w:rsidP="0062712B">
      <w:pPr>
        <w:pStyle w:val="Item"/>
      </w:pPr>
      <w:r w:rsidRPr="004A4DE6">
        <w:t>After “The other objects of”, insert “Parts</w:t>
      </w:r>
      <w:r w:rsidR="004A4DE6" w:rsidRPr="004A4DE6">
        <w:t> </w:t>
      </w:r>
      <w:r w:rsidR="00F57805" w:rsidRPr="004A4DE6">
        <w:t>2</w:t>
      </w:r>
      <w:r w:rsidRPr="004A4DE6">
        <w:t xml:space="preserve"> to 4 and 6 to 13</w:t>
      </w:r>
      <w:r w:rsidR="00B9324B" w:rsidRPr="004A4DE6">
        <w:t xml:space="preserve"> of</w:t>
      </w:r>
      <w:r w:rsidRPr="004A4DE6">
        <w:t>”.</w:t>
      </w:r>
    </w:p>
    <w:p w:rsidR="007027D6" w:rsidRPr="004A4DE6" w:rsidRDefault="00EC34D3" w:rsidP="007027D6">
      <w:pPr>
        <w:pStyle w:val="ItemHead"/>
      </w:pPr>
      <w:r w:rsidRPr="004A4DE6">
        <w:t>15</w:t>
      </w:r>
      <w:r w:rsidR="007027D6" w:rsidRPr="004A4DE6">
        <w:t xml:space="preserve">  </w:t>
      </w:r>
      <w:r w:rsidR="0062712B" w:rsidRPr="004A4DE6">
        <w:t xml:space="preserve">After </w:t>
      </w:r>
      <w:r w:rsidR="007027D6" w:rsidRPr="004A4DE6">
        <w:t>regulation</w:t>
      </w:r>
      <w:r w:rsidR="004A4DE6" w:rsidRPr="004A4DE6">
        <w:t> </w:t>
      </w:r>
      <w:r w:rsidR="007027D6" w:rsidRPr="004A4DE6">
        <w:t>1.04</w:t>
      </w:r>
    </w:p>
    <w:p w:rsidR="007027D6" w:rsidRPr="004A4DE6" w:rsidRDefault="0062712B" w:rsidP="007027D6">
      <w:pPr>
        <w:pStyle w:val="Item"/>
      </w:pPr>
      <w:r w:rsidRPr="004A4DE6">
        <w:t>Insert</w:t>
      </w:r>
      <w:r w:rsidR="007027D6" w:rsidRPr="004A4DE6">
        <w:t>:</w:t>
      </w:r>
    </w:p>
    <w:p w:rsidR="0062712B" w:rsidRPr="004A4DE6" w:rsidRDefault="0062712B" w:rsidP="0062712B">
      <w:pPr>
        <w:pStyle w:val="ActHead5"/>
      </w:pPr>
      <w:bookmarkStart w:id="15" w:name="_Toc427657925"/>
      <w:r w:rsidRPr="004A4DE6">
        <w:rPr>
          <w:rStyle w:val="CharSectno"/>
        </w:rPr>
        <w:t>1.04A</w:t>
      </w:r>
      <w:r w:rsidRPr="004A4DE6">
        <w:t xml:space="preserve">  Object of Part</w:t>
      </w:r>
      <w:r w:rsidR="004A4DE6" w:rsidRPr="004A4DE6">
        <w:t> </w:t>
      </w:r>
      <w:r w:rsidRPr="004A4DE6">
        <w:t>5</w:t>
      </w:r>
      <w:bookmarkEnd w:id="15"/>
    </w:p>
    <w:p w:rsidR="00B915A1" w:rsidRPr="004A4DE6" w:rsidRDefault="00F57805" w:rsidP="00B915A1">
      <w:pPr>
        <w:pStyle w:val="subsection"/>
      </w:pPr>
      <w:r w:rsidRPr="004A4DE6">
        <w:tab/>
      </w:r>
      <w:r w:rsidRPr="004A4DE6">
        <w:tab/>
        <w:t>T</w:t>
      </w:r>
      <w:r w:rsidR="00B915A1" w:rsidRPr="004A4DE6">
        <w:t>he object of Part</w:t>
      </w:r>
      <w:r w:rsidR="004A4DE6" w:rsidRPr="004A4DE6">
        <w:t> </w:t>
      </w:r>
      <w:r w:rsidR="00B915A1" w:rsidRPr="004A4DE6">
        <w:t xml:space="preserve">5 of these Regulations is </w:t>
      </w:r>
      <w:r w:rsidR="00B9324B" w:rsidRPr="004A4DE6">
        <w:t>the maintenance of</w:t>
      </w:r>
      <w:r w:rsidR="00B915A1" w:rsidRPr="004A4DE6">
        <w:t xml:space="preserve"> the integrity of offshore petroleum and greenhouse gas wells</w:t>
      </w:r>
      <w:r w:rsidR="00B9324B" w:rsidRPr="004A4DE6">
        <w:t>,</w:t>
      </w:r>
      <w:r w:rsidR="00B915A1" w:rsidRPr="004A4DE6">
        <w:t xml:space="preserve"> by ensuring that risks to well integrity are reduced to as low as reasonably practicable.</w:t>
      </w:r>
    </w:p>
    <w:p w:rsidR="008676DB" w:rsidRPr="004A4DE6" w:rsidRDefault="00EC34D3" w:rsidP="006C2C12">
      <w:pPr>
        <w:pStyle w:val="ItemHead"/>
        <w:tabs>
          <w:tab w:val="left" w:pos="6663"/>
        </w:tabs>
      </w:pPr>
      <w:r w:rsidRPr="004A4DE6">
        <w:t>16</w:t>
      </w:r>
      <w:r w:rsidR="008676DB" w:rsidRPr="004A4DE6">
        <w:t xml:space="preserve">  Regulation</w:t>
      </w:r>
      <w:r w:rsidR="004A4DE6" w:rsidRPr="004A4DE6">
        <w:t> </w:t>
      </w:r>
      <w:r w:rsidR="008676DB" w:rsidRPr="004A4DE6">
        <w:t xml:space="preserve">1.05 (definition of </w:t>
      </w:r>
      <w:r w:rsidR="008676DB" w:rsidRPr="004A4DE6">
        <w:rPr>
          <w:i/>
        </w:rPr>
        <w:t>accepted well operations management plan</w:t>
      </w:r>
      <w:r w:rsidR="008676DB" w:rsidRPr="004A4DE6">
        <w:t>)</w:t>
      </w:r>
    </w:p>
    <w:p w:rsidR="008676DB" w:rsidRPr="004A4DE6" w:rsidRDefault="008676DB" w:rsidP="008676DB">
      <w:pPr>
        <w:pStyle w:val="Item"/>
      </w:pPr>
      <w:r w:rsidRPr="004A4DE6">
        <w:t>Repeal the definition.</w:t>
      </w:r>
    </w:p>
    <w:p w:rsidR="00D94B92" w:rsidRPr="004A4DE6" w:rsidRDefault="00EC34D3" w:rsidP="006C2C12">
      <w:pPr>
        <w:pStyle w:val="ItemHead"/>
        <w:tabs>
          <w:tab w:val="left" w:pos="6663"/>
        </w:tabs>
      </w:pPr>
      <w:r w:rsidRPr="004A4DE6">
        <w:t>17</w:t>
      </w:r>
      <w:r w:rsidR="00FC4848" w:rsidRPr="004A4DE6">
        <w:t xml:space="preserve">  Part</w:t>
      </w:r>
      <w:r w:rsidR="004A4DE6" w:rsidRPr="004A4DE6">
        <w:t> </w:t>
      </w:r>
      <w:r w:rsidR="00FC4848" w:rsidRPr="004A4DE6">
        <w:t>5 (heading)</w:t>
      </w:r>
    </w:p>
    <w:p w:rsidR="00FC4848" w:rsidRPr="004A4DE6" w:rsidRDefault="00FC4848" w:rsidP="00FC4848">
      <w:pPr>
        <w:pStyle w:val="Item"/>
      </w:pPr>
      <w:r w:rsidRPr="004A4DE6">
        <w:t>Repeal the heading, substitute:</w:t>
      </w:r>
    </w:p>
    <w:p w:rsidR="00FC4848" w:rsidRPr="004A4DE6" w:rsidRDefault="00FC4848" w:rsidP="00FC4848">
      <w:pPr>
        <w:pStyle w:val="ActHead2"/>
      </w:pPr>
      <w:bookmarkStart w:id="16" w:name="f_Check_Lines_above"/>
      <w:bookmarkStart w:id="17" w:name="_Toc427657926"/>
      <w:bookmarkEnd w:id="16"/>
      <w:r w:rsidRPr="004A4DE6">
        <w:rPr>
          <w:rStyle w:val="CharPartNo"/>
        </w:rPr>
        <w:t>Part</w:t>
      </w:r>
      <w:r w:rsidR="004A4DE6" w:rsidRPr="004A4DE6">
        <w:rPr>
          <w:rStyle w:val="CharPartNo"/>
        </w:rPr>
        <w:t> </w:t>
      </w:r>
      <w:r w:rsidRPr="004A4DE6">
        <w:rPr>
          <w:rStyle w:val="CharPartNo"/>
        </w:rPr>
        <w:t>5</w:t>
      </w:r>
      <w:r w:rsidRPr="004A4DE6">
        <w:t>—</w:t>
      </w:r>
      <w:r w:rsidRPr="004A4DE6">
        <w:rPr>
          <w:rStyle w:val="CharPartText"/>
        </w:rPr>
        <w:t>Well operations management plans and well activities</w:t>
      </w:r>
      <w:bookmarkEnd w:id="17"/>
    </w:p>
    <w:p w:rsidR="0071056A" w:rsidRPr="004A4DE6" w:rsidRDefault="00EC34D3" w:rsidP="006C2C12">
      <w:pPr>
        <w:pStyle w:val="ItemHead"/>
        <w:tabs>
          <w:tab w:val="left" w:pos="6663"/>
        </w:tabs>
      </w:pPr>
      <w:r w:rsidRPr="004A4DE6">
        <w:t>18</w:t>
      </w:r>
      <w:r w:rsidR="0071056A" w:rsidRPr="004A4DE6">
        <w:t xml:space="preserve">  Regulation</w:t>
      </w:r>
      <w:r w:rsidR="004A4DE6" w:rsidRPr="004A4DE6">
        <w:t> </w:t>
      </w:r>
      <w:r w:rsidR="0071056A" w:rsidRPr="004A4DE6">
        <w:t>5.01</w:t>
      </w:r>
    </w:p>
    <w:p w:rsidR="0071056A" w:rsidRPr="004A4DE6" w:rsidRDefault="0071056A" w:rsidP="0071056A">
      <w:pPr>
        <w:pStyle w:val="Item"/>
      </w:pPr>
      <w:r w:rsidRPr="004A4DE6">
        <w:t>Before “This Part”, insert “(1)”.</w:t>
      </w:r>
    </w:p>
    <w:p w:rsidR="0071056A" w:rsidRPr="004A4DE6" w:rsidRDefault="00EC34D3" w:rsidP="0071056A">
      <w:pPr>
        <w:pStyle w:val="ItemHead"/>
      </w:pPr>
      <w:r w:rsidRPr="004A4DE6">
        <w:t>19</w:t>
      </w:r>
      <w:r w:rsidR="0071056A" w:rsidRPr="004A4DE6">
        <w:t xml:space="preserve">  At the end of regulation</w:t>
      </w:r>
      <w:r w:rsidR="004A4DE6" w:rsidRPr="004A4DE6">
        <w:t> </w:t>
      </w:r>
      <w:r w:rsidR="0071056A" w:rsidRPr="004A4DE6">
        <w:t>5.01</w:t>
      </w:r>
    </w:p>
    <w:p w:rsidR="0071056A" w:rsidRPr="004A4DE6" w:rsidRDefault="0071056A" w:rsidP="0071056A">
      <w:pPr>
        <w:pStyle w:val="Item"/>
      </w:pPr>
      <w:r w:rsidRPr="004A4DE6">
        <w:t>Add:</w:t>
      </w:r>
    </w:p>
    <w:p w:rsidR="0071056A" w:rsidRPr="004A4DE6" w:rsidRDefault="0071056A" w:rsidP="0071056A">
      <w:pPr>
        <w:pStyle w:val="subsection"/>
      </w:pPr>
      <w:r w:rsidRPr="004A4DE6">
        <w:tab/>
        <w:t>(2)</w:t>
      </w:r>
      <w:r w:rsidRPr="004A4DE6">
        <w:tab/>
        <w:t xml:space="preserve">This Part does not apply in relation to a well that is </w:t>
      </w:r>
      <w:r w:rsidR="009B5095" w:rsidRPr="004A4DE6">
        <w:t>drilled</w:t>
      </w:r>
      <w:r w:rsidRPr="004A4DE6">
        <w:t xml:space="preserve"> for the purpose of geotechnical drilling or construction of a facility.</w:t>
      </w:r>
    </w:p>
    <w:p w:rsidR="008676DB" w:rsidRPr="004A4DE6" w:rsidRDefault="00EC34D3" w:rsidP="006C2C12">
      <w:pPr>
        <w:pStyle w:val="ItemHead"/>
        <w:tabs>
          <w:tab w:val="left" w:pos="6663"/>
        </w:tabs>
      </w:pPr>
      <w:r w:rsidRPr="004A4DE6">
        <w:t>20</w:t>
      </w:r>
      <w:r w:rsidR="008676DB" w:rsidRPr="004A4DE6">
        <w:t xml:space="preserve">  Regulation</w:t>
      </w:r>
      <w:r w:rsidR="004A4DE6" w:rsidRPr="004A4DE6">
        <w:t> </w:t>
      </w:r>
      <w:r w:rsidR="008676DB" w:rsidRPr="004A4DE6">
        <w:t>5.02</w:t>
      </w:r>
    </w:p>
    <w:p w:rsidR="008676DB" w:rsidRPr="004A4DE6" w:rsidRDefault="008676DB" w:rsidP="008676DB">
      <w:pPr>
        <w:pStyle w:val="Item"/>
      </w:pPr>
      <w:r w:rsidRPr="004A4DE6">
        <w:t>Insert:</w:t>
      </w:r>
    </w:p>
    <w:p w:rsidR="00AB5236" w:rsidRPr="004A4DE6" w:rsidRDefault="00AB5236" w:rsidP="008676DB">
      <w:pPr>
        <w:pStyle w:val="Definition"/>
      </w:pPr>
      <w:r w:rsidRPr="004A4DE6">
        <w:rPr>
          <w:b/>
          <w:i/>
        </w:rPr>
        <w:t xml:space="preserve">facility </w:t>
      </w:r>
      <w:r w:rsidRPr="004A4DE6">
        <w:t>has the same meaning as in Schedule</w:t>
      </w:r>
      <w:r w:rsidR="004A4DE6" w:rsidRPr="004A4DE6">
        <w:t> </w:t>
      </w:r>
      <w:r w:rsidRPr="004A4DE6">
        <w:t>3 to the Act.</w:t>
      </w:r>
    </w:p>
    <w:p w:rsidR="008676DB" w:rsidRPr="004A4DE6" w:rsidRDefault="008676DB" w:rsidP="008676DB">
      <w:pPr>
        <w:pStyle w:val="Definition"/>
      </w:pPr>
      <w:r w:rsidRPr="004A4DE6">
        <w:rPr>
          <w:b/>
          <w:i/>
        </w:rPr>
        <w:t>in force</w:t>
      </w:r>
      <w:r w:rsidRPr="004A4DE6">
        <w:t>, in relation to a well operations management plan</w:t>
      </w:r>
      <w:r w:rsidR="00893C98" w:rsidRPr="004A4DE6">
        <w:t xml:space="preserve"> (including any accepted revisions)</w:t>
      </w:r>
      <w:r w:rsidRPr="004A4DE6">
        <w:t>, means that:</w:t>
      </w:r>
    </w:p>
    <w:p w:rsidR="008676DB" w:rsidRPr="004A4DE6" w:rsidRDefault="008676DB" w:rsidP="008676DB">
      <w:pPr>
        <w:pStyle w:val="paragraph"/>
      </w:pPr>
      <w:r w:rsidRPr="004A4DE6">
        <w:tab/>
        <w:t>(a)</w:t>
      </w:r>
      <w:r w:rsidRPr="004A4DE6">
        <w:tab/>
        <w:t>the plan has been accepted; and</w:t>
      </w:r>
    </w:p>
    <w:p w:rsidR="008676DB" w:rsidRPr="004A4DE6" w:rsidRDefault="008676DB" w:rsidP="008676DB">
      <w:pPr>
        <w:pStyle w:val="paragraph"/>
      </w:pPr>
      <w:r w:rsidRPr="004A4DE6">
        <w:tab/>
        <w:t>(b)</w:t>
      </w:r>
      <w:r w:rsidRPr="004A4DE6">
        <w:tab/>
        <w:t>the acceptance of the plan has not been withdrawn; and</w:t>
      </w:r>
    </w:p>
    <w:p w:rsidR="008676DB" w:rsidRPr="004A4DE6" w:rsidRDefault="008676DB" w:rsidP="008676DB">
      <w:pPr>
        <w:pStyle w:val="paragraph"/>
      </w:pPr>
      <w:r w:rsidRPr="004A4DE6">
        <w:tab/>
        <w:t>(c)</w:t>
      </w:r>
      <w:r w:rsidRPr="004A4DE6">
        <w:tab/>
        <w:t>the operation of the plan has not ended.</w:t>
      </w:r>
    </w:p>
    <w:p w:rsidR="006A4502" w:rsidRPr="004A4DE6" w:rsidRDefault="00EC34D3" w:rsidP="006C2C12">
      <w:pPr>
        <w:pStyle w:val="ItemHead"/>
        <w:tabs>
          <w:tab w:val="left" w:pos="6663"/>
        </w:tabs>
      </w:pPr>
      <w:r w:rsidRPr="004A4DE6">
        <w:t>21</w:t>
      </w:r>
      <w:r w:rsidR="006A4502" w:rsidRPr="004A4DE6">
        <w:t xml:space="preserve">  Regulation</w:t>
      </w:r>
      <w:r w:rsidR="004A4DE6" w:rsidRPr="004A4DE6">
        <w:t> </w:t>
      </w:r>
      <w:r w:rsidR="006A4502" w:rsidRPr="004A4DE6">
        <w:t xml:space="preserve">5.02 (definition of </w:t>
      </w:r>
      <w:r w:rsidR="006A4502" w:rsidRPr="004A4DE6">
        <w:rPr>
          <w:i/>
        </w:rPr>
        <w:t>integrity</w:t>
      </w:r>
      <w:r w:rsidR="006A4502" w:rsidRPr="004A4DE6">
        <w:t>)</w:t>
      </w:r>
    </w:p>
    <w:p w:rsidR="00F57805" w:rsidRPr="004A4DE6" w:rsidRDefault="00F57805" w:rsidP="006A4502">
      <w:pPr>
        <w:pStyle w:val="Item"/>
      </w:pPr>
      <w:r w:rsidRPr="004A4DE6">
        <w:t>Repeal the definition, substitute:</w:t>
      </w:r>
    </w:p>
    <w:p w:rsidR="0093014B" w:rsidRPr="004A4DE6" w:rsidRDefault="0093014B" w:rsidP="00484FAD">
      <w:pPr>
        <w:pStyle w:val="Definition"/>
      </w:pPr>
      <w:r w:rsidRPr="004A4DE6">
        <w:rPr>
          <w:b/>
          <w:i/>
        </w:rPr>
        <w:t>integrity</w:t>
      </w:r>
      <w:r w:rsidR="00484FAD" w:rsidRPr="004A4DE6">
        <w:t>, in relation to a well, means the capacity of the well to contain petroleum, a greenhouse gas substance, or any other substance.</w:t>
      </w:r>
    </w:p>
    <w:p w:rsidR="007A4DE4" w:rsidRPr="004A4DE6" w:rsidRDefault="00EC34D3" w:rsidP="006C2C12">
      <w:pPr>
        <w:pStyle w:val="ItemHead"/>
        <w:tabs>
          <w:tab w:val="left" w:pos="6663"/>
        </w:tabs>
      </w:pPr>
      <w:r w:rsidRPr="004A4DE6">
        <w:t>22</w:t>
      </w:r>
      <w:r w:rsidR="007A4DE4" w:rsidRPr="004A4DE6">
        <w:t xml:space="preserve">  Regulation</w:t>
      </w:r>
      <w:r w:rsidR="004A4DE6" w:rsidRPr="004A4DE6">
        <w:t> </w:t>
      </w:r>
      <w:r w:rsidR="007A4DE4" w:rsidRPr="004A4DE6">
        <w:t>5.02</w:t>
      </w:r>
    </w:p>
    <w:p w:rsidR="007A4DE4" w:rsidRPr="004A4DE6" w:rsidRDefault="007A4DE4" w:rsidP="007A4DE4">
      <w:pPr>
        <w:pStyle w:val="Item"/>
      </w:pPr>
      <w:r w:rsidRPr="004A4DE6">
        <w:t>Insert:</w:t>
      </w:r>
    </w:p>
    <w:p w:rsidR="00AB5236" w:rsidRPr="004A4DE6" w:rsidRDefault="00AB5236" w:rsidP="007A4DE4">
      <w:pPr>
        <w:pStyle w:val="Definition"/>
      </w:pPr>
      <w:r w:rsidRPr="004A4DE6">
        <w:rPr>
          <w:b/>
          <w:i/>
        </w:rPr>
        <w:t>operator</w:t>
      </w:r>
      <w:r w:rsidRPr="004A4DE6">
        <w:t>, in relation to a facility, has the same meaning as in Schedule</w:t>
      </w:r>
      <w:r w:rsidR="004A4DE6" w:rsidRPr="004A4DE6">
        <w:t> </w:t>
      </w:r>
      <w:r w:rsidRPr="004A4DE6">
        <w:t>3 to the Act.</w:t>
      </w:r>
    </w:p>
    <w:p w:rsidR="00606E6D" w:rsidRPr="004A4DE6" w:rsidRDefault="007A4DE4" w:rsidP="007A4DE4">
      <w:pPr>
        <w:pStyle w:val="Definition"/>
      </w:pPr>
      <w:r w:rsidRPr="004A4DE6">
        <w:rPr>
          <w:b/>
          <w:i/>
        </w:rPr>
        <w:t>reportable incident</w:t>
      </w:r>
      <w:r w:rsidR="00606E6D" w:rsidRPr="004A4DE6">
        <w:t>, in relation to a well, means any of the following:</w:t>
      </w:r>
    </w:p>
    <w:p w:rsidR="001215BD" w:rsidRPr="004A4DE6" w:rsidRDefault="001215BD" w:rsidP="00376514">
      <w:pPr>
        <w:pStyle w:val="paragraph"/>
      </w:pPr>
      <w:r w:rsidRPr="004A4DE6">
        <w:tab/>
        <w:t>(a)</w:t>
      </w:r>
      <w:r w:rsidRPr="004A4DE6">
        <w:tab/>
        <w:t>a loss of integrity of the well</w:t>
      </w:r>
      <w:r w:rsidR="00147E77" w:rsidRPr="004A4DE6">
        <w:t>, including a well kick,</w:t>
      </w:r>
      <w:r w:rsidRPr="004A4DE6">
        <w:t xml:space="preserve"> resulting in a release of more than:</w:t>
      </w:r>
    </w:p>
    <w:p w:rsidR="001215BD" w:rsidRPr="004A4DE6" w:rsidRDefault="001215BD" w:rsidP="001215BD">
      <w:pPr>
        <w:pStyle w:val="paragraphsub"/>
      </w:pPr>
      <w:r w:rsidRPr="004A4DE6">
        <w:tab/>
        <w:t>(i)</w:t>
      </w:r>
      <w:r w:rsidRPr="004A4DE6">
        <w:tab/>
        <w:t>1 kilogram of gas; or</w:t>
      </w:r>
    </w:p>
    <w:p w:rsidR="001215BD" w:rsidRPr="004A4DE6" w:rsidRDefault="00147E77" w:rsidP="00147E77">
      <w:pPr>
        <w:pStyle w:val="paragraphsub"/>
      </w:pPr>
      <w:r w:rsidRPr="004A4DE6">
        <w:tab/>
        <w:t>(ii)</w:t>
      </w:r>
      <w:r w:rsidRPr="004A4DE6">
        <w:tab/>
        <w:t>80 litres of liquid;</w:t>
      </w:r>
    </w:p>
    <w:p w:rsidR="006522D6" w:rsidRPr="004A4DE6" w:rsidRDefault="006522D6" w:rsidP="006522D6">
      <w:pPr>
        <w:pStyle w:val="paragraph"/>
      </w:pPr>
      <w:r w:rsidRPr="004A4DE6">
        <w:tab/>
        <w:t>(b)</w:t>
      </w:r>
      <w:r w:rsidRPr="004A4DE6">
        <w:tab/>
        <w:t xml:space="preserve">a failure of hydrostatic pressure </w:t>
      </w:r>
      <w:r w:rsidR="00EE1C6E" w:rsidRPr="004A4DE6">
        <w:t xml:space="preserve">as a primary barrier, </w:t>
      </w:r>
      <w:r w:rsidRPr="004A4DE6">
        <w:t>lead</w:t>
      </w:r>
      <w:r w:rsidR="00EE1C6E" w:rsidRPr="004A4DE6">
        <w:t>ing</w:t>
      </w:r>
      <w:r w:rsidR="00B42315" w:rsidRPr="004A4DE6">
        <w:t xml:space="preserve"> </w:t>
      </w:r>
      <w:r w:rsidRPr="004A4DE6">
        <w:t>to:</w:t>
      </w:r>
    </w:p>
    <w:p w:rsidR="006522D6" w:rsidRPr="004A4DE6" w:rsidRDefault="006522D6" w:rsidP="006522D6">
      <w:pPr>
        <w:pStyle w:val="paragraphsub"/>
      </w:pPr>
      <w:r w:rsidRPr="004A4DE6">
        <w:tab/>
        <w:t>(i)</w:t>
      </w:r>
      <w:r w:rsidRPr="004A4DE6">
        <w:tab/>
        <w:t>a build</w:t>
      </w:r>
      <w:r w:rsidR="004A4DE6">
        <w:noBreakHyphen/>
      </w:r>
      <w:r w:rsidRPr="004A4DE6">
        <w:t>up of pressure or a positive flow check; and</w:t>
      </w:r>
    </w:p>
    <w:p w:rsidR="001215BD" w:rsidRPr="004A4DE6" w:rsidRDefault="006522D6" w:rsidP="004E7D08">
      <w:pPr>
        <w:pStyle w:val="paragraphsub"/>
      </w:pPr>
      <w:r w:rsidRPr="004A4DE6">
        <w:tab/>
        <w:t>(ii)</w:t>
      </w:r>
      <w:r w:rsidRPr="004A4DE6">
        <w:tab/>
      </w:r>
      <w:r w:rsidR="004E7D08" w:rsidRPr="004A4DE6">
        <w:t>the operation of a blow</w:t>
      </w:r>
      <w:r w:rsidR="004A4DE6">
        <w:noBreakHyphen/>
      </w:r>
      <w:r w:rsidR="004E7D08" w:rsidRPr="004A4DE6">
        <w:t>out prevention or diversion system;</w:t>
      </w:r>
    </w:p>
    <w:p w:rsidR="00147E77" w:rsidRPr="004A4DE6" w:rsidRDefault="00147E77" w:rsidP="00376514">
      <w:pPr>
        <w:pStyle w:val="paragraph"/>
      </w:pPr>
      <w:r w:rsidRPr="004A4DE6">
        <w:tab/>
        <w:t>(c)</w:t>
      </w:r>
      <w:r w:rsidRPr="004A4DE6">
        <w:tab/>
        <w:t>damage to, or failure of, well</w:t>
      </w:r>
      <w:r w:rsidR="004A4DE6">
        <w:noBreakHyphen/>
      </w:r>
      <w:r w:rsidRPr="004A4DE6">
        <w:t>related equipment that has led or could lead to a loss of integrity of the well;</w:t>
      </w:r>
    </w:p>
    <w:p w:rsidR="00376514" w:rsidRPr="004A4DE6" w:rsidRDefault="00147E77" w:rsidP="00376514">
      <w:pPr>
        <w:pStyle w:val="paragraph"/>
      </w:pPr>
      <w:r w:rsidRPr="004A4DE6">
        <w:tab/>
        <w:t>(d</w:t>
      </w:r>
      <w:r w:rsidR="001215BD" w:rsidRPr="004A4DE6">
        <w:t>)</w:t>
      </w:r>
      <w:r w:rsidR="001215BD" w:rsidRPr="004A4DE6">
        <w:tab/>
      </w:r>
      <w:r w:rsidR="00376514" w:rsidRPr="004A4DE6">
        <w:t>an</w:t>
      </w:r>
      <w:r w:rsidRPr="004A4DE6">
        <w:t>y other</w:t>
      </w:r>
      <w:r w:rsidR="00376514" w:rsidRPr="004A4DE6">
        <w:t xml:space="preserve"> unplanned occurrence that requires the titleholder to implement measures or arrangements to </w:t>
      </w:r>
      <w:r w:rsidR="001215BD" w:rsidRPr="004A4DE6">
        <w:t>regain control of the well</w:t>
      </w:r>
      <w:r w:rsidRPr="004A4DE6">
        <w:t>.</w:t>
      </w:r>
    </w:p>
    <w:p w:rsidR="0071056A" w:rsidRPr="004A4DE6" w:rsidRDefault="00EC34D3" w:rsidP="006C2C12">
      <w:pPr>
        <w:pStyle w:val="ItemHead"/>
        <w:tabs>
          <w:tab w:val="left" w:pos="6663"/>
        </w:tabs>
      </w:pPr>
      <w:r w:rsidRPr="004A4DE6">
        <w:t>23</w:t>
      </w:r>
      <w:r w:rsidR="0071056A" w:rsidRPr="004A4DE6">
        <w:t xml:space="preserve">  Regulation</w:t>
      </w:r>
      <w:r w:rsidR="004A4DE6" w:rsidRPr="004A4DE6">
        <w:t> </w:t>
      </w:r>
      <w:r w:rsidR="0071056A" w:rsidRPr="004A4DE6">
        <w:t xml:space="preserve">5.02 (definition of </w:t>
      </w:r>
      <w:r w:rsidR="0071056A" w:rsidRPr="004A4DE6">
        <w:rPr>
          <w:i/>
        </w:rPr>
        <w:t>well</w:t>
      </w:r>
      <w:r w:rsidR="0071056A" w:rsidRPr="004A4DE6">
        <w:t>)</w:t>
      </w:r>
    </w:p>
    <w:p w:rsidR="0071056A" w:rsidRPr="004A4DE6" w:rsidRDefault="0071056A" w:rsidP="0071056A">
      <w:pPr>
        <w:pStyle w:val="Item"/>
      </w:pPr>
      <w:r w:rsidRPr="004A4DE6">
        <w:t>Repeal the definition, substitute:</w:t>
      </w:r>
    </w:p>
    <w:p w:rsidR="001C5284" w:rsidRPr="004A4DE6" w:rsidRDefault="0071056A" w:rsidP="0071056A">
      <w:pPr>
        <w:pStyle w:val="Definition"/>
      </w:pPr>
      <w:r w:rsidRPr="004A4DE6">
        <w:rPr>
          <w:b/>
          <w:i/>
        </w:rPr>
        <w:t>well</w:t>
      </w:r>
      <w:r w:rsidRPr="004A4DE6">
        <w:t xml:space="preserve"> </w:t>
      </w:r>
      <w:r w:rsidR="001C5284" w:rsidRPr="004A4DE6">
        <w:t>has a meaning affected by regulation</w:t>
      </w:r>
      <w:r w:rsidR="004A4DE6" w:rsidRPr="004A4DE6">
        <w:t> </w:t>
      </w:r>
      <w:r w:rsidR="001C5284" w:rsidRPr="004A4DE6">
        <w:t>5.03.</w:t>
      </w:r>
    </w:p>
    <w:p w:rsidR="00D36A26" w:rsidRPr="004A4DE6" w:rsidRDefault="00EC34D3" w:rsidP="00D36A26">
      <w:pPr>
        <w:pStyle w:val="ItemHead"/>
      </w:pPr>
      <w:r w:rsidRPr="004A4DE6">
        <w:t>24</w:t>
      </w:r>
      <w:r w:rsidR="00D36A26" w:rsidRPr="004A4DE6">
        <w:t xml:space="preserve">  Regulation</w:t>
      </w:r>
      <w:r w:rsidR="004A4DE6" w:rsidRPr="004A4DE6">
        <w:t> </w:t>
      </w:r>
      <w:r w:rsidR="00D36A26" w:rsidRPr="004A4DE6">
        <w:t xml:space="preserve">5.02 (examples at the end of the definition of </w:t>
      </w:r>
      <w:r w:rsidR="00D36A26" w:rsidRPr="004A4DE6">
        <w:rPr>
          <w:i/>
        </w:rPr>
        <w:t>well activity</w:t>
      </w:r>
      <w:r w:rsidR="00D36A26" w:rsidRPr="004A4DE6">
        <w:t>)</w:t>
      </w:r>
    </w:p>
    <w:p w:rsidR="005E3DEA" w:rsidRPr="004A4DE6" w:rsidRDefault="00D36A26" w:rsidP="00F57805">
      <w:pPr>
        <w:pStyle w:val="Item"/>
      </w:pPr>
      <w:r w:rsidRPr="004A4DE6">
        <w:t>Repeal the examples.</w:t>
      </w:r>
    </w:p>
    <w:p w:rsidR="00CF0C99" w:rsidRPr="004A4DE6" w:rsidRDefault="00EC34D3" w:rsidP="006C2C12">
      <w:pPr>
        <w:pStyle w:val="ItemHead"/>
        <w:tabs>
          <w:tab w:val="left" w:pos="6663"/>
        </w:tabs>
      </w:pPr>
      <w:r w:rsidRPr="004A4DE6">
        <w:t>25</w:t>
      </w:r>
      <w:r w:rsidR="00CF0C99" w:rsidRPr="004A4DE6">
        <w:t xml:space="preserve">  Regulation</w:t>
      </w:r>
      <w:r w:rsidR="004A4DE6" w:rsidRPr="004A4DE6">
        <w:t> </w:t>
      </w:r>
      <w:r w:rsidR="00CF0C99" w:rsidRPr="004A4DE6">
        <w:t>5.02 (definition of</w:t>
      </w:r>
      <w:r w:rsidR="00CF0C99" w:rsidRPr="004A4DE6">
        <w:rPr>
          <w:i/>
        </w:rPr>
        <w:t xml:space="preserve"> well integrity hazard</w:t>
      </w:r>
      <w:r w:rsidR="00CF0C99" w:rsidRPr="004A4DE6">
        <w:t>)</w:t>
      </w:r>
    </w:p>
    <w:p w:rsidR="00CF0C99" w:rsidRPr="004A4DE6" w:rsidRDefault="00CF0C99" w:rsidP="00CF0C99">
      <w:pPr>
        <w:pStyle w:val="Item"/>
      </w:pPr>
      <w:r w:rsidRPr="004A4DE6">
        <w:t>Repeal the definition.</w:t>
      </w:r>
    </w:p>
    <w:p w:rsidR="00D36A26" w:rsidRPr="004A4DE6" w:rsidRDefault="00EC34D3" w:rsidP="006C2C12">
      <w:pPr>
        <w:pStyle w:val="ItemHead"/>
        <w:tabs>
          <w:tab w:val="left" w:pos="6663"/>
        </w:tabs>
      </w:pPr>
      <w:r w:rsidRPr="004A4DE6">
        <w:t>26</w:t>
      </w:r>
      <w:r w:rsidR="00D36A26" w:rsidRPr="004A4DE6">
        <w:t xml:space="preserve">  Regulation</w:t>
      </w:r>
      <w:r w:rsidR="004A4DE6" w:rsidRPr="004A4DE6">
        <w:t> </w:t>
      </w:r>
      <w:r w:rsidR="00D36A26" w:rsidRPr="004A4DE6">
        <w:t>5.03</w:t>
      </w:r>
    </w:p>
    <w:p w:rsidR="001C5284" w:rsidRPr="004A4DE6" w:rsidRDefault="00D36A26" w:rsidP="00D36A26">
      <w:pPr>
        <w:pStyle w:val="Item"/>
      </w:pPr>
      <w:r w:rsidRPr="004A4DE6">
        <w:t>Repeal the regulation</w:t>
      </w:r>
      <w:r w:rsidR="001C5284" w:rsidRPr="004A4DE6">
        <w:t>, substitute:</w:t>
      </w:r>
    </w:p>
    <w:p w:rsidR="00D36A26" w:rsidRPr="004A4DE6" w:rsidRDefault="001C5284" w:rsidP="001C5284">
      <w:pPr>
        <w:pStyle w:val="ActHead5"/>
      </w:pPr>
      <w:bookmarkStart w:id="18" w:name="_Toc427657927"/>
      <w:r w:rsidRPr="004A4DE6">
        <w:rPr>
          <w:rStyle w:val="CharSectno"/>
        </w:rPr>
        <w:t>5.03</w:t>
      </w:r>
      <w:r w:rsidRPr="004A4DE6">
        <w:t xml:space="preserve">  Well includes associated well</w:t>
      </w:r>
      <w:r w:rsidR="004A4DE6">
        <w:noBreakHyphen/>
      </w:r>
      <w:r w:rsidRPr="004A4DE6">
        <w:t>related equipment</w:t>
      </w:r>
      <w:bookmarkEnd w:id="18"/>
    </w:p>
    <w:p w:rsidR="001C5284" w:rsidRPr="004A4DE6" w:rsidRDefault="001C5284" w:rsidP="001C5284">
      <w:pPr>
        <w:pStyle w:val="subsection"/>
      </w:pPr>
      <w:r w:rsidRPr="004A4DE6">
        <w:tab/>
      </w:r>
      <w:r w:rsidRPr="004A4DE6">
        <w:tab/>
        <w:t>In this Part, a reference to a well includes a reference to the well</w:t>
      </w:r>
      <w:r w:rsidR="004A4DE6">
        <w:noBreakHyphen/>
      </w:r>
      <w:r w:rsidRPr="004A4DE6">
        <w:t>related equipment associated with the well.</w:t>
      </w:r>
    </w:p>
    <w:p w:rsidR="001C5284" w:rsidRPr="004A4DE6" w:rsidRDefault="001C5284" w:rsidP="001C5284">
      <w:pPr>
        <w:pStyle w:val="notetext"/>
      </w:pPr>
      <w:r w:rsidRPr="004A4DE6">
        <w:t>Note:</w:t>
      </w:r>
      <w:r w:rsidRPr="004A4DE6">
        <w:tab/>
        <w:t xml:space="preserve">For the definitions of </w:t>
      </w:r>
      <w:r w:rsidRPr="004A4DE6">
        <w:rPr>
          <w:b/>
          <w:i/>
        </w:rPr>
        <w:t>well</w:t>
      </w:r>
      <w:r w:rsidRPr="004A4DE6">
        <w:t xml:space="preserve"> and </w:t>
      </w:r>
      <w:r w:rsidRPr="004A4DE6">
        <w:rPr>
          <w:b/>
          <w:i/>
        </w:rPr>
        <w:t>well</w:t>
      </w:r>
      <w:r w:rsidR="004A4DE6">
        <w:rPr>
          <w:b/>
          <w:i/>
        </w:rPr>
        <w:noBreakHyphen/>
      </w:r>
      <w:r w:rsidRPr="004A4DE6">
        <w:rPr>
          <w:b/>
          <w:i/>
        </w:rPr>
        <w:t>related equipment</w:t>
      </w:r>
      <w:r w:rsidRPr="004A4DE6">
        <w:t>, see section</w:t>
      </w:r>
      <w:r w:rsidR="004A4DE6" w:rsidRPr="004A4DE6">
        <w:t> </w:t>
      </w:r>
      <w:r w:rsidRPr="004A4DE6">
        <w:t>7 of the Act.</w:t>
      </w:r>
    </w:p>
    <w:p w:rsidR="005A70A4" w:rsidRPr="004A4DE6" w:rsidRDefault="005A70A4" w:rsidP="005A70A4">
      <w:pPr>
        <w:pStyle w:val="ActHead5"/>
      </w:pPr>
      <w:bookmarkStart w:id="19" w:name="_Toc427657928"/>
      <w:r w:rsidRPr="004A4DE6">
        <w:rPr>
          <w:rStyle w:val="CharSectno"/>
        </w:rPr>
        <w:t>5.03A</w:t>
      </w:r>
      <w:r w:rsidRPr="004A4DE6">
        <w:t xml:space="preserve">  Well activity taken to occur </w:t>
      </w:r>
      <w:r w:rsidR="00D013C5" w:rsidRPr="004A4DE6">
        <w:t>if</w:t>
      </w:r>
      <w:r w:rsidRPr="004A4DE6">
        <w:t xml:space="preserve"> well is </w:t>
      </w:r>
      <w:r w:rsidR="004D0C45" w:rsidRPr="004A4DE6">
        <w:t>not operational</w:t>
      </w:r>
      <w:bookmarkEnd w:id="19"/>
    </w:p>
    <w:p w:rsidR="00216D68" w:rsidRPr="004A4DE6" w:rsidRDefault="00D013C5" w:rsidP="00216D68">
      <w:pPr>
        <w:pStyle w:val="subsection"/>
      </w:pPr>
      <w:r w:rsidRPr="004A4DE6">
        <w:tab/>
      </w:r>
      <w:r w:rsidRPr="004A4DE6">
        <w:tab/>
        <w:t>If there is a well in a title area that is not operational (but not permanently abandoned), the titleholder is taken for the purpose of these Regulations to be undertaking a well activity in relation to the well.</w:t>
      </w:r>
    </w:p>
    <w:p w:rsidR="00F023E9" w:rsidRPr="004A4DE6" w:rsidRDefault="00EC34D3" w:rsidP="006C2C12">
      <w:pPr>
        <w:pStyle w:val="ItemHead"/>
        <w:tabs>
          <w:tab w:val="left" w:pos="6663"/>
        </w:tabs>
      </w:pPr>
      <w:r w:rsidRPr="004A4DE6">
        <w:t>27</w:t>
      </w:r>
      <w:r w:rsidR="00F023E9" w:rsidRPr="004A4DE6">
        <w:t xml:space="preserve">  Regulation</w:t>
      </w:r>
      <w:r w:rsidR="004A4DE6" w:rsidRPr="004A4DE6">
        <w:t> </w:t>
      </w:r>
      <w:r w:rsidR="00F023E9" w:rsidRPr="004A4DE6">
        <w:t>5.04 (heading)</w:t>
      </w:r>
    </w:p>
    <w:p w:rsidR="00F023E9" w:rsidRPr="004A4DE6" w:rsidRDefault="00F023E9" w:rsidP="00F023E9">
      <w:pPr>
        <w:pStyle w:val="Item"/>
      </w:pPr>
      <w:r w:rsidRPr="004A4DE6">
        <w:t>Repeal the heading, substitute:</w:t>
      </w:r>
    </w:p>
    <w:p w:rsidR="00F023E9" w:rsidRPr="004A4DE6" w:rsidRDefault="00F023E9" w:rsidP="00F023E9">
      <w:pPr>
        <w:pStyle w:val="ActHead5"/>
      </w:pPr>
      <w:bookmarkStart w:id="20" w:name="_Toc427657929"/>
      <w:r w:rsidRPr="004A4DE6">
        <w:rPr>
          <w:rStyle w:val="CharSectno"/>
        </w:rPr>
        <w:t>5.04</w:t>
      </w:r>
      <w:r w:rsidRPr="004A4DE6">
        <w:t xml:space="preserve">  Requirement to have well operations management plan in force</w:t>
      </w:r>
      <w:bookmarkEnd w:id="20"/>
    </w:p>
    <w:p w:rsidR="006A4502" w:rsidRPr="004A4DE6" w:rsidRDefault="00EC34D3" w:rsidP="006C2C12">
      <w:pPr>
        <w:pStyle w:val="ItemHead"/>
        <w:tabs>
          <w:tab w:val="left" w:pos="6663"/>
        </w:tabs>
      </w:pPr>
      <w:r w:rsidRPr="004A4DE6">
        <w:t>28</w:t>
      </w:r>
      <w:r w:rsidR="006A4502" w:rsidRPr="004A4DE6">
        <w:t xml:space="preserve">  Paragraph 5.04(1)(b)</w:t>
      </w:r>
    </w:p>
    <w:p w:rsidR="006A4502" w:rsidRPr="004A4DE6" w:rsidRDefault="00F023E9" w:rsidP="006A4502">
      <w:pPr>
        <w:pStyle w:val="Item"/>
      </w:pPr>
      <w:r w:rsidRPr="004A4DE6">
        <w:t>Repeal the paragraph, substitute:</w:t>
      </w:r>
    </w:p>
    <w:p w:rsidR="00F023E9" w:rsidRPr="004A4DE6" w:rsidRDefault="00F023E9" w:rsidP="00F023E9">
      <w:pPr>
        <w:pStyle w:val="paragraph"/>
      </w:pPr>
      <w:r w:rsidRPr="004A4DE6">
        <w:tab/>
        <w:t>(b)</w:t>
      </w:r>
      <w:r w:rsidRPr="004A4DE6">
        <w:tab/>
      </w:r>
      <w:r w:rsidR="00610E89" w:rsidRPr="004A4DE6">
        <w:t>there is not</w:t>
      </w:r>
      <w:r w:rsidRPr="004A4DE6">
        <w:t xml:space="preserve"> a well operations management plan in force for the well</w:t>
      </w:r>
      <w:r w:rsidR="00C14048" w:rsidRPr="004A4DE6">
        <w:t xml:space="preserve"> that applies to the well activity</w:t>
      </w:r>
      <w:r w:rsidRPr="004A4DE6">
        <w:t>.</w:t>
      </w:r>
    </w:p>
    <w:p w:rsidR="006903A6" w:rsidRPr="004A4DE6" w:rsidRDefault="00EC34D3" w:rsidP="00F023E9">
      <w:pPr>
        <w:pStyle w:val="ItemHead"/>
      </w:pPr>
      <w:r w:rsidRPr="004A4DE6">
        <w:t>29</w:t>
      </w:r>
      <w:r w:rsidR="006903A6" w:rsidRPr="004A4DE6">
        <w:t xml:space="preserve">  Subregulation</w:t>
      </w:r>
      <w:r w:rsidR="004A4DE6" w:rsidRPr="004A4DE6">
        <w:t> </w:t>
      </w:r>
      <w:r w:rsidR="006903A6" w:rsidRPr="004A4DE6">
        <w:t>5.04(2) (note)</w:t>
      </w:r>
    </w:p>
    <w:p w:rsidR="006903A6" w:rsidRPr="004A4DE6" w:rsidRDefault="006903A6" w:rsidP="006903A6">
      <w:pPr>
        <w:pStyle w:val="Item"/>
      </w:pPr>
      <w:r w:rsidRPr="004A4DE6">
        <w:t>Omit “Note”, substitute “Note 1”.</w:t>
      </w:r>
    </w:p>
    <w:p w:rsidR="00014AF1" w:rsidRPr="004A4DE6" w:rsidRDefault="00EC34D3" w:rsidP="00F023E9">
      <w:pPr>
        <w:pStyle w:val="ItemHead"/>
      </w:pPr>
      <w:r w:rsidRPr="004A4DE6">
        <w:t>30</w:t>
      </w:r>
      <w:r w:rsidR="00014AF1" w:rsidRPr="004A4DE6">
        <w:t xml:space="preserve">  At the end of subregulation</w:t>
      </w:r>
      <w:r w:rsidR="004A4DE6" w:rsidRPr="004A4DE6">
        <w:t> </w:t>
      </w:r>
      <w:r w:rsidR="00014AF1" w:rsidRPr="004A4DE6">
        <w:t>5.04(2)</w:t>
      </w:r>
    </w:p>
    <w:p w:rsidR="00014AF1" w:rsidRPr="004A4DE6" w:rsidRDefault="00014AF1" w:rsidP="00014AF1">
      <w:pPr>
        <w:pStyle w:val="Item"/>
      </w:pPr>
      <w:r w:rsidRPr="004A4DE6">
        <w:t>Add:</w:t>
      </w:r>
    </w:p>
    <w:p w:rsidR="00014AF1" w:rsidRPr="004A4DE6" w:rsidRDefault="00014AF1" w:rsidP="00014AF1">
      <w:pPr>
        <w:pStyle w:val="notetext"/>
      </w:pPr>
      <w:r w:rsidRPr="004A4DE6">
        <w:t>Note 2:</w:t>
      </w:r>
      <w:r w:rsidRPr="004A4DE6">
        <w:tab/>
        <w:t>NOPSEMA and the responsible Commonwealth Minister have powers to give directions to titleholders which must be complied with despite anything in these Regulations—see sections</w:t>
      </w:r>
      <w:r w:rsidR="004A4DE6" w:rsidRPr="004A4DE6">
        <w:t> </w:t>
      </w:r>
      <w:r w:rsidRPr="004A4DE6">
        <w:t>574, 574A, 576B</w:t>
      </w:r>
      <w:r w:rsidR="00BC2EAE" w:rsidRPr="004A4DE6">
        <w:t xml:space="preserve">, </w:t>
      </w:r>
      <w:r w:rsidRPr="004A4DE6">
        <w:t>576C</w:t>
      </w:r>
      <w:r w:rsidR="00BC2EAE" w:rsidRPr="004A4DE6">
        <w:t xml:space="preserve"> and 580</w:t>
      </w:r>
      <w:r w:rsidRPr="004A4DE6">
        <w:t xml:space="preserve"> of the Act. They also have powers to give remedial directions, which may relate to the plugging or closing off of wells—see sections</w:t>
      </w:r>
      <w:r w:rsidR="004A4DE6" w:rsidRPr="004A4DE6">
        <w:t> </w:t>
      </w:r>
      <w:r w:rsidRPr="004A4DE6">
        <w:t>586</w:t>
      </w:r>
      <w:r w:rsidR="002F2ECE" w:rsidRPr="004A4DE6">
        <w:t>,</w:t>
      </w:r>
      <w:r w:rsidRPr="004A4DE6">
        <w:t xml:space="preserve"> 586A</w:t>
      </w:r>
      <w:r w:rsidR="002F2ECE" w:rsidRPr="004A4DE6">
        <w:t xml:space="preserve"> and 592</w:t>
      </w:r>
      <w:r w:rsidRPr="004A4DE6">
        <w:t xml:space="preserve"> of the Act.</w:t>
      </w:r>
    </w:p>
    <w:p w:rsidR="006A4502" w:rsidRPr="004A4DE6" w:rsidRDefault="00EC34D3" w:rsidP="00F023E9">
      <w:pPr>
        <w:pStyle w:val="ItemHead"/>
      </w:pPr>
      <w:r w:rsidRPr="004A4DE6">
        <w:t>31</w:t>
      </w:r>
      <w:r w:rsidR="00F023E9" w:rsidRPr="004A4DE6">
        <w:t xml:space="preserve">  Subregulation</w:t>
      </w:r>
      <w:r w:rsidR="004A4DE6" w:rsidRPr="004A4DE6">
        <w:t> </w:t>
      </w:r>
      <w:r w:rsidR="00F023E9" w:rsidRPr="004A4DE6">
        <w:t>5.04(3)</w:t>
      </w:r>
    </w:p>
    <w:p w:rsidR="00D36A26" w:rsidRPr="004A4DE6" w:rsidRDefault="00F023E9" w:rsidP="002937FA">
      <w:pPr>
        <w:pStyle w:val="Item"/>
      </w:pPr>
      <w:r w:rsidRPr="004A4DE6">
        <w:t>Repeal the subregulation</w:t>
      </w:r>
      <w:r w:rsidR="004A4DE6" w:rsidRPr="004A4DE6">
        <w:t> </w:t>
      </w:r>
      <w:r w:rsidR="00DD63BE" w:rsidRPr="004A4DE6">
        <w:t>(including the note)</w:t>
      </w:r>
      <w:r w:rsidR="002937FA" w:rsidRPr="004A4DE6">
        <w:t>.</w:t>
      </w:r>
    </w:p>
    <w:p w:rsidR="00F023E9" w:rsidRPr="004A4DE6" w:rsidRDefault="00EC34D3" w:rsidP="006A4502">
      <w:pPr>
        <w:pStyle w:val="ItemHead"/>
      </w:pPr>
      <w:r w:rsidRPr="004A4DE6">
        <w:t>32</w:t>
      </w:r>
      <w:r w:rsidR="00F023E9" w:rsidRPr="004A4DE6">
        <w:t xml:space="preserve">  Regulation</w:t>
      </w:r>
      <w:r w:rsidR="004A4DE6" w:rsidRPr="004A4DE6">
        <w:t> </w:t>
      </w:r>
      <w:r w:rsidR="00F023E9" w:rsidRPr="004A4DE6">
        <w:t>5.05 (heading)</w:t>
      </w:r>
    </w:p>
    <w:p w:rsidR="00F023E9" w:rsidRPr="004A4DE6" w:rsidRDefault="00F023E9" w:rsidP="00F023E9">
      <w:pPr>
        <w:pStyle w:val="Item"/>
      </w:pPr>
      <w:r w:rsidRPr="004A4DE6">
        <w:t>Repeal the heading, substitute:</w:t>
      </w:r>
    </w:p>
    <w:p w:rsidR="00F023E9" w:rsidRPr="004A4DE6" w:rsidRDefault="00F023E9" w:rsidP="00F023E9">
      <w:pPr>
        <w:pStyle w:val="ActHead5"/>
      </w:pPr>
      <w:bookmarkStart w:id="21" w:name="_Toc427657930"/>
      <w:r w:rsidRPr="004A4DE6">
        <w:rPr>
          <w:rStyle w:val="CharSectno"/>
        </w:rPr>
        <w:t>5.05</w:t>
      </w:r>
      <w:r w:rsidRPr="004A4DE6">
        <w:t xml:space="preserve">  Requirement to undertake activities in accordance with well operations management plan</w:t>
      </w:r>
      <w:bookmarkEnd w:id="21"/>
    </w:p>
    <w:p w:rsidR="006A4502" w:rsidRPr="004A4DE6" w:rsidRDefault="002937FA" w:rsidP="006A4502">
      <w:pPr>
        <w:pStyle w:val="ItemHead"/>
      </w:pPr>
      <w:r w:rsidRPr="004A4DE6">
        <w:t>33</w:t>
      </w:r>
      <w:r w:rsidR="00F023E9" w:rsidRPr="004A4DE6">
        <w:t xml:space="preserve">  </w:t>
      </w:r>
      <w:r w:rsidR="006A4502" w:rsidRPr="004A4DE6">
        <w:t>Paragraph</w:t>
      </w:r>
      <w:r w:rsidR="00F023E9" w:rsidRPr="004A4DE6">
        <w:t>s</w:t>
      </w:r>
      <w:r w:rsidR="006A4502" w:rsidRPr="004A4DE6">
        <w:t xml:space="preserve"> 5.05(1)(b)</w:t>
      </w:r>
      <w:r w:rsidR="00F023E9" w:rsidRPr="004A4DE6">
        <w:t xml:space="preserve"> and (c)</w:t>
      </w:r>
    </w:p>
    <w:p w:rsidR="00F023E9" w:rsidRPr="004A4DE6" w:rsidRDefault="00F023E9" w:rsidP="006A4502">
      <w:pPr>
        <w:pStyle w:val="Item"/>
      </w:pPr>
      <w:r w:rsidRPr="004A4DE6">
        <w:t>Repeal the paragraphs, substitute:</w:t>
      </w:r>
    </w:p>
    <w:p w:rsidR="00EE18B9" w:rsidRPr="004A4DE6" w:rsidRDefault="00F023E9" w:rsidP="00F023E9">
      <w:pPr>
        <w:pStyle w:val="paragraph"/>
      </w:pPr>
      <w:r w:rsidRPr="004A4DE6">
        <w:tab/>
        <w:t>(b)</w:t>
      </w:r>
      <w:r w:rsidRPr="004A4DE6">
        <w:tab/>
        <w:t>the well activity is regulated by</w:t>
      </w:r>
      <w:r w:rsidR="00EE18B9" w:rsidRPr="004A4DE6">
        <w:t>:</w:t>
      </w:r>
    </w:p>
    <w:p w:rsidR="00EE18B9" w:rsidRPr="004A4DE6" w:rsidRDefault="00EE18B9" w:rsidP="00EE18B9">
      <w:pPr>
        <w:pStyle w:val="paragraphsub"/>
      </w:pPr>
      <w:r w:rsidRPr="004A4DE6">
        <w:tab/>
        <w:t>(i)</w:t>
      </w:r>
      <w:r w:rsidRPr="004A4DE6">
        <w:tab/>
      </w:r>
      <w:r w:rsidR="00F023E9" w:rsidRPr="004A4DE6">
        <w:t>one or more requirements of the well operations management plan in force for the well;</w:t>
      </w:r>
      <w:r w:rsidRPr="004A4DE6">
        <w:t xml:space="preserve"> or</w:t>
      </w:r>
    </w:p>
    <w:p w:rsidR="00EE18B9" w:rsidRPr="004A4DE6" w:rsidRDefault="00EE18B9" w:rsidP="00EE18B9">
      <w:pPr>
        <w:pStyle w:val="paragraphsub"/>
      </w:pPr>
      <w:r w:rsidRPr="004A4DE6">
        <w:tab/>
        <w:t>(ii)</w:t>
      </w:r>
      <w:r w:rsidRPr="004A4DE6">
        <w:tab/>
        <w:t>one or more conditions to which the acceptance of the plan was subject;</w:t>
      </w:r>
      <w:r w:rsidR="00F023E9" w:rsidRPr="004A4DE6">
        <w:t xml:space="preserve"> </w:t>
      </w:r>
      <w:r w:rsidRPr="004A4DE6">
        <w:t>or</w:t>
      </w:r>
    </w:p>
    <w:p w:rsidR="006A4502" w:rsidRPr="004A4DE6" w:rsidRDefault="00EE18B9" w:rsidP="00EE18B9">
      <w:pPr>
        <w:pStyle w:val="paragraphsub"/>
      </w:pPr>
      <w:r w:rsidRPr="004A4DE6">
        <w:tab/>
        <w:t>(iii)</w:t>
      </w:r>
      <w:r w:rsidRPr="004A4DE6">
        <w:tab/>
        <w:t xml:space="preserve">both requirements and conditions; </w:t>
      </w:r>
      <w:r w:rsidR="00F023E9" w:rsidRPr="004A4DE6">
        <w:t>and</w:t>
      </w:r>
    </w:p>
    <w:p w:rsidR="00F023E9" w:rsidRPr="004A4DE6" w:rsidRDefault="00F023E9" w:rsidP="00F023E9">
      <w:pPr>
        <w:pStyle w:val="paragraph"/>
      </w:pPr>
      <w:r w:rsidRPr="004A4DE6">
        <w:tab/>
        <w:t>(c)</w:t>
      </w:r>
      <w:r w:rsidRPr="004A4DE6">
        <w:tab/>
        <w:t xml:space="preserve">the titleholder does not undertake the activity in accordance with </w:t>
      </w:r>
      <w:r w:rsidR="006903A6" w:rsidRPr="004A4DE6">
        <w:t>the</w:t>
      </w:r>
      <w:r w:rsidRPr="004A4DE6">
        <w:t xml:space="preserve"> requirement</w:t>
      </w:r>
      <w:r w:rsidR="006903A6" w:rsidRPr="004A4DE6">
        <w:t>s</w:t>
      </w:r>
      <w:r w:rsidR="00EE18B9" w:rsidRPr="004A4DE6">
        <w:t>, conditions or both that regulate the activity</w:t>
      </w:r>
      <w:r w:rsidRPr="004A4DE6">
        <w:t>.</w:t>
      </w:r>
    </w:p>
    <w:p w:rsidR="002937FA" w:rsidRPr="004A4DE6" w:rsidRDefault="002937FA" w:rsidP="002937FA">
      <w:pPr>
        <w:pStyle w:val="ItemHead"/>
      </w:pPr>
      <w:r w:rsidRPr="004A4DE6">
        <w:t>34  After subregulation</w:t>
      </w:r>
      <w:r w:rsidR="004A4DE6" w:rsidRPr="004A4DE6">
        <w:t> </w:t>
      </w:r>
      <w:r w:rsidRPr="004A4DE6">
        <w:t>5.05(1)</w:t>
      </w:r>
    </w:p>
    <w:p w:rsidR="002937FA" w:rsidRPr="004A4DE6" w:rsidRDefault="002937FA" w:rsidP="002937FA">
      <w:pPr>
        <w:pStyle w:val="Item"/>
      </w:pPr>
      <w:r w:rsidRPr="004A4DE6">
        <w:t>Insert:</w:t>
      </w:r>
    </w:p>
    <w:p w:rsidR="002937FA" w:rsidRPr="004A4DE6" w:rsidRDefault="002937FA" w:rsidP="002937FA">
      <w:pPr>
        <w:pStyle w:val="subsection"/>
      </w:pPr>
      <w:r w:rsidRPr="004A4DE6">
        <w:tab/>
        <w:t>(1A)</w:t>
      </w:r>
      <w:r w:rsidRPr="004A4DE6">
        <w:tab/>
        <w:t>A titleholder commits an offence if:</w:t>
      </w:r>
    </w:p>
    <w:p w:rsidR="002937FA" w:rsidRPr="004A4DE6" w:rsidRDefault="002937FA" w:rsidP="002937FA">
      <w:pPr>
        <w:pStyle w:val="paragraph"/>
      </w:pPr>
      <w:r w:rsidRPr="004A4DE6">
        <w:tab/>
        <w:t>(a)</w:t>
      </w:r>
      <w:r w:rsidRPr="004A4DE6">
        <w:tab/>
        <w:t>the well operations management plan in force for a well in the title area requires the titleholder to undertake an activity; and</w:t>
      </w:r>
    </w:p>
    <w:p w:rsidR="002937FA" w:rsidRPr="004A4DE6" w:rsidRDefault="002937FA" w:rsidP="002937FA">
      <w:pPr>
        <w:pStyle w:val="paragraph"/>
      </w:pPr>
      <w:r w:rsidRPr="004A4DE6">
        <w:tab/>
        <w:t>(b)</w:t>
      </w:r>
      <w:r w:rsidRPr="004A4DE6">
        <w:tab/>
        <w:t>the titleholder does not undertake the well activity.</w:t>
      </w:r>
    </w:p>
    <w:p w:rsidR="002937FA" w:rsidRPr="004A4DE6" w:rsidRDefault="002937FA" w:rsidP="002937FA">
      <w:pPr>
        <w:pStyle w:val="Penalty"/>
      </w:pPr>
      <w:r w:rsidRPr="004A4DE6">
        <w:t>Penalty:</w:t>
      </w:r>
      <w:r w:rsidRPr="004A4DE6">
        <w:tab/>
        <w:t>80 penalty units.</w:t>
      </w:r>
    </w:p>
    <w:p w:rsidR="00B43FA4" w:rsidRPr="004A4DE6" w:rsidRDefault="00EC34D3" w:rsidP="00F023E9">
      <w:pPr>
        <w:pStyle w:val="ItemHead"/>
      </w:pPr>
      <w:r w:rsidRPr="004A4DE6">
        <w:t>35</w:t>
      </w:r>
      <w:r w:rsidR="00B43FA4" w:rsidRPr="004A4DE6">
        <w:t xml:space="preserve">  Subregulation</w:t>
      </w:r>
      <w:r w:rsidR="004A4DE6" w:rsidRPr="004A4DE6">
        <w:t> </w:t>
      </w:r>
      <w:r w:rsidR="00B43FA4" w:rsidRPr="004A4DE6">
        <w:t>5.05(2)</w:t>
      </w:r>
    </w:p>
    <w:p w:rsidR="002937FA" w:rsidRPr="004A4DE6" w:rsidRDefault="00B43FA4" w:rsidP="008F2CE7">
      <w:pPr>
        <w:pStyle w:val="Item"/>
      </w:pPr>
      <w:r w:rsidRPr="004A4DE6">
        <w:t>After “subregulation</w:t>
      </w:r>
      <w:r w:rsidR="004A4DE6" w:rsidRPr="004A4DE6">
        <w:t> </w:t>
      </w:r>
      <w:r w:rsidR="002937FA" w:rsidRPr="004A4DE6">
        <w:t>(1)</w:t>
      </w:r>
      <w:r w:rsidRPr="004A4DE6">
        <w:t>”, insert “</w:t>
      </w:r>
      <w:r w:rsidR="002937FA" w:rsidRPr="004A4DE6">
        <w:t xml:space="preserve">or </w:t>
      </w:r>
      <w:r w:rsidRPr="004A4DE6">
        <w:t>(1A)”.</w:t>
      </w:r>
    </w:p>
    <w:p w:rsidR="006903A6" w:rsidRPr="004A4DE6" w:rsidRDefault="00EC34D3" w:rsidP="00F023E9">
      <w:pPr>
        <w:pStyle w:val="ItemHead"/>
      </w:pPr>
      <w:r w:rsidRPr="004A4DE6">
        <w:t>36</w:t>
      </w:r>
      <w:r w:rsidR="006903A6" w:rsidRPr="004A4DE6">
        <w:t xml:space="preserve">  Subregulation</w:t>
      </w:r>
      <w:r w:rsidR="004A4DE6" w:rsidRPr="004A4DE6">
        <w:t> </w:t>
      </w:r>
      <w:r w:rsidR="006903A6" w:rsidRPr="004A4DE6">
        <w:t>5.05(2) (note)</w:t>
      </w:r>
    </w:p>
    <w:p w:rsidR="006903A6" w:rsidRPr="004A4DE6" w:rsidRDefault="006903A6" w:rsidP="006903A6">
      <w:pPr>
        <w:pStyle w:val="Item"/>
      </w:pPr>
      <w:r w:rsidRPr="004A4DE6">
        <w:t>Omit “Note”, substitute “Note 1”.</w:t>
      </w:r>
    </w:p>
    <w:p w:rsidR="00014AF1" w:rsidRPr="004A4DE6" w:rsidRDefault="00EC34D3" w:rsidP="00F023E9">
      <w:pPr>
        <w:pStyle w:val="ItemHead"/>
      </w:pPr>
      <w:r w:rsidRPr="004A4DE6">
        <w:t>37</w:t>
      </w:r>
      <w:r w:rsidR="00014AF1" w:rsidRPr="004A4DE6">
        <w:t xml:space="preserve">  At the end of subregulation</w:t>
      </w:r>
      <w:r w:rsidR="004A4DE6" w:rsidRPr="004A4DE6">
        <w:t> </w:t>
      </w:r>
      <w:r w:rsidR="00014AF1" w:rsidRPr="004A4DE6">
        <w:t>5.05(2)</w:t>
      </w:r>
    </w:p>
    <w:p w:rsidR="00014AF1" w:rsidRPr="004A4DE6" w:rsidRDefault="00014AF1" w:rsidP="00014AF1">
      <w:pPr>
        <w:pStyle w:val="Item"/>
      </w:pPr>
      <w:r w:rsidRPr="004A4DE6">
        <w:t>Add:</w:t>
      </w:r>
    </w:p>
    <w:p w:rsidR="00014AF1" w:rsidRPr="004A4DE6" w:rsidRDefault="00014AF1" w:rsidP="00014AF1">
      <w:pPr>
        <w:pStyle w:val="notetext"/>
      </w:pPr>
      <w:r w:rsidRPr="004A4DE6">
        <w:t>Note 2:</w:t>
      </w:r>
      <w:r w:rsidRPr="004A4DE6">
        <w:tab/>
        <w:t>NOPSEMA and the responsible Commonwealth Minister have powers to give directions to titleholders which must be complied with despite anything in these Regulations—see sections</w:t>
      </w:r>
      <w:r w:rsidR="004A4DE6" w:rsidRPr="004A4DE6">
        <w:t> </w:t>
      </w:r>
      <w:r w:rsidRPr="004A4DE6">
        <w:t>574, 574A, 576B</w:t>
      </w:r>
      <w:r w:rsidR="00BC2EAE" w:rsidRPr="004A4DE6">
        <w:t xml:space="preserve">, </w:t>
      </w:r>
      <w:r w:rsidRPr="004A4DE6">
        <w:t>576C</w:t>
      </w:r>
      <w:r w:rsidR="00BC2EAE" w:rsidRPr="004A4DE6">
        <w:t xml:space="preserve"> and 580</w:t>
      </w:r>
      <w:r w:rsidRPr="004A4DE6">
        <w:t xml:space="preserve"> of the Act. They also have powers to give remedial directions, which may relate to the plugging or closing off of wells—see sections</w:t>
      </w:r>
      <w:r w:rsidR="004A4DE6" w:rsidRPr="004A4DE6">
        <w:t> </w:t>
      </w:r>
      <w:r w:rsidRPr="004A4DE6">
        <w:t>586</w:t>
      </w:r>
      <w:r w:rsidR="002F2ECE" w:rsidRPr="004A4DE6">
        <w:t xml:space="preserve">, </w:t>
      </w:r>
      <w:r w:rsidRPr="004A4DE6">
        <w:t>586A</w:t>
      </w:r>
      <w:r w:rsidR="002F2ECE" w:rsidRPr="004A4DE6">
        <w:t xml:space="preserve"> and 592</w:t>
      </w:r>
      <w:r w:rsidRPr="004A4DE6">
        <w:t xml:space="preserve"> of the Act.</w:t>
      </w:r>
    </w:p>
    <w:p w:rsidR="006A4502" w:rsidRPr="004A4DE6" w:rsidRDefault="00EC34D3" w:rsidP="00F023E9">
      <w:pPr>
        <w:pStyle w:val="ItemHead"/>
      </w:pPr>
      <w:r w:rsidRPr="004A4DE6">
        <w:t>38</w:t>
      </w:r>
      <w:r w:rsidR="00F023E9" w:rsidRPr="004A4DE6">
        <w:t xml:space="preserve">  Subregulation</w:t>
      </w:r>
      <w:r w:rsidR="004A4DE6" w:rsidRPr="004A4DE6">
        <w:t> </w:t>
      </w:r>
      <w:r w:rsidR="00F023E9" w:rsidRPr="004A4DE6">
        <w:t>5.05(3)</w:t>
      </w:r>
    </w:p>
    <w:p w:rsidR="0017657A" w:rsidRPr="004A4DE6" w:rsidRDefault="00F023E9" w:rsidP="00A9553E">
      <w:pPr>
        <w:pStyle w:val="Item"/>
      </w:pPr>
      <w:r w:rsidRPr="004A4DE6">
        <w:t>Repeal the subregulation</w:t>
      </w:r>
      <w:r w:rsidR="004A4DE6" w:rsidRPr="004A4DE6">
        <w:t> </w:t>
      </w:r>
      <w:r w:rsidR="00DD63BE" w:rsidRPr="004A4DE6">
        <w:t>(including the note)</w:t>
      </w:r>
      <w:r w:rsidR="0017657A" w:rsidRPr="004A4DE6">
        <w:t>, substitute:</w:t>
      </w:r>
    </w:p>
    <w:p w:rsidR="008F2CE7" w:rsidRPr="004A4DE6" w:rsidRDefault="008F2CE7" w:rsidP="008F2CE7">
      <w:pPr>
        <w:pStyle w:val="SubsectionHead"/>
      </w:pPr>
      <w:r w:rsidRPr="004A4DE6">
        <w:t>Exception</w:t>
      </w:r>
      <w:r w:rsidR="009A31E0" w:rsidRPr="004A4DE6">
        <w:t xml:space="preserve"> to subregulation</w:t>
      </w:r>
      <w:r w:rsidR="004A4DE6" w:rsidRPr="004A4DE6">
        <w:t> </w:t>
      </w:r>
      <w:r w:rsidR="009A31E0" w:rsidRPr="004A4DE6">
        <w:t>(1)</w:t>
      </w:r>
      <w:r w:rsidRPr="004A4DE6">
        <w:t>—Regulator consent</w:t>
      </w:r>
      <w:r w:rsidR="009A31E0" w:rsidRPr="004A4DE6">
        <w:t>s</w:t>
      </w:r>
      <w:r w:rsidRPr="004A4DE6">
        <w:t xml:space="preserve"> to undertaking activity in a specified manner</w:t>
      </w:r>
    </w:p>
    <w:p w:rsidR="008F2CE7" w:rsidRPr="004A4DE6" w:rsidRDefault="008F2CE7" w:rsidP="008F2CE7">
      <w:pPr>
        <w:pStyle w:val="subsection"/>
      </w:pPr>
      <w:r w:rsidRPr="004A4DE6">
        <w:tab/>
        <w:t>(3)</w:t>
      </w:r>
      <w:r w:rsidRPr="004A4DE6">
        <w:tab/>
        <w:t>A titleholder may request, in writing, the consent of the Regulator to the titleholder undertaking a well activity in a specified manner.</w:t>
      </w:r>
    </w:p>
    <w:p w:rsidR="008F2CE7" w:rsidRPr="004A4DE6" w:rsidRDefault="008F2CE7" w:rsidP="008F2CE7">
      <w:pPr>
        <w:pStyle w:val="subsection"/>
      </w:pPr>
      <w:r w:rsidRPr="004A4DE6">
        <w:tab/>
        <w:t>(4)</w:t>
      </w:r>
      <w:r w:rsidRPr="004A4DE6">
        <w:tab/>
        <w:t>The request must include sufficient information for the Regulator to assess whether or not undertaking the well activity in that manner would result in the integrity of the well becoming subject to a significant new risk or a significantly increased risk.</w:t>
      </w:r>
    </w:p>
    <w:p w:rsidR="008F2CE7" w:rsidRPr="004A4DE6" w:rsidRDefault="008F2CE7" w:rsidP="008F2CE7">
      <w:pPr>
        <w:pStyle w:val="subsection"/>
      </w:pPr>
      <w:r w:rsidRPr="004A4DE6">
        <w:tab/>
        <w:t>(5)</w:t>
      </w:r>
      <w:r w:rsidRPr="004A4DE6">
        <w:tab/>
        <w:t>The Regulator may give consent only if there are reasonable grounds for believing that undertaking the well activity in that manner will not result in the integrity of the well becoming subject to a significant new risk or a significantly increased risk. The consent must be in writing.</w:t>
      </w:r>
    </w:p>
    <w:p w:rsidR="0017657A" w:rsidRPr="004A4DE6" w:rsidRDefault="0017657A" w:rsidP="0017657A">
      <w:pPr>
        <w:pStyle w:val="subsection"/>
      </w:pPr>
      <w:r w:rsidRPr="004A4DE6">
        <w:tab/>
        <w:t>(</w:t>
      </w:r>
      <w:r w:rsidR="008F2CE7" w:rsidRPr="004A4DE6">
        <w:t>6</w:t>
      </w:r>
      <w:r w:rsidRPr="004A4DE6">
        <w:t>)</w:t>
      </w:r>
      <w:r w:rsidRPr="004A4DE6">
        <w:tab/>
        <w:t>Subregulation (1) does not apply in relation to a</w:t>
      </w:r>
      <w:r w:rsidR="003378F9" w:rsidRPr="004A4DE6">
        <w:t xml:space="preserve"> well</w:t>
      </w:r>
      <w:r w:rsidRPr="004A4DE6">
        <w:t xml:space="preserve"> activity if:</w:t>
      </w:r>
    </w:p>
    <w:p w:rsidR="0017657A" w:rsidRPr="004A4DE6" w:rsidRDefault="0017657A" w:rsidP="0017657A">
      <w:pPr>
        <w:pStyle w:val="paragraph"/>
      </w:pPr>
      <w:r w:rsidRPr="004A4DE6">
        <w:tab/>
        <w:t>(a)</w:t>
      </w:r>
      <w:r w:rsidRPr="004A4DE6">
        <w:tab/>
      </w:r>
      <w:r w:rsidR="00E5156E" w:rsidRPr="004A4DE6">
        <w:t xml:space="preserve">the Regulator has consented </w:t>
      </w:r>
      <w:r w:rsidR="008F2CE7" w:rsidRPr="004A4DE6">
        <w:t>under subregulation</w:t>
      </w:r>
      <w:r w:rsidR="004A4DE6" w:rsidRPr="004A4DE6">
        <w:t> </w:t>
      </w:r>
      <w:r w:rsidR="008F2CE7" w:rsidRPr="004A4DE6">
        <w:t>(5)</w:t>
      </w:r>
      <w:r w:rsidR="00E5156E" w:rsidRPr="004A4DE6">
        <w:t xml:space="preserve"> to </w:t>
      </w:r>
      <w:r w:rsidRPr="004A4DE6">
        <w:t xml:space="preserve">the titleholder </w:t>
      </w:r>
      <w:r w:rsidR="00E5156E" w:rsidRPr="004A4DE6">
        <w:t>undertaking</w:t>
      </w:r>
      <w:r w:rsidRPr="004A4DE6">
        <w:t xml:space="preserve"> the activity in a </w:t>
      </w:r>
      <w:r w:rsidR="00452F60" w:rsidRPr="004A4DE6">
        <w:t>specified manner</w:t>
      </w:r>
      <w:r w:rsidRPr="004A4DE6">
        <w:t>; and</w:t>
      </w:r>
    </w:p>
    <w:p w:rsidR="00A9553E" w:rsidRPr="004A4DE6" w:rsidRDefault="0017657A" w:rsidP="0017657A">
      <w:pPr>
        <w:pStyle w:val="paragraph"/>
      </w:pPr>
      <w:r w:rsidRPr="004A4DE6">
        <w:tab/>
        <w:t>(b)</w:t>
      </w:r>
      <w:r w:rsidRPr="004A4DE6">
        <w:tab/>
        <w:t>the titleholder undertakes the activity in that manner</w:t>
      </w:r>
      <w:r w:rsidR="00F023E9" w:rsidRPr="004A4DE6">
        <w:t>.</w:t>
      </w:r>
    </w:p>
    <w:p w:rsidR="002937FA" w:rsidRPr="004A4DE6" w:rsidRDefault="0017657A" w:rsidP="008F2CE7">
      <w:pPr>
        <w:pStyle w:val="notetext"/>
      </w:pPr>
      <w:r w:rsidRPr="004A4DE6">
        <w:t>Note:</w:t>
      </w:r>
      <w:r w:rsidRPr="004A4DE6">
        <w:tab/>
        <w:t>A defendant bears an evidential burden in relation to the matter in subregulation</w:t>
      </w:r>
      <w:r w:rsidR="004A4DE6" w:rsidRPr="004A4DE6">
        <w:t> </w:t>
      </w:r>
      <w:r w:rsidRPr="004A4DE6">
        <w:t>(</w:t>
      </w:r>
      <w:r w:rsidR="008F2CE7" w:rsidRPr="004A4DE6">
        <w:t>6</w:t>
      </w:r>
      <w:r w:rsidRPr="004A4DE6">
        <w:t>): see subsection</w:t>
      </w:r>
      <w:r w:rsidR="004A4DE6" w:rsidRPr="004A4DE6">
        <w:t> </w:t>
      </w:r>
      <w:r w:rsidRPr="004A4DE6">
        <w:t xml:space="preserve">13.3(3) of the </w:t>
      </w:r>
      <w:r w:rsidRPr="004A4DE6">
        <w:rPr>
          <w:i/>
        </w:rPr>
        <w:t>Criminal Code</w:t>
      </w:r>
      <w:r w:rsidRPr="004A4DE6">
        <w:t>.</w:t>
      </w:r>
    </w:p>
    <w:p w:rsidR="00D13283" w:rsidRPr="004A4DE6" w:rsidRDefault="00EC34D3" w:rsidP="006C2C12">
      <w:pPr>
        <w:pStyle w:val="ItemHead"/>
        <w:tabs>
          <w:tab w:val="left" w:pos="6663"/>
        </w:tabs>
      </w:pPr>
      <w:r w:rsidRPr="004A4DE6">
        <w:t>39</w:t>
      </w:r>
      <w:r w:rsidR="00D13283" w:rsidRPr="004A4DE6">
        <w:t xml:space="preserve">  Subregulation</w:t>
      </w:r>
      <w:r w:rsidR="004A4DE6" w:rsidRPr="004A4DE6">
        <w:t> </w:t>
      </w:r>
      <w:r w:rsidR="00D13283" w:rsidRPr="004A4DE6">
        <w:t>5.06(2)</w:t>
      </w:r>
    </w:p>
    <w:p w:rsidR="00D13283" w:rsidRPr="004A4DE6" w:rsidRDefault="00D13283" w:rsidP="00D13283">
      <w:pPr>
        <w:pStyle w:val="Item"/>
      </w:pPr>
      <w:r w:rsidRPr="004A4DE6">
        <w:t>Repeal the subregulation, substitute:</w:t>
      </w:r>
    </w:p>
    <w:p w:rsidR="00D13283" w:rsidRPr="004A4DE6" w:rsidRDefault="00D13283" w:rsidP="00D13283">
      <w:pPr>
        <w:pStyle w:val="subsection"/>
      </w:pPr>
      <w:r w:rsidRPr="004A4DE6">
        <w:tab/>
        <w:t>(2)</w:t>
      </w:r>
      <w:r w:rsidRPr="004A4DE6">
        <w:tab/>
        <w:t>The titleholder must submit the plan to the Regulator:</w:t>
      </w:r>
    </w:p>
    <w:p w:rsidR="00D13283" w:rsidRPr="004A4DE6" w:rsidRDefault="00D13283" w:rsidP="00D13283">
      <w:pPr>
        <w:pStyle w:val="paragraph"/>
      </w:pPr>
      <w:r w:rsidRPr="004A4DE6">
        <w:tab/>
        <w:t>(a)</w:t>
      </w:r>
      <w:r w:rsidRPr="004A4DE6">
        <w:tab/>
        <w:t xml:space="preserve">at least 30 days before the proposed start of the first </w:t>
      </w:r>
      <w:r w:rsidR="006903A6" w:rsidRPr="004A4DE6">
        <w:t xml:space="preserve">well </w:t>
      </w:r>
      <w:r w:rsidRPr="004A4DE6">
        <w:t>activity to which the plan would apply; or</w:t>
      </w:r>
    </w:p>
    <w:p w:rsidR="00D13283" w:rsidRPr="004A4DE6" w:rsidRDefault="00D13283" w:rsidP="00D13283">
      <w:pPr>
        <w:pStyle w:val="paragraph"/>
      </w:pPr>
      <w:r w:rsidRPr="004A4DE6">
        <w:tab/>
        <w:t>(b)</w:t>
      </w:r>
      <w:r w:rsidRPr="004A4DE6">
        <w:tab/>
        <w:t xml:space="preserve">within </w:t>
      </w:r>
      <w:r w:rsidR="005B72DF" w:rsidRPr="004A4DE6">
        <w:t>the period approved by the Regulator in writing</w:t>
      </w:r>
      <w:r w:rsidRPr="004A4DE6">
        <w:t>.</w:t>
      </w:r>
    </w:p>
    <w:p w:rsidR="001F62A0" w:rsidRPr="004A4DE6" w:rsidRDefault="00EC34D3" w:rsidP="006C2C12">
      <w:pPr>
        <w:pStyle w:val="ItemHead"/>
        <w:tabs>
          <w:tab w:val="left" w:pos="6663"/>
        </w:tabs>
      </w:pPr>
      <w:r w:rsidRPr="004A4DE6">
        <w:t>40</w:t>
      </w:r>
      <w:r w:rsidR="001F62A0" w:rsidRPr="004A4DE6">
        <w:t xml:space="preserve">  Paragraphs 5.06(3)(b) and (c)</w:t>
      </w:r>
    </w:p>
    <w:p w:rsidR="001F62A0" w:rsidRPr="004A4DE6" w:rsidRDefault="001F62A0" w:rsidP="001F62A0">
      <w:pPr>
        <w:pStyle w:val="Item"/>
      </w:pPr>
      <w:r w:rsidRPr="004A4DE6">
        <w:t>Repeal the paragraphs, substitute:</w:t>
      </w:r>
    </w:p>
    <w:p w:rsidR="001F62A0" w:rsidRPr="004A4DE6" w:rsidRDefault="001F62A0" w:rsidP="001F62A0">
      <w:pPr>
        <w:pStyle w:val="paragraph"/>
      </w:pPr>
      <w:r w:rsidRPr="004A4DE6">
        <w:tab/>
        <w:t>(b)</w:t>
      </w:r>
      <w:r w:rsidRPr="004A4DE6">
        <w:tab/>
        <w:t xml:space="preserve">may apply to more than one well if </w:t>
      </w:r>
      <w:r w:rsidR="002F2ECE" w:rsidRPr="004A4DE6">
        <w:t>the integrity of each well is subject to similar risks;</w:t>
      </w:r>
      <w:r w:rsidRPr="004A4DE6">
        <w:t xml:space="preserve"> and</w:t>
      </w:r>
    </w:p>
    <w:p w:rsidR="001F62A0" w:rsidRPr="004A4DE6" w:rsidRDefault="001F62A0" w:rsidP="001F62A0">
      <w:pPr>
        <w:pStyle w:val="paragraph"/>
      </w:pPr>
      <w:r w:rsidRPr="004A4DE6">
        <w:tab/>
        <w:t>(c)</w:t>
      </w:r>
      <w:r w:rsidRPr="004A4DE6">
        <w:tab/>
      </w:r>
      <w:r w:rsidR="00512B7A" w:rsidRPr="004A4DE6">
        <w:t>with the written approval of the Regulator—</w:t>
      </w:r>
      <w:r w:rsidRPr="004A4DE6">
        <w:t>may be submitted in part.</w:t>
      </w:r>
    </w:p>
    <w:p w:rsidR="006D3667" w:rsidRPr="004A4DE6" w:rsidRDefault="00EC34D3" w:rsidP="006C2C12">
      <w:pPr>
        <w:pStyle w:val="ItemHead"/>
        <w:tabs>
          <w:tab w:val="left" w:pos="6663"/>
        </w:tabs>
      </w:pPr>
      <w:r w:rsidRPr="004A4DE6">
        <w:t>41</w:t>
      </w:r>
      <w:r w:rsidR="00BB6E79" w:rsidRPr="004A4DE6">
        <w:t xml:space="preserve">  </w:t>
      </w:r>
      <w:r w:rsidR="00EF11C6" w:rsidRPr="004A4DE6">
        <w:t>Regulation</w:t>
      </w:r>
      <w:r w:rsidR="00771627" w:rsidRPr="004A4DE6">
        <w:t>s</w:t>
      </w:r>
      <w:r w:rsidR="004A4DE6" w:rsidRPr="004A4DE6">
        <w:t> </w:t>
      </w:r>
      <w:r w:rsidR="00EF11C6" w:rsidRPr="004A4DE6">
        <w:t>5.07</w:t>
      </w:r>
      <w:r w:rsidR="00771627" w:rsidRPr="004A4DE6">
        <w:t xml:space="preserve"> and 5.08</w:t>
      </w:r>
    </w:p>
    <w:p w:rsidR="00EF11C6" w:rsidRPr="004A4DE6" w:rsidRDefault="00EF11C6" w:rsidP="00EF11C6">
      <w:pPr>
        <w:pStyle w:val="Item"/>
      </w:pPr>
      <w:r w:rsidRPr="004A4DE6">
        <w:t>Repeal the regulation</w:t>
      </w:r>
      <w:r w:rsidR="00771627" w:rsidRPr="004A4DE6">
        <w:t>s</w:t>
      </w:r>
      <w:r w:rsidRPr="004A4DE6">
        <w:t>, substitute:</w:t>
      </w:r>
    </w:p>
    <w:p w:rsidR="00EF11C6" w:rsidRPr="004A4DE6" w:rsidRDefault="00EF11C6" w:rsidP="00EF11C6">
      <w:pPr>
        <w:pStyle w:val="ActHead5"/>
      </w:pPr>
      <w:bookmarkStart w:id="22" w:name="_Toc427657931"/>
      <w:r w:rsidRPr="004A4DE6">
        <w:rPr>
          <w:rStyle w:val="CharSectno"/>
        </w:rPr>
        <w:t>5.07</w:t>
      </w:r>
      <w:r w:rsidRPr="004A4DE6">
        <w:t xml:space="preserve">  Decision on well operations management plan</w:t>
      </w:r>
      <w:bookmarkEnd w:id="22"/>
    </w:p>
    <w:p w:rsidR="006903A6" w:rsidRPr="004A4DE6" w:rsidRDefault="006903A6" w:rsidP="006903A6">
      <w:pPr>
        <w:pStyle w:val="SubsectionHead"/>
      </w:pPr>
      <w:r w:rsidRPr="004A4DE6">
        <w:t>Initial consideration</w:t>
      </w:r>
    </w:p>
    <w:p w:rsidR="00EF11C6" w:rsidRPr="004A4DE6" w:rsidRDefault="006903A6" w:rsidP="00EF11C6">
      <w:pPr>
        <w:pStyle w:val="subsection"/>
      </w:pPr>
      <w:r w:rsidRPr="004A4DE6">
        <w:tab/>
      </w:r>
      <w:r w:rsidR="00EF11C6" w:rsidRPr="004A4DE6">
        <w:t>(1)</w:t>
      </w:r>
      <w:r w:rsidR="00EF11C6" w:rsidRPr="004A4DE6">
        <w:tab/>
        <w:t xml:space="preserve">Within 30 days after a titleholder </w:t>
      </w:r>
      <w:r w:rsidR="00D13283" w:rsidRPr="004A4DE6">
        <w:t>submits</w:t>
      </w:r>
      <w:r w:rsidR="00EF11C6" w:rsidRPr="004A4DE6">
        <w:t xml:space="preserve"> a well operations management plan to the Regulator:</w:t>
      </w:r>
    </w:p>
    <w:p w:rsidR="00EF11C6" w:rsidRPr="004A4DE6" w:rsidRDefault="00EF11C6" w:rsidP="00EF11C6">
      <w:pPr>
        <w:pStyle w:val="paragraph"/>
      </w:pPr>
      <w:r w:rsidRPr="004A4DE6">
        <w:tab/>
        <w:t>(a)</w:t>
      </w:r>
      <w:r w:rsidRPr="004A4DE6">
        <w:tab/>
        <w:t>if the Regulator is reasonably satisfied that the plan meets the criteria set out in regulation</w:t>
      </w:r>
      <w:r w:rsidR="004A4DE6" w:rsidRPr="004A4DE6">
        <w:t> </w:t>
      </w:r>
      <w:r w:rsidRPr="004A4DE6">
        <w:t>5.08, the Regulator must accept the plan; or</w:t>
      </w:r>
    </w:p>
    <w:p w:rsidR="00EF11C6" w:rsidRPr="004A4DE6" w:rsidRDefault="00EF11C6" w:rsidP="00EF11C6">
      <w:pPr>
        <w:pStyle w:val="paragraph"/>
      </w:pPr>
      <w:r w:rsidRPr="004A4DE6">
        <w:tab/>
        <w:t>(b)</w:t>
      </w:r>
      <w:r w:rsidRPr="004A4DE6">
        <w:tab/>
        <w:t>if the Regulator is not reasonably satisfied that the plan meets the criteria set out in regulation</w:t>
      </w:r>
      <w:r w:rsidR="004A4DE6" w:rsidRPr="004A4DE6">
        <w:t> </w:t>
      </w:r>
      <w:r w:rsidRPr="004A4DE6">
        <w:t>5.08, the Regulator must give the titleholder notice in writing under subregulation</w:t>
      </w:r>
      <w:r w:rsidR="004A4DE6" w:rsidRPr="004A4DE6">
        <w:t> </w:t>
      </w:r>
      <w:r w:rsidRPr="004A4DE6">
        <w:t>(2); or</w:t>
      </w:r>
    </w:p>
    <w:p w:rsidR="00EF11C6" w:rsidRPr="004A4DE6" w:rsidRDefault="00EF11C6" w:rsidP="00EF11C6">
      <w:pPr>
        <w:pStyle w:val="paragraph"/>
      </w:pPr>
      <w:r w:rsidRPr="004A4DE6">
        <w:tab/>
        <w:t>(c)</w:t>
      </w:r>
      <w:r w:rsidRPr="004A4DE6">
        <w:tab/>
        <w:t>if the Regulator is unable to make a decision on the plan within the 30 day period, the Regulator must give the titleholder notice in writing and set out a proposed timetable for consideration of the plan.</w:t>
      </w:r>
    </w:p>
    <w:p w:rsidR="00EF11C6" w:rsidRPr="004A4DE6" w:rsidRDefault="00EF11C6" w:rsidP="00EF11C6">
      <w:pPr>
        <w:pStyle w:val="subsection"/>
      </w:pPr>
      <w:r w:rsidRPr="004A4DE6">
        <w:tab/>
        <w:t>(2)</w:t>
      </w:r>
      <w:r w:rsidRPr="004A4DE6">
        <w:tab/>
        <w:t>A notice to a titleholder under this subregulation</w:t>
      </w:r>
      <w:r w:rsidR="004A4DE6" w:rsidRPr="004A4DE6">
        <w:t> </w:t>
      </w:r>
      <w:r w:rsidRPr="004A4DE6">
        <w:t>must:</w:t>
      </w:r>
    </w:p>
    <w:p w:rsidR="00EF11C6" w:rsidRPr="004A4DE6" w:rsidRDefault="00EF11C6" w:rsidP="00EF11C6">
      <w:pPr>
        <w:pStyle w:val="paragraph"/>
      </w:pPr>
      <w:r w:rsidRPr="004A4DE6">
        <w:tab/>
        <w:t>(a)</w:t>
      </w:r>
      <w:r w:rsidRPr="004A4DE6">
        <w:tab/>
        <w:t>state that the Regulator is not reasonably satisfied that the well operations management plan submitted by the titleholder meets the criteria set out in regulation</w:t>
      </w:r>
      <w:r w:rsidR="004A4DE6" w:rsidRPr="004A4DE6">
        <w:t> </w:t>
      </w:r>
      <w:r w:rsidRPr="004A4DE6">
        <w:t>5.08; and</w:t>
      </w:r>
    </w:p>
    <w:p w:rsidR="00EF11C6" w:rsidRPr="004A4DE6" w:rsidRDefault="00EF11C6" w:rsidP="00EF11C6">
      <w:pPr>
        <w:pStyle w:val="paragraph"/>
      </w:pPr>
      <w:r w:rsidRPr="004A4DE6">
        <w:tab/>
        <w:t>(b)</w:t>
      </w:r>
      <w:r w:rsidRPr="004A4DE6">
        <w:tab/>
        <w:t>identify the criteria set out in regulation</w:t>
      </w:r>
      <w:r w:rsidR="004A4DE6" w:rsidRPr="004A4DE6">
        <w:t> </w:t>
      </w:r>
      <w:r w:rsidRPr="004A4DE6">
        <w:t>5.08 about which the Regulator is not reasonably satisfied; and</w:t>
      </w:r>
    </w:p>
    <w:p w:rsidR="00EF11C6" w:rsidRPr="004A4DE6" w:rsidRDefault="00EF11C6" w:rsidP="00EF11C6">
      <w:pPr>
        <w:pStyle w:val="paragraph"/>
      </w:pPr>
      <w:r w:rsidRPr="004A4DE6">
        <w:tab/>
        <w:t>(c)</w:t>
      </w:r>
      <w:r w:rsidRPr="004A4DE6">
        <w:tab/>
        <w:t>set a date by which the titleholder may resubmit the well operations management plan.</w:t>
      </w:r>
    </w:p>
    <w:p w:rsidR="00EF11C6" w:rsidRPr="004A4DE6" w:rsidRDefault="00EF11C6" w:rsidP="00EF11C6">
      <w:pPr>
        <w:pStyle w:val="subsection"/>
      </w:pPr>
      <w:r w:rsidRPr="004A4DE6">
        <w:tab/>
        <w:t>(3)</w:t>
      </w:r>
      <w:r w:rsidRPr="004A4DE6">
        <w:tab/>
        <w:t xml:space="preserve">The date referred to in </w:t>
      </w:r>
      <w:r w:rsidR="004A4DE6" w:rsidRPr="004A4DE6">
        <w:t>paragraph (</w:t>
      </w:r>
      <w:r w:rsidRPr="004A4DE6">
        <w:t>2)(c) must give the titleholder a reasonable opportunity to modify and resubmit the plan.</w:t>
      </w:r>
    </w:p>
    <w:p w:rsidR="006903A6" w:rsidRPr="004A4DE6" w:rsidRDefault="006903A6" w:rsidP="006903A6">
      <w:pPr>
        <w:pStyle w:val="SubsectionHead"/>
      </w:pPr>
      <w:r w:rsidRPr="004A4DE6">
        <w:t xml:space="preserve">Consideration after </w:t>
      </w:r>
      <w:r w:rsidR="00593063" w:rsidRPr="004A4DE6">
        <w:t xml:space="preserve">opportunity for </w:t>
      </w:r>
      <w:r w:rsidRPr="004A4DE6">
        <w:t>resubmission</w:t>
      </w:r>
    </w:p>
    <w:p w:rsidR="00EF11C6" w:rsidRPr="004A4DE6" w:rsidRDefault="00EF11C6" w:rsidP="00EF11C6">
      <w:pPr>
        <w:pStyle w:val="subsection"/>
      </w:pPr>
      <w:r w:rsidRPr="004A4DE6">
        <w:tab/>
        <w:t>(4)</w:t>
      </w:r>
      <w:r w:rsidRPr="004A4DE6">
        <w:tab/>
        <w:t xml:space="preserve">Within 30 days after the titleholder has resubmitted </w:t>
      </w:r>
      <w:r w:rsidR="002E0B25" w:rsidRPr="004A4DE6">
        <w:t>a</w:t>
      </w:r>
      <w:r w:rsidRPr="004A4DE6">
        <w:t xml:space="preserve"> modified well operations management plan:</w:t>
      </w:r>
    </w:p>
    <w:p w:rsidR="00EF11C6" w:rsidRPr="004A4DE6" w:rsidRDefault="00EF11C6" w:rsidP="00EF11C6">
      <w:pPr>
        <w:pStyle w:val="paragraph"/>
      </w:pPr>
      <w:r w:rsidRPr="004A4DE6">
        <w:tab/>
        <w:t>(a)</w:t>
      </w:r>
      <w:r w:rsidRPr="004A4DE6">
        <w:tab/>
        <w:t>if the Regulator is reasonably satisfied that the plan</w:t>
      </w:r>
      <w:r w:rsidR="00771627" w:rsidRPr="004A4DE6">
        <w:t xml:space="preserve"> meets the criteria set out in </w:t>
      </w:r>
      <w:r w:rsidRPr="004A4DE6">
        <w:t>regulation</w:t>
      </w:r>
      <w:r w:rsidR="004A4DE6" w:rsidRPr="004A4DE6">
        <w:t> </w:t>
      </w:r>
      <w:r w:rsidRPr="004A4DE6">
        <w:t>5.08, the Regulator must accept the plan; or</w:t>
      </w:r>
    </w:p>
    <w:p w:rsidR="00EF11C6" w:rsidRPr="004A4DE6" w:rsidRDefault="00EF11C6" w:rsidP="00EF11C6">
      <w:pPr>
        <w:pStyle w:val="paragraph"/>
      </w:pPr>
      <w:r w:rsidRPr="004A4DE6">
        <w:tab/>
        <w:t>(b)</w:t>
      </w:r>
      <w:r w:rsidRPr="004A4DE6">
        <w:tab/>
        <w:t>if the Regulator is still not reasonably satisfied that the plan meets the criteria set out in regulation</w:t>
      </w:r>
      <w:r w:rsidR="004A4DE6" w:rsidRPr="004A4DE6">
        <w:t> </w:t>
      </w:r>
      <w:r w:rsidRPr="004A4DE6">
        <w:t>5.08, the Regulator must:</w:t>
      </w:r>
    </w:p>
    <w:p w:rsidR="002E0B25" w:rsidRPr="004A4DE6" w:rsidRDefault="002E0B25" w:rsidP="002E0B25">
      <w:pPr>
        <w:pStyle w:val="paragraphsub"/>
      </w:pPr>
      <w:r w:rsidRPr="004A4DE6">
        <w:tab/>
        <w:t>(i)</w:t>
      </w:r>
      <w:r w:rsidRPr="004A4DE6">
        <w:tab/>
        <w:t>give the titleholder a further notice under subregulation</w:t>
      </w:r>
      <w:r w:rsidR="004A4DE6" w:rsidRPr="004A4DE6">
        <w:t> </w:t>
      </w:r>
      <w:r w:rsidRPr="004A4DE6">
        <w:t>(2); or</w:t>
      </w:r>
    </w:p>
    <w:p w:rsidR="002E0B25" w:rsidRPr="004A4DE6" w:rsidRDefault="002E0B25" w:rsidP="002E0B25">
      <w:pPr>
        <w:pStyle w:val="paragraphsub"/>
      </w:pPr>
      <w:r w:rsidRPr="004A4DE6">
        <w:tab/>
        <w:t>(ii)</w:t>
      </w:r>
      <w:r w:rsidRPr="004A4DE6">
        <w:tab/>
        <w:t>refuse to accept the plan; or</w:t>
      </w:r>
    </w:p>
    <w:p w:rsidR="002E0B25" w:rsidRPr="004A4DE6" w:rsidRDefault="002E0B25" w:rsidP="002E0B25">
      <w:pPr>
        <w:pStyle w:val="paragraphsub"/>
      </w:pPr>
      <w:r w:rsidRPr="004A4DE6">
        <w:tab/>
        <w:t>(iii)</w:t>
      </w:r>
      <w:r w:rsidRPr="004A4DE6">
        <w:tab/>
        <w:t>act under subregulation</w:t>
      </w:r>
      <w:r w:rsidR="004A4DE6" w:rsidRPr="004A4DE6">
        <w:t> </w:t>
      </w:r>
      <w:r w:rsidRPr="004A4DE6">
        <w:t>(6); or</w:t>
      </w:r>
    </w:p>
    <w:p w:rsidR="002E0B25" w:rsidRPr="004A4DE6" w:rsidRDefault="002E0B25" w:rsidP="002E0B25">
      <w:pPr>
        <w:pStyle w:val="paragraph"/>
      </w:pPr>
      <w:r w:rsidRPr="004A4DE6">
        <w:tab/>
        <w:t>(c)</w:t>
      </w:r>
      <w:r w:rsidRPr="004A4DE6">
        <w:tab/>
        <w:t>if the Regulator is unable to make a decision on the plan within the 30 day period, the Regulator must give the titleholder notice in writing and set out a proposed timetable for consideration of the plan.</w:t>
      </w:r>
    </w:p>
    <w:p w:rsidR="002E0B25" w:rsidRPr="004A4DE6" w:rsidRDefault="002E0B25" w:rsidP="002E0B25">
      <w:pPr>
        <w:pStyle w:val="subsection"/>
      </w:pPr>
      <w:r w:rsidRPr="004A4DE6">
        <w:tab/>
        <w:t>(5)</w:t>
      </w:r>
      <w:r w:rsidRPr="004A4DE6">
        <w:tab/>
        <w:t xml:space="preserve">If the titleholder does not resubmit a modified well operations management plan by the date referred to in </w:t>
      </w:r>
      <w:r w:rsidR="004A4DE6" w:rsidRPr="004A4DE6">
        <w:t>paragraph (</w:t>
      </w:r>
      <w:r w:rsidRPr="004A4DE6">
        <w:t>2)(c), or a late</w:t>
      </w:r>
      <w:r w:rsidR="008C6ACC" w:rsidRPr="004A4DE6">
        <w:t>r</w:t>
      </w:r>
      <w:r w:rsidRPr="004A4DE6">
        <w:t xml:space="preserve"> date agreed to by the Regulator, the Regulator must:</w:t>
      </w:r>
    </w:p>
    <w:p w:rsidR="002E0B25" w:rsidRPr="004A4DE6" w:rsidRDefault="002E0B25" w:rsidP="002E0B25">
      <w:pPr>
        <w:pStyle w:val="paragraph"/>
      </w:pPr>
      <w:r w:rsidRPr="004A4DE6">
        <w:tab/>
        <w:t>(a)</w:t>
      </w:r>
      <w:r w:rsidRPr="004A4DE6">
        <w:tab/>
        <w:t>refuse to accept the plan; or</w:t>
      </w:r>
    </w:p>
    <w:p w:rsidR="002E0B25" w:rsidRPr="004A4DE6" w:rsidRDefault="002E0B25" w:rsidP="002E0B25">
      <w:pPr>
        <w:pStyle w:val="paragraph"/>
      </w:pPr>
      <w:r w:rsidRPr="004A4DE6">
        <w:tab/>
        <w:t>(b)</w:t>
      </w:r>
      <w:r w:rsidRPr="004A4DE6">
        <w:tab/>
        <w:t>act under subregulation</w:t>
      </w:r>
      <w:r w:rsidR="004A4DE6" w:rsidRPr="004A4DE6">
        <w:t> </w:t>
      </w:r>
      <w:r w:rsidRPr="004A4DE6">
        <w:t>(6).</w:t>
      </w:r>
    </w:p>
    <w:p w:rsidR="002E0B25" w:rsidRPr="004A4DE6" w:rsidRDefault="002E0B25" w:rsidP="002E0B25">
      <w:pPr>
        <w:pStyle w:val="subsection"/>
      </w:pPr>
      <w:r w:rsidRPr="004A4DE6">
        <w:tab/>
        <w:t>(6)</w:t>
      </w:r>
      <w:r w:rsidRPr="004A4DE6">
        <w:tab/>
        <w:t xml:space="preserve">For </w:t>
      </w:r>
      <w:r w:rsidR="004A4DE6" w:rsidRPr="004A4DE6">
        <w:t>subparagraph (</w:t>
      </w:r>
      <w:r w:rsidRPr="004A4DE6">
        <w:t xml:space="preserve">4)(b)(iii) and </w:t>
      </w:r>
      <w:r w:rsidR="004A4DE6" w:rsidRPr="004A4DE6">
        <w:t>paragraph (</w:t>
      </w:r>
      <w:r w:rsidRPr="004A4DE6">
        <w:t>5)(b), the Regulator may do either or both of the following:</w:t>
      </w:r>
    </w:p>
    <w:p w:rsidR="002E0B25" w:rsidRPr="004A4DE6" w:rsidRDefault="00080864" w:rsidP="002E0B25">
      <w:pPr>
        <w:pStyle w:val="paragraph"/>
      </w:pPr>
      <w:r w:rsidRPr="004A4DE6">
        <w:tab/>
        <w:t>(a)</w:t>
      </w:r>
      <w:r w:rsidRPr="004A4DE6">
        <w:tab/>
        <w:t>accept the plan in part</w:t>
      </w:r>
      <w:r w:rsidR="002E0B25" w:rsidRPr="004A4DE6">
        <w:t>;</w:t>
      </w:r>
    </w:p>
    <w:p w:rsidR="002E0B25" w:rsidRPr="004A4DE6" w:rsidRDefault="002E0B25" w:rsidP="002E0B25">
      <w:pPr>
        <w:pStyle w:val="paragraph"/>
      </w:pPr>
      <w:r w:rsidRPr="004A4DE6">
        <w:tab/>
        <w:t>(b)</w:t>
      </w:r>
      <w:r w:rsidRPr="004A4DE6">
        <w:tab/>
        <w:t>accept the plan subject to conditions.</w:t>
      </w:r>
    </w:p>
    <w:p w:rsidR="00A9553E" w:rsidRPr="004A4DE6" w:rsidRDefault="00A9553E" w:rsidP="00A9553E">
      <w:pPr>
        <w:pStyle w:val="SubsectionHead"/>
      </w:pPr>
      <w:r w:rsidRPr="004A4DE6">
        <w:t>Validity of decision</w:t>
      </w:r>
    </w:p>
    <w:p w:rsidR="00A9553E" w:rsidRPr="004A4DE6" w:rsidRDefault="00A9553E" w:rsidP="00A9553E">
      <w:pPr>
        <w:pStyle w:val="subsection"/>
      </w:pPr>
      <w:r w:rsidRPr="004A4DE6">
        <w:tab/>
        <w:t>(7)</w:t>
      </w:r>
      <w:r w:rsidRPr="004A4DE6">
        <w:tab/>
        <w:t xml:space="preserve">A decision by the Regulator </w:t>
      </w:r>
      <w:r w:rsidR="00A759D9" w:rsidRPr="004A4DE6">
        <w:t>under subregulation</w:t>
      </w:r>
      <w:r w:rsidR="004A4DE6" w:rsidRPr="004A4DE6">
        <w:t> </w:t>
      </w:r>
      <w:r w:rsidR="00A759D9" w:rsidRPr="004A4DE6">
        <w:t>(1) or (4)</w:t>
      </w:r>
      <w:r w:rsidRPr="004A4DE6">
        <w:t xml:space="preserve"> is not invalid only because the Regulator did not comply with the 30 day period in subregulation</w:t>
      </w:r>
      <w:r w:rsidR="004A4DE6" w:rsidRPr="004A4DE6">
        <w:t> </w:t>
      </w:r>
      <w:r w:rsidRPr="004A4DE6">
        <w:t>(1) or (4).</w:t>
      </w:r>
    </w:p>
    <w:p w:rsidR="006903A6" w:rsidRPr="004A4DE6" w:rsidRDefault="006903A6" w:rsidP="006903A6">
      <w:pPr>
        <w:pStyle w:val="SubsectionHead"/>
      </w:pPr>
      <w:r w:rsidRPr="004A4DE6">
        <w:t>Notice of decision</w:t>
      </w:r>
    </w:p>
    <w:p w:rsidR="002E0B25" w:rsidRPr="004A4DE6" w:rsidRDefault="006903A6" w:rsidP="002E0B25">
      <w:pPr>
        <w:pStyle w:val="subsection"/>
      </w:pPr>
      <w:r w:rsidRPr="004A4DE6">
        <w:tab/>
      </w:r>
      <w:r w:rsidR="002E0B25" w:rsidRPr="004A4DE6">
        <w:t>(</w:t>
      </w:r>
      <w:r w:rsidR="00A9553E" w:rsidRPr="004A4DE6">
        <w:t>8</w:t>
      </w:r>
      <w:r w:rsidR="002E0B25" w:rsidRPr="004A4DE6">
        <w:t>)</w:t>
      </w:r>
      <w:r w:rsidR="002E0B25" w:rsidRPr="004A4DE6">
        <w:tab/>
        <w:t>The Regulator must give the titleholder notice in writing of a decision by the Regulator to:</w:t>
      </w:r>
    </w:p>
    <w:p w:rsidR="002E0B25" w:rsidRPr="004A4DE6" w:rsidRDefault="002E0B25" w:rsidP="002E0B25">
      <w:pPr>
        <w:pStyle w:val="paragraph"/>
      </w:pPr>
      <w:r w:rsidRPr="004A4DE6">
        <w:tab/>
        <w:t>(a)</w:t>
      </w:r>
      <w:r w:rsidRPr="004A4DE6">
        <w:tab/>
        <w:t>accept the well operations management plan; or</w:t>
      </w:r>
    </w:p>
    <w:p w:rsidR="002E0B25" w:rsidRPr="004A4DE6" w:rsidRDefault="002E0B25" w:rsidP="002E0B25">
      <w:pPr>
        <w:pStyle w:val="paragraph"/>
      </w:pPr>
      <w:r w:rsidRPr="004A4DE6">
        <w:tab/>
        <w:t>(b)</w:t>
      </w:r>
      <w:r w:rsidRPr="004A4DE6">
        <w:tab/>
        <w:t>refuse to accept the plan; or</w:t>
      </w:r>
    </w:p>
    <w:p w:rsidR="002E0B25" w:rsidRPr="004A4DE6" w:rsidRDefault="00080864" w:rsidP="002E0B25">
      <w:pPr>
        <w:pStyle w:val="paragraph"/>
      </w:pPr>
      <w:r w:rsidRPr="004A4DE6">
        <w:tab/>
        <w:t>(c)</w:t>
      </w:r>
      <w:r w:rsidRPr="004A4DE6">
        <w:tab/>
        <w:t>accept the plan in part</w:t>
      </w:r>
      <w:r w:rsidR="002E0B25" w:rsidRPr="004A4DE6">
        <w:t>, or subject to conditions.</w:t>
      </w:r>
    </w:p>
    <w:p w:rsidR="00A759D9" w:rsidRPr="004A4DE6" w:rsidRDefault="002E0B25" w:rsidP="002E0B25">
      <w:pPr>
        <w:pStyle w:val="subsection"/>
      </w:pPr>
      <w:r w:rsidRPr="004A4DE6">
        <w:tab/>
        <w:t>(</w:t>
      </w:r>
      <w:r w:rsidR="00A9553E" w:rsidRPr="004A4DE6">
        <w:t>9</w:t>
      </w:r>
      <w:r w:rsidRPr="004A4DE6">
        <w:t>)</w:t>
      </w:r>
      <w:r w:rsidRPr="004A4DE6">
        <w:tab/>
        <w:t xml:space="preserve">A notice of a decision mentioned in </w:t>
      </w:r>
      <w:r w:rsidR="004A4DE6" w:rsidRPr="004A4DE6">
        <w:t>paragraph (</w:t>
      </w:r>
      <w:r w:rsidR="00A9553E" w:rsidRPr="004A4DE6">
        <w:t>8</w:t>
      </w:r>
      <w:r w:rsidR="00BF3674" w:rsidRPr="004A4DE6">
        <w:t>)(b)</w:t>
      </w:r>
      <w:r w:rsidR="00A759D9" w:rsidRPr="004A4DE6">
        <w:t xml:space="preserve"> </w:t>
      </w:r>
      <w:r w:rsidR="0093014B" w:rsidRPr="004A4DE6">
        <w:t xml:space="preserve">must </w:t>
      </w:r>
      <w:r w:rsidR="00A759D9" w:rsidRPr="004A4DE6">
        <w:t>set out the reasons for the decision.</w:t>
      </w:r>
    </w:p>
    <w:p w:rsidR="00BF3674" w:rsidRPr="004A4DE6" w:rsidRDefault="00BF3674" w:rsidP="002E0B25">
      <w:pPr>
        <w:pStyle w:val="subsection"/>
      </w:pPr>
      <w:r w:rsidRPr="004A4DE6">
        <w:tab/>
        <w:t>(</w:t>
      </w:r>
      <w:r w:rsidR="00A9553E" w:rsidRPr="004A4DE6">
        <w:t>10</w:t>
      </w:r>
      <w:r w:rsidRPr="004A4DE6">
        <w:t>)</w:t>
      </w:r>
      <w:r w:rsidRPr="004A4DE6">
        <w:tab/>
      </w:r>
      <w:r w:rsidR="00A759D9" w:rsidRPr="004A4DE6">
        <w:t xml:space="preserve">A notice of a decision mentioned in </w:t>
      </w:r>
      <w:r w:rsidR="004A4DE6" w:rsidRPr="004A4DE6">
        <w:t>paragraph (</w:t>
      </w:r>
      <w:r w:rsidR="00A759D9" w:rsidRPr="004A4DE6">
        <w:t>8</w:t>
      </w:r>
      <w:r w:rsidR="00893C98" w:rsidRPr="004A4DE6">
        <w:t>)</w:t>
      </w:r>
      <w:r w:rsidR="00A759D9" w:rsidRPr="004A4DE6">
        <w:t>(c) must set out the terms of the decision and the reasons for the decision</w:t>
      </w:r>
      <w:r w:rsidRPr="004A4DE6">
        <w:t>.</w:t>
      </w:r>
    </w:p>
    <w:p w:rsidR="00BF3674" w:rsidRPr="004A4DE6" w:rsidRDefault="00BF3674" w:rsidP="00BF3674">
      <w:pPr>
        <w:pStyle w:val="ActHead5"/>
      </w:pPr>
      <w:bookmarkStart w:id="23" w:name="_Toc427657932"/>
      <w:r w:rsidRPr="004A4DE6">
        <w:rPr>
          <w:rStyle w:val="CharSectno"/>
        </w:rPr>
        <w:t>5.07A</w:t>
      </w:r>
      <w:r w:rsidRPr="004A4DE6">
        <w:t xml:space="preserve">  Further information on submitted plan</w:t>
      </w:r>
      <w:bookmarkEnd w:id="23"/>
    </w:p>
    <w:p w:rsidR="00BF3674" w:rsidRPr="004A4DE6" w:rsidRDefault="00BF3674" w:rsidP="00BF3674">
      <w:pPr>
        <w:pStyle w:val="subsection"/>
      </w:pPr>
      <w:r w:rsidRPr="004A4DE6">
        <w:tab/>
        <w:t>(1)</w:t>
      </w:r>
      <w:r w:rsidRPr="004A4DE6">
        <w:tab/>
        <w:t xml:space="preserve">If a titleholder submits a well operations management plan (including </w:t>
      </w:r>
      <w:r w:rsidR="00133F50" w:rsidRPr="004A4DE6">
        <w:t>by resubmitting</w:t>
      </w:r>
      <w:r w:rsidRPr="004A4DE6">
        <w:t xml:space="preserve"> </w:t>
      </w:r>
      <w:r w:rsidR="00133F50" w:rsidRPr="004A4DE6">
        <w:t>a</w:t>
      </w:r>
      <w:r w:rsidRPr="004A4DE6">
        <w:t xml:space="preserve"> plan in response to a notice under subregulation</w:t>
      </w:r>
      <w:r w:rsidR="004A4DE6" w:rsidRPr="004A4DE6">
        <w:t> </w:t>
      </w:r>
      <w:r w:rsidRPr="004A4DE6">
        <w:t xml:space="preserve">5.07(2)), the Regulator may ask the titleholder to provide further written information about any matter </w:t>
      </w:r>
      <w:r w:rsidR="008C6ACC" w:rsidRPr="004A4DE6">
        <w:t xml:space="preserve">that is </w:t>
      </w:r>
      <w:r w:rsidRPr="004A4DE6">
        <w:t xml:space="preserve">required </w:t>
      </w:r>
      <w:r w:rsidR="008C6ACC" w:rsidRPr="004A4DE6">
        <w:t>under subregulation</w:t>
      </w:r>
      <w:r w:rsidR="004A4DE6" w:rsidRPr="004A4DE6">
        <w:t> </w:t>
      </w:r>
      <w:r w:rsidR="008C6ACC" w:rsidRPr="004A4DE6">
        <w:t>5.09(1) to</w:t>
      </w:r>
      <w:r w:rsidRPr="004A4DE6">
        <w:t xml:space="preserve"> be included in a well operations management plan.</w:t>
      </w:r>
    </w:p>
    <w:p w:rsidR="00BF3674" w:rsidRPr="004A4DE6" w:rsidRDefault="00BF3674" w:rsidP="00BF3674">
      <w:pPr>
        <w:pStyle w:val="subsection"/>
      </w:pPr>
      <w:r w:rsidRPr="004A4DE6">
        <w:tab/>
        <w:t>(2)</w:t>
      </w:r>
      <w:r w:rsidRPr="004A4DE6">
        <w:tab/>
        <w:t>The request must:</w:t>
      </w:r>
    </w:p>
    <w:p w:rsidR="00BF3674" w:rsidRPr="004A4DE6" w:rsidRDefault="00BF3674" w:rsidP="00BF3674">
      <w:pPr>
        <w:pStyle w:val="paragraph"/>
      </w:pPr>
      <w:r w:rsidRPr="004A4DE6">
        <w:tab/>
        <w:t>(a)</w:t>
      </w:r>
      <w:r w:rsidRPr="004A4DE6">
        <w:tab/>
        <w:t>be in writing; and</w:t>
      </w:r>
    </w:p>
    <w:p w:rsidR="00BF3674" w:rsidRPr="004A4DE6" w:rsidRDefault="00BF3674" w:rsidP="00BF3674">
      <w:pPr>
        <w:pStyle w:val="paragraph"/>
      </w:pPr>
      <w:r w:rsidRPr="004A4DE6">
        <w:tab/>
        <w:t>(b)</w:t>
      </w:r>
      <w:r w:rsidRPr="004A4DE6">
        <w:tab/>
        <w:t>set out each matter for which information is requested; and</w:t>
      </w:r>
    </w:p>
    <w:p w:rsidR="00BF3674" w:rsidRPr="004A4DE6" w:rsidRDefault="00BF3674" w:rsidP="00BF3674">
      <w:pPr>
        <w:pStyle w:val="paragraph"/>
      </w:pPr>
      <w:r w:rsidRPr="004A4DE6">
        <w:tab/>
        <w:t>(c)</w:t>
      </w:r>
      <w:r w:rsidRPr="004A4DE6">
        <w:tab/>
        <w:t>specify a reasonable period within which the information is to be provided.</w:t>
      </w:r>
    </w:p>
    <w:p w:rsidR="00BF3674" w:rsidRPr="004A4DE6" w:rsidRDefault="00771627" w:rsidP="00771627">
      <w:pPr>
        <w:pStyle w:val="subsection"/>
      </w:pPr>
      <w:r w:rsidRPr="004A4DE6">
        <w:tab/>
        <w:t>(3)</w:t>
      </w:r>
      <w:r w:rsidRPr="004A4DE6">
        <w:tab/>
        <w:t>If a titleholder receives a request, and provides information requested by the Regulator within the period specified or within a longer period agreed to by the Regulator:</w:t>
      </w:r>
    </w:p>
    <w:p w:rsidR="00771627" w:rsidRPr="004A4DE6" w:rsidRDefault="00771627" w:rsidP="00771627">
      <w:pPr>
        <w:pStyle w:val="paragraph"/>
      </w:pPr>
      <w:r w:rsidRPr="004A4DE6">
        <w:tab/>
        <w:t>(a)</w:t>
      </w:r>
      <w:r w:rsidRPr="004A4DE6">
        <w:tab/>
        <w:t>the information becomes part of the well operations management plan; and</w:t>
      </w:r>
    </w:p>
    <w:p w:rsidR="00A55E91" w:rsidRPr="004A4DE6" w:rsidRDefault="00771627" w:rsidP="00133F50">
      <w:pPr>
        <w:pStyle w:val="paragraph"/>
      </w:pPr>
      <w:r w:rsidRPr="004A4DE6">
        <w:tab/>
        <w:t>(b)</w:t>
      </w:r>
      <w:r w:rsidRPr="004A4DE6">
        <w:tab/>
        <w:t>the Regulator must have regard to the information as if it had been included in the well operations management plan</w:t>
      </w:r>
      <w:r w:rsidR="00133F50" w:rsidRPr="004A4DE6">
        <w:t xml:space="preserve"> when it was submitted</w:t>
      </w:r>
      <w:r w:rsidRPr="004A4DE6">
        <w:t>.</w:t>
      </w:r>
    </w:p>
    <w:p w:rsidR="00BF3674" w:rsidRPr="004A4DE6" w:rsidRDefault="00771627" w:rsidP="00771627">
      <w:pPr>
        <w:pStyle w:val="ActHead5"/>
      </w:pPr>
      <w:bookmarkStart w:id="24" w:name="_Toc427657933"/>
      <w:r w:rsidRPr="004A4DE6">
        <w:rPr>
          <w:rStyle w:val="CharSectno"/>
        </w:rPr>
        <w:t>5.08</w:t>
      </w:r>
      <w:r w:rsidRPr="004A4DE6">
        <w:t xml:space="preserve">  Criteria for acceptance of well operations management plan</w:t>
      </w:r>
      <w:bookmarkEnd w:id="24"/>
    </w:p>
    <w:p w:rsidR="00771627" w:rsidRPr="004A4DE6" w:rsidRDefault="00771627" w:rsidP="00771627">
      <w:pPr>
        <w:pStyle w:val="subsection"/>
      </w:pPr>
      <w:r w:rsidRPr="004A4DE6">
        <w:tab/>
      </w:r>
      <w:r w:rsidRPr="004A4DE6">
        <w:tab/>
        <w:t>For regulation</w:t>
      </w:r>
      <w:r w:rsidR="004A4DE6" w:rsidRPr="004A4DE6">
        <w:t> </w:t>
      </w:r>
      <w:r w:rsidRPr="004A4DE6">
        <w:t xml:space="preserve">5.07, the criteria for acceptance of a well operations management plan </w:t>
      </w:r>
      <w:r w:rsidR="00B227F6" w:rsidRPr="004A4DE6">
        <w:t xml:space="preserve">for a well </w:t>
      </w:r>
      <w:r w:rsidR="00C65F98" w:rsidRPr="004A4DE6">
        <w:t>are</w:t>
      </w:r>
      <w:r w:rsidR="005513A0" w:rsidRPr="004A4DE6">
        <w:t>:</w:t>
      </w:r>
    </w:p>
    <w:p w:rsidR="00080864" w:rsidRPr="004A4DE6" w:rsidRDefault="00080864" w:rsidP="00771627">
      <w:pPr>
        <w:pStyle w:val="paragraph"/>
      </w:pPr>
      <w:r w:rsidRPr="004A4DE6">
        <w:tab/>
        <w:t>(a)</w:t>
      </w:r>
      <w:r w:rsidRPr="004A4DE6">
        <w:tab/>
      </w:r>
      <w:r w:rsidR="00C65F98" w:rsidRPr="004A4DE6">
        <w:t xml:space="preserve">that, </w:t>
      </w:r>
      <w:r w:rsidRPr="004A4DE6">
        <w:t>subject to subregulation</w:t>
      </w:r>
      <w:r w:rsidR="004A4DE6" w:rsidRPr="004A4DE6">
        <w:t> </w:t>
      </w:r>
      <w:r w:rsidRPr="004A4DE6">
        <w:t>5.09(2), the plan includes the matters mentioned in subregulation</w:t>
      </w:r>
      <w:r w:rsidR="004A4DE6" w:rsidRPr="004A4DE6">
        <w:t> </w:t>
      </w:r>
      <w:r w:rsidRPr="004A4DE6">
        <w:t>5.09(1); and</w:t>
      </w:r>
    </w:p>
    <w:p w:rsidR="00B227F6" w:rsidRPr="004A4DE6" w:rsidRDefault="00771627" w:rsidP="00B227F6">
      <w:pPr>
        <w:pStyle w:val="paragraph"/>
      </w:pPr>
      <w:r w:rsidRPr="004A4DE6">
        <w:tab/>
        <w:t>(</w:t>
      </w:r>
      <w:r w:rsidR="00080864" w:rsidRPr="004A4DE6">
        <w:t>b</w:t>
      </w:r>
      <w:r w:rsidRPr="004A4DE6">
        <w:t>)</w:t>
      </w:r>
      <w:r w:rsidRPr="004A4DE6">
        <w:tab/>
      </w:r>
      <w:r w:rsidR="00C65F98" w:rsidRPr="004A4DE6">
        <w:t xml:space="preserve">that </w:t>
      </w:r>
      <w:r w:rsidR="005513A0" w:rsidRPr="004A4DE6">
        <w:t xml:space="preserve">the plan </w:t>
      </w:r>
      <w:r w:rsidRPr="004A4DE6">
        <w:t>is appropriate to the nature and scale of</w:t>
      </w:r>
      <w:r w:rsidR="005513A0" w:rsidRPr="004A4DE6">
        <w:t xml:space="preserve"> the well, and of </w:t>
      </w:r>
      <w:r w:rsidR="007F7A86" w:rsidRPr="004A4DE6">
        <w:t xml:space="preserve">the </w:t>
      </w:r>
      <w:r w:rsidR="005513A0" w:rsidRPr="004A4DE6">
        <w:t>well activities relating to the well</w:t>
      </w:r>
      <w:r w:rsidR="007F7A86" w:rsidRPr="004A4DE6">
        <w:t xml:space="preserve"> to which it applies</w:t>
      </w:r>
      <w:r w:rsidR="00B227F6" w:rsidRPr="004A4DE6">
        <w:t>; and</w:t>
      </w:r>
    </w:p>
    <w:p w:rsidR="00771627" w:rsidRPr="004A4DE6" w:rsidRDefault="00B227F6" w:rsidP="00B227F6">
      <w:pPr>
        <w:pStyle w:val="paragraph"/>
      </w:pPr>
      <w:r w:rsidRPr="004A4DE6">
        <w:tab/>
      </w:r>
      <w:r w:rsidR="00771627" w:rsidRPr="004A4DE6">
        <w:t>(</w:t>
      </w:r>
      <w:r w:rsidR="00080864" w:rsidRPr="004A4DE6">
        <w:t>c</w:t>
      </w:r>
      <w:r w:rsidR="00771627" w:rsidRPr="004A4DE6">
        <w:t>)</w:t>
      </w:r>
      <w:r w:rsidR="00771627" w:rsidRPr="004A4DE6">
        <w:tab/>
        <w:t>if the plan applies to more than one well—</w:t>
      </w:r>
      <w:r w:rsidR="00C65F98" w:rsidRPr="004A4DE6">
        <w:t xml:space="preserve">that </w:t>
      </w:r>
      <w:r w:rsidR="00771627" w:rsidRPr="004A4DE6">
        <w:t xml:space="preserve">the </w:t>
      </w:r>
      <w:r w:rsidR="00A759D9" w:rsidRPr="004A4DE6">
        <w:t>risks to the integrity of each well are similar</w:t>
      </w:r>
      <w:r w:rsidR="00771627" w:rsidRPr="004A4DE6">
        <w:t>; and</w:t>
      </w:r>
    </w:p>
    <w:p w:rsidR="0098292B" w:rsidRPr="004A4DE6" w:rsidRDefault="00771627" w:rsidP="00A759D9">
      <w:pPr>
        <w:pStyle w:val="paragraph"/>
      </w:pPr>
      <w:r w:rsidRPr="004A4DE6">
        <w:tab/>
        <w:t>(</w:t>
      </w:r>
      <w:r w:rsidR="00080864" w:rsidRPr="004A4DE6">
        <w:t>d</w:t>
      </w:r>
      <w:r w:rsidRPr="004A4DE6">
        <w:t>)</w:t>
      </w:r>
      <w:r w:rsidRPr="004A4DE6">
        <w:tab/>
      </w:r>
      <w:r w:rsidR="00C65F98" w:rsidRPr="004A4DE6">
        <w:t xml:space="preserve">that </w:t>
      </w:r>
      <w:r w:rsidR="005513A0" w:rsidRPr="004A4DE6">
        <w:t xml:space="preserve">the plan </w:t>
      </w:r>
      <w:r w:rsidR="00A759D9" w:rsidRPr="004A4DE6">
        <w:t>demonstrates how the risks to the integrity of the well</w:t>
      </w:r>
      <w:r w:rsidRPr="004A4DE6">
        <w:t xml:space="preserve"> will be reduced to as low</w:t>
      </w:r>
      <w:r w:rsidR="00A759D9" w:rsidRPr="004A4DE6">
        <w:t xml:space="preserve"> as reasonably practicable; and</w:t>
      </w:r>
    </w:p>
    <w:p w:rsidR="00B227F6" w:rsidRPr="004A4DE6" w:rsidRDefault="00771627" w:rsidP="00A759D9">
      <w:pPr>
        <w:pStyle w:val="paragraph"/>
      </w:pPr>
      <w:r w:rsidRPr="004A4DE6">
        <w:tab/>
        <w:t>(e)</w:t>
      </w:r>
      <w:r w:rsidRPr="004A4DE6">
        <w:tab/>
      </w:r>
      <w:r w:rsidR="00C65F98" w:rsidRPr="004A4DE6">
        <w:t xml:space="preserve">that </w:t>
      </w:r>
      <w:r w:rsidR="00080864" w:rsidRPr="004A4DE6">
        <w:t xml:space="preserve">the performance </w:t>
      </w:r>
      <w:r w:rsidR="004C3B2D" w:rsidRPr="004A4DE6">
        <w:t>outcomes</w:t>
      </w:r>
      <w:r w:rsidR="00080864" w:rsidRPr="004A4DE6">
        <w:t>, performance standards and measurement criteria includ</w:t>
      </w:r>
      <w:r w:rsidR="00A759D9" w:rsidRPr="004A4DE6">
        <w:t>ed in the plan are appropriate.</w:t>
      </w:r>
    </w:p>
    <w:p w:rsidR="002306AC" w:rsidRPr="004A4DE6" w:rsidRDefault="00EC34D3" w:rsidP="00D02605">
      <w:pPr>
        <w:pStyle w:val="ItemHead"/>
      </w:pPr>
      <w:r w:rsidRPr="004A4DE6">
        <w:t>42</w:t>
      </w:r>
      <w:r w:rsidR="002306AC" w:rsidRPr="004A4DE6">
        <w:t xml:space="preserve">  Subregulation</w:t>
      </w:r>
      <w:r w:rsidR="004A4DE6" w:rsidRPr="004A4DE6">
        <w:t> </w:t>
      </w:r>
      <w:r w:rsidR="002306AC" w:rsidRPr="004A4DE6">
        <w:t>5.09(1)</w:t>
      </w:r>
    </w:p>
    <w:p w:rsidR="002306AC" w:rsidRPr="004A4DE6" w:rsidRDefault="002306AC" w:rsidP="002306AC">
      <w:pPr>
        <w:pStyle w:val="Item"/>
      </w:pPr>
      <w:r w:rsidRPr="004A4DE6">
        <w:t>Repeal the subregulation, substitute:</w:t>
      </w:r>
    </w:p>
    <w:p w:rsidR="002306AC" w:rsidRPr="004A4DE6" w:rsidRDefault="002306AC" w:rsidP="002306AC">
      <w:pPr>
        <w:pStyle w:val="subsection"/>
      </w:pPr>
      <w:r w:rsidRPr="004A4DE6">
        <w:tab/>
        <w:t>(1)</w:t>
      </w:r>
      <w:r w:rsidRPr="004A4DE6">
        <w:tab/>
      </w:r>
      <w:r w:rsidR="00B227F6" w:rsidRPr="004A4DE6">
        <w:t>The matters that must be included in a well operations management plan are</w:t>
      </w:r>
      <w:r w:rsidR="00B66EEB" w:rsidRPr="004A4DE6">
        <w:t xml:space="preserve"> the following</w:t>
      </w:r>
      <w:r w:rsidRPr="004A4DE6">
        <w:t>:</w:t>
      </w:r>
    </w:p>
    <w:p w:rsidR="002306AC" w:rsidRPr="004A4DE6" w:rsidRDefault="002306AC" w:rsidP="002306AC">
      <w:pPr>
        <w:pStyle w:val="paragraph"/>
      </w:pPr>
      <w:r w:rsidRPr="004A4DE6">
        <w:tab/>
        <w:t>(a)</w:t>
      </w:r>
      <w:r w:rsidRPr="004A4DE6">
        <w:tab/>
        <w:t>a description of the</w:t>
      </w:r>
      <w:r w:rsidR="00394108" w:rsidRPr="004A4DE6">
        <w:t xml:space="preserve"> </w:t>
      </w:r>
      <w:r w:rsidRPr="004A4DE6">
        <w:t>well</w:t>
      </w:r>
      <w:r w:rsidR="00394108" w:rsidRPr="004A4DE6">
        <w:t>, and the well activities relating to the well, to which the plan applies</w:t>
      </w:r>
      <w:r w:rsidR="00B66EEB" w:rsidRPr="004A4DE6">
        <w:t>;</w:t>
      </w:r>
    </w:p>
    <w:p w:rsidR="008F042E" w:rsidRPr="004A4DE6" w:rsidRDefault="008F042E" w:rsidP="002306AC">
      <w:pPr>
        <w:pStyle w:val="paragraph"/>
      </w:pPr>
      <w:r w:rsidRPr="004A4DE6">
        <w:tab/>
        <w:t>(b)</w:t>
      </w:r>
      <w:r w:rsidRPr="004A4DE6">
        <w:tab/>
        <w:t>a description of the risk management process used to identify and assess risks to the integrity of the well;</w:t>
      </w:r>
    </w:p>
    <w:p w:rsidR="003852EC" w:rsidRPr="004A4DE6" w:rsidRDefault="002306AC" w:rsidP="00394108">
      <w:pPr>
        <w:pStyle w:val="paragraph"/>
      </w:pPr>
      <w:r w:rsidRPr="004A4DE6">
        <w:tab/>
        <w:t>(</w:t>
      </w:r>
      <w:r w:rsidR="002D7986" w:rsidRPr="004A4DE6">
        <w:t>c</w:t>
      </w:r>
      <w:r w:rsidRPr="004A4DE6">
        <w:t>)</w:t>
      </w:r>
      <w:r w:rsidRPr="004A4DE6">
        <w:tab/>
      </w:r>
      <w:r w:rsidR="003852EC" w:rsidRPr="004A4DE6">
        <w:t>a</w:t>
      </w:r>
      <w:r w:rsidR="00394108" w:rsidRPr="004A4DE6">
        <w:t xml:space="preserve"> description and</w:t>
      </w:r>
      <w:r w:rsidR="003852EC" w:rsidRPr="004A4DE6">
        <w:t xml:space="preserve"> explanation of the design, construction, operation and management of the well, </w:t>
      </w:r>
      <w:r w:rsidR="00394108" w:rsidRPr="004A4DE6">
        <w:t xml:space="preserve">and conduct of well activities, </w:t>
      </w:r>
      <w:r w:rsidR="003852EC" w:rsidRPr="004A4DE6">
        <w:t>showing</w:t>
      </w:r>
      <w:r w:rsidR="00394108" w:rsidRPr="004A4DE6">
        <w:t xml:space="preserve"> how risks to </w:t>
      </w:r>
      <w:r w:rsidR="0098292B" w:rsidRPr="004A4DE6">
        <w:t>the integrity of the well</w:t>
      </w:r>
      <w:r w:rsidR="00394108" w:rsidRPr="004A4DE6">
        <w:t xml:space="preserve"> </w:t>
      </w:r>
      <w:r w:rsidR="00711AF7" w:rsidRPr="004A4DE6">
        <w:t>will be reduced</w:t>
      </w:r>
      <w:r w:rsidR="007E0165" w:rsidRPr="004A4DE6">
        <w:t xml:space="preserve"> to as lo</w:t>
      </w:r>
      <w:r w:rsidR="00B66EEB" w:rsidRPr="004A4DE6">
        <w:t>w as reasonably practicable;</w:t>
      </w:r>
    </w:p>
    <w:p w:rsidR="00B66EEB" w:rsidRPr="004A4DE6" w:rsidRDefault="00B66EEB" w:rsidP="002D7986">
      <w:pPr>
        <w:pStyle w:val="paragraph"/>
      </w:pPr>
      <w:r w:rsidRPr="004A4DE6">
        <w:tab/>
        <w:t>(</w:t>
      </w:r>
      <w:r w:rsidR="002D7986" w:rsidRPr="004A4DE6">
        <w:t>d</w:t>
      </w:r>
      <w:r w:rsidRPr="004A4DE6">
        <w:t>)</w:t>
      </w:r>
      <w:r w:rsidRPr="004A4DE6">
        <w:tab/>
        <w:t xml:space="preserve">a description of the performance </w:t>
      </w:r>
      <w:r w:rsidR="004C3B2D" w:rsidRPr="004A4DE6">
        <w:t>outcomes</w:t>
      </w:r>
      <w:r w:rsidRPr="004A4DE6">
        <w:t xml:space="preserve"> against which the performance of the titleholder in maintaining </w:t>
      </w:r>
      <w:r w:rsidR="00E705D7" w:rsidRPr="004A4DE6">
        <w:t>the integrity of the well</w:t>
      </w:r>
      <w:r w:rsidRPr="004A4DE6">
        <w:t xml:space="preserve"> is to be measured;</w:t>
      </w:r>
    </w:p>
    <w:p w:rsidR="007E0165" w:rsidRPr="004A4DE6" w:rsidRDefault="007E0165" w:rsidP="007E0165">
      <w:pPr>
        <w:pStyle w:val="paragraph"/>
      </w:pPr>
      <w:r w:rsidRPr="004A4DE6">
        <w:tab/>
        <w:t>(</w:t>
      </w:r>
      <w:r w:rsidR="002D7986" w:rsidRPr="004A4DE6">
        <w:t>e</w:t>
      </w:r>
      <w:r w:rsidRPr="004A4DE6">
        <w:t>)</w:t>
      </w:r>
      <w:r w:rsidRPr="004A4DE6">
        <w:tab/>
        <w:t xml:space="preserve">a description of the </w:t>
      </w:r>
      <w:r w:rsidR="00394108" w:rsidRPr="004A4DE6">
        <w:t xml:space="preserve">control measures </w:t>
      </w:r>
      <w:r w:rsidRPr="004A4DE6">
        <w:t>that will be in place to ensure that</w:t>
      </w:r>
      <w:r w:rsidR="00394108" w:rsidRPr="004A4DE6">
        <w:t xml:space="preserve"> risks to </w:t>
      </w:r>
      <w:r w:rsidR="00E705D7" w:rsidRPr="004A4DE6">
        <w:t>the integrity of the well</w:t>
      </w:r>
      <w:r w:rsidR="00394108" w:rsidRPr="004A4DE6">
        <w:t xml:space="preserve"> will be reduced to as low as reasonably practicable throughout the life of the well, </w:t>
      </w:r>
      <w:r w:rsidRPr="004A4DE6">
        <w:t>including periods when the well is not operational but has not been permanently</w:t>
      </w:r>
      <w:r w:rsidR="00B66EEB" w:rsidRPr="004A4DE6">
        <w:t xml:space="preserve"> abandoned;</w:t>
      </w:r>
    </w:p>
    <w:p w:rsidR="00394108" w:rsidRPr="004A4DE6" w:rsidRDefault="00394108" w:rsidP="007E0165">
      <w:pPr>
        <w:pStyle w:val="paragraph"/>
      </w:pPr>
      <w:r w:rsidRPr="004A4DE6">
        <w:tab/>
      </w:r>
      <w:r w:rsidR="00B66EEB" w:rsidRPr="004A4DE6">
        <w:t>(</w:t>
      </w:r>
      <w:r w:rsidR="002D7986" w:rsidRPr="004A4DE6">
        <w:t>f</w:t>
      </w:r>
      <w:r w:rsidRPr="004A4DE6">
        <w:t>)</w:t>
      </w:r>
      <w:r w:rsidRPr="004A4DE6">
        <w:tab/>
        <w:t xml:space="preserve">a description of the performance standards for the control measures identified under </w:t>
      </w:r>
      <w:r w:rsidR="004A4DE6" w:rsidRPr="004A4DE6">
        <w:t>paragraph (</w:t>
      </w:r>
      <w:r w:rsidR="002D7986" w:rsidRPr="004A4DE6">
        <w:t>e</w:t>
      </w:r>
      <w:r w:rsidR="00B66EEB" w:rsidRPr="004A4DE6">
        <w:t>);</w:t>
      </w:r>
    </w:p>
    <w:p w:rsidR="00B66EEB" w:rsidRPr="004A4DE6" w:rsidRDefault="00B66EEB" w:rsidP="007E0165">
      <w:pPr>
        <w:pStyle w:val="paragraph"/>
      </w:pPr>
      <w:r w:rsidRPr="004A4DE6">
        <w:tab/>
        <w:t>(</w:t>
      </w:r>
      <w:r w:rsidR="002D7986" w:rsidRPr="004A4DE6">
        <w:t>g</w:t>
      </w:r>
      <w:r w:rsidRPr="004A4DE6">
        <w:t>)</w:t>
      </w:r>
      <w:r w:rsidRPr="004A4DE6">
        <w:tab/>
        <w:t xml:space="preserve">the measurement criteria that will be used to determine whether the performance </w:t>
      </w:r>
      <w:r w:rsidR="004C3B2D" w:rsidRPr="004A4DE6">
        <w:t>outcomes</w:t>
      </w:r>
      <w:r w:rsidRPr="004A4DE6">
        <w:t xml:space="preserve"> identified under </w:t>
      </w:r>
      <w:r w:rsidR="004A4DE6" w:rsidRPr="004A4DE6">
        <w:t>paragraph (</w:t>
      </w:r>
      <w:r w:rsidR="002D7986" w:rsidRPr="004A4DE6">
        <w:t>d</w:t>
      </w:r>
      <w:r w:rsidRPr="004A4DE6">
        <w:t xml:space="preserve">) and the performance standards identified under </w:t>
      </w:r>
      <w:r w:rsidR="004A4DE6" w:rsidRPr="004A4DE6">
        <w:t>paragraph (</w:t>
      </w:r>
      <w:r w:rsidR="002D7986" w:rsidRPr="004A4DE6">
        <w:t>f</w:t>
      </w:r>
      <w:r w:rsidRPr="004A4DE6">
        <w:t>) are being met;</w:t>
      </w:r>
    </w:p>
    <w:p w:rsidR="00B66EEB" w:rsidRPr="004A4DE6" w:rsidRDefault="00B66EEB" w:rsidP="007E0165">
      <w:pPr>
        <w:pStyle w:val="paragraph"/>
      </w:pPr>
      <w:r w:rsidRPr="004A4DE6">
        <w:tab/>
        <w:t>(</w:t>
      </w:r>
      <w:r w:rsidR="002D7986" w:rsidRPr="004A4DE6">
        <w:t>h</w:t>
      </w:r>
      <w:r w:rsidRPr="004A4DE6">
        <w:t>)</w:t>
      </w:r>
      <w:r w:rsidRPr="004A4DE6">
        <w:tab/>
        <w:t xml:space="preserve">a description of the monitoring, audit and well integrity assurance processes that will be implemented to ensure the performance </w:t>
      </w:r>
      <w:r w:rsidR="004C3B2D" w:rsidRPr="004A4DE6">
        <w:t>outcomes</w:t>
      </w:r>
      <w:r w:rsidRPr="004A4DE6">
        <w:t xml:space="preserve"> and performance standards are being met</w:t>
      </w:r>
      <w:r w:rsidR="00B11CED" w:rsidRPr="004A4DE6">
        <w:t xml:space="preserve"> throughout the life of the well, including periods when the well is not operational but has not been permanently abandoned</w:t>
      </w:r>
      <w:r w:rsidRPr="004A4DE6">
        <w:t>;</w:t>
      </w:r>
    </w:p>
    <w:p w:rsidR="002D7986" w:rsidRPr="004A4DE6" w:rsidRDefault="002D7986" w:rsidP="002D7986">
      <w:pPr>
        <w:pStyle w:val="paragraph"/>
      </w:pPr>
      <w:r w:rsidRPr="004A4DE6">
        <w:tab/>
        <w:t>(i)</w:t>
      </w:r>
      <w:r w:rsidRPr="004A4DE6">
        <w:tab/>
        <w:t>a description of the arrangements that will be in place for suspension and abandonment of the well, showing:</w:t>
      </w:r>
    </w:p>
    <w:p w:rsidR="002D7986" w:rsidRPr="004A4DE6" w:rsidRDefault="002D7986" w:rsidP="002D7986">
      <w:pPr>
        <w:pStyle w:val="paragraphsub"/>
      </w:pPr>
      <w:r w:rsidRPr="004A4DE6">
        <w:tab/>
        <w:t>(i)</w:t>
      </w:r>
      <w:r w:rsidRPr="004A4DE6">
        <w:tab/>
        <w:t>how, during the process of suspending or abandoning the well, risks to the integrity of the well will be reduced to as low as reasonably practicable; and</w:t>
      </w:r>
    </w:p>
    <w:p w:rsidR="002D7986" w:rsidRPr="004A4DE6" w:rsidRDefault="002D7986" w:rsidP="002D7986">
      <w:pPr>
        <w:pStyle w:val="paragraphsub"/>
      </w:pPr>
      <w:r w:rsidRPr="004A4DE6">
        <w:tab/>
        <w:t>(ii)</w:t>
      </w:r>
      <w:r w:rsidRPr="004A4DE6">
        <w:tab/>
        <w:t>how the actions taken during that process will ensure that the integrity of the well is maintained while the well is suspended or abandoned;</w:t>
      </w:r>
    </w:p>
    <w:p w:rsidR="00B433FF" w:rsidRPr="004A4DE6" w:rsidRDefault="00BE6E15" w:rsidP="00B11CED">
      <w:pPr>
        <w:pStyle w:val="paragraph"/>
      </w:pPr>
      <w:r w:rsidRPr="004A4DE6">
        <w:tab/>
        <w:t>(j)</w:t>
      </w:r>
      <w:r w:rsidRPr="004A4DE6">
        <w:tab/>
        <w:t xml:space="preserve">a description of the </w:t>
      </w:r>
      <w:r w:rsidR="003C3C06" w:rsidRPr="004A4DE6">
        <w:t>measures that will be used to ensure that</w:t>
      </w:r>
      <w:r w:rsidR="00B11CED" w:rsidRPr="004A4DE6">
        <w:t xml:space="preserve"> </w:t>
      </w:r>
      <w:r w:rsidR="003C3C06" w:rsidRPr="004A4DE6">
        <w:t>contractors and service providers undertaking well activities are aware of their responsibilities in relation to the maintenance of the integrity of the well</w:t>
      </w:r>
      <w:r w:rsidR="00B11CED" w:rsidRPr="004A4DE6">
        <w:t xml:space="preserve">, and </w:t>
      </w:r>
      <w:r w:rsidR="003C3C06" w:rsidRPr="004A4DE6">
        <w:t>have appropriate competencies and training;</w:t>
      </w:r>
    </w:p>
    <w:p w:rsidR="00494D8F" w:rsidRPr="004A4DE6" w:rsidRDefault="007E0165" w:rsidP="00CA0A11">
      <w:pPr>
        <w:pStyle w:val="paragraph"/>
      </w:pPr>
      <w:r w:rsidRPr="004A4DE6">
        <w:tab/>
        <w:t>(</w:t>
      </w:r>
      <w:r w:rsidR="002D7986" w:rsidRPr="004A4DE6">
        <w:t>k</w:t>
      </w:r>
      <w:r w:rsidRPr="004A4DE6">
        <w:t>)</w:t>
      </w:r>
      <w:r w:rsidRPr="004A4DE6">
        <w:tab/>
        <w:t xml:space="preserve">a description of </w:t>
      </w:r>
      <w:r w:rsidR="00494D8F" w:rsidRPr="004A4DE6">
        <w:t xml:space="preserve">the measures and arrangements that will be used to regain control of the well if there is a loss of </w:t>
      </w:r>
      <w:r w:rsidR="00CA0A11" w:rsidRPr="004A4DE6">
        <w:t>integrity;</w:t>
      </w:r>
    </w:p>
    <w:p w:rsidR="00B433FF" w:rsidRPr="004A4DE6" w:rsidRDefault="00014AF1" w:rsidP="00B433FF">
      <w:pPr>
        <w:pStyle w:val="paragraph"/>
      </w:pPr>
      <w:r w:rsidRPr="004A4DE6">
        <w:tab/>
        <w:t>(</w:t>
      </w:r>
      <w:r w:rsidR="002D7986" w:rsidRPr="004A4DE6">
        <w:t>l</w:t>
      </w:r>
      <w:r w:rsidR="007E0165" w:rsidRPr="004A4DE6">
        <w:t>)</w:t>
      </w:r>
      <w:r w:rsidR="007E0165" w:rsidRPr="004A4DE6">
        <w:tab/>
        <w:t xml:space="preserve">a timetable for carrying out and completing </w:t>
      </w:r>
      <w:r w:rsidR="00494D8F" w:rsidRPr="004A4DE6">
        <w:t xml:space="preserve">the </w:t>
      </w:r>
      <w:r w:rsidR="007E0165" w:rsidRPr="004A4DE6">
        <w:t>well activities</w:t>
      </w:r>
      <w:r w:rsidR="00494D8F" w:rsidRPr="004A4DE6">
        <w:t xml:space="preserve"> to which the plan applies.</w:t>
      </w:r>
    </w:p>
    <w:p w:rsidR="00064D2F" w:rsidRPr="004A4DE6" w:rsidRDefault="00EC34D3" w:rsidP="00D02605">
      <w:pPr>
        <w:pStyle w:val="ItemHead"/>
      </w:pPr>
      <w:r w:rsidRPr="004A4DE6">
        <w:t>43</w:t>
      </w:r>
      <w:r w:rsidR="00064D2F" w:rsidRPr="004A4DE6">
        <w:t xml:space="preserve">  Regulation</w:t>
      </w:r>
      <w:r w:rsidR="004A4DE6" w:rsidRPr="004A4DE6">
        <w:t> </w:t>
      </w:r>
      <w:r w:rsidR="00064D2F" w:rsidRPr="004A4DE6">
        <w:t>5.10</w:t>
      </w:r>
    </w:p>
    <w:p w:rsidR="00064D2F" w:rsidRPr="004A4DE6" w:rsidRDefault="00064D2F" w:rsidP="00064D2F">
      <w:pPr>
        <w:pStyle w:val="Item"/>
      </w:pPr>
      <w:r w:rsidRPr="004A4DE6">
        <w:t>Repeal the regulation.</w:t>
      </w:r>
    </w:p>
    <w:p w:rsidR="00D97525" w:rsidRPr="004A4DE6" w:rsidRDefault="00EC34D3" w:rsidP="00D02605">
      <w:pPr>
        <w:pStyle w:val="ItemHead"/>
      </w:pPr>
      <w:r w:rsidRPr="004A4DE6">
        <w:t>44</w:t>
      </w:r>
      <w:r w:rsidR="00D97525" w:rsidRPr="004A4DE6">
        <w:t xml:space="preserve">  Division</w:t>
      </w:r>
      <w:r w:rsidR="00E66CEB" w:rsidRPr="004A4DE6">
        <w:t>s</w:t>
      </w:r>
      <w:r w:rsidR="004A4DE6" w:rsidRPr="004A4DE6">
        <w:t> </w:t>
      </w:r>
      <w:r w:rsidR="00D97525" w:rsidRPr="004A4DE6">
        <w:t>4</w:t>
      </w:r>
      <w:r w:rsidR="00E66CEB" w:rsidRPr="004A4DE6">
        <w:t xml:space="preserve"> and 5</w:t>
      </w:r>
      <w:r w:rsidR="00D97525" w:rsidRPr="004A4DE6">
        <w:t xml:space="preserve"> of Part</w:t>
      </w:r>
      <w:r w:rsidR="004A4DE6" w:rsidRPr="004A4DE6">
        <w:t> </w:t>
      </w:r>
      <w:r w:rsidR="00D97525" w:rsidRPr="004A4DE6">
        <w:t>5</w:t>
      </w:r>
    </w:p>
    <w:p w:rsidR="00D97525" w:rsidRPr="004A4DE6" w:rsidRDefault="00D97525" w:rsidP="00D97525">
      <w:pPr>
        <w:pStyle w:val="Item"/>
      </w:pPr>
      <w:r w:rsidRPr="004A4DE6">
        <w:t>Repeal the Division</w:t>
      </w:r>
      <w:r w:rsidR="00E66CEB" w:rsidRPr="004A4DE6">
        <w:t>s</w:t>
      </w:r>
      <w:r w:rsidRPr="004A4DE6">
        <w:t>, substitute:</w:t>
      </w:r>
    </w:p>
    <w:p w:rsidR="00D97525" w:rsidRPr="004A4DE6" w:rsidRDefault="00D97525" w:rsidP="00D97525">
      <w:pPr>
        <w:pStyle w:val="ActHead3"/>
      </w:pPr>
      <w:bookmarkStart w:id="25" w:name="_Toc427657934"/>
      <w:r w:rsidRPr="004A4DE6">
        <w:rPr>
          <w:rStyle w:val="CharDivNo"/>
        </w:rPr>
        <w:t>Division</w:t>
      </w:r>
      <w:r w:rsidR="004A4DE6" w:rsidRPr="004A4DE6">
        <w:rPr>
          <w:rStyle w:val="CharDivNo"/>
        </w:rPr>
        <w:t> </w:t>
      </w:r>
      <w:r w:rsidRPr="004A4DE6">
        <w:rPr>
          <w:rStyle w:val="CharDivNo"/>
        </w:rPr>
        <w:t>4</w:t>
      </w:r>
      <w:r w:rsidRPr="004A4DE6">
        <w:t>—</w:t>
      </w:r>
      <w:r w:rsidRPr="004A4DE6">
        <w:rPr>
          <w:rStyle w:val="CharDivText"/>
        </w:rPr>
        <w:t>Revision of well operations management plan</w:t>
      </w:r>
      <w:bookmarkEnd w:id="25"/>
    </w:p>
    <w:p w:rsidR="00D97525" w:rsidRPr="004A4DE6" w:rsidRDefault="00D97525" w:rsidP="00D97525">
      <w:pPr>
        <w:pStyle w:val="ActHead5"/>
      </w:pPr>
      <w:bookmarkStart w:id="26" w:name="_Toc427657935"/>
      <w:r w:rsidRPr="004A4DE6">
        <w:rPr>
          <w:rStyle w:val="CharSectno"/>
        </w:rPr>
        <w:t>5.1</w:t>
      </w:r>
      <w:r w:rsidR="00064D2F" w:rsidRPr="004A4DE6">
        <w:rPr>
          <w:rStyle w:val="CharSectno"/>
        </w:rPr>
        <w:t>0</w:t>
      </w:r>
      <w:r w:rsidRPr="004A4DE6">
        <w:t xml:space="preserve">  </w:t>
      </w:r>
      <w:r w:rsidR="0051737C" w:rsidRPr="004A4DE6">
        <w:t>Revision based on circumstances</w:t>
      </w:r>
      <w:bookmarkEnd w:id="26"/>
    </w:p>
    <w:p w:rsidR="00D97525" w:rsidRPr="004A4DE6" w:rsidRDefault="00D97525" w:rsidP="00D97525">
      <w:pPr>
        <w:pStyle w:val="subsection"/>
      </w:pPr>
      <w:r w:rsidRPr="004A4DE6">
        <w:tab/>
      </w:r>
      <w:r w:rsidR="0051737C" w:rsidRPr="004A4DE6">
        <w:t>(1)</w:t>
      </w:r>
      <w:r w:rsidR="0051737C" w:rsidRPr="004A4DE6">
        <w:tab/>
        <w:t>A titleholder must submit to the Regulator a proposed revision of the well operations management plan that is in force for a well</w:t>
      </w:r>
      <w:r w:rsidR="00893C98" w:rsidRPr="004A4DE6">
        <w:t xml:space="preserve"> in the title area</w:t>
      </w:r>
      <w:r w:rsidR="00197043" w:rsidRPr="004A4DE6">
        <w:t>,</w:t>
      </w:r>
      <w:r w:rsidR="00160DDE" w:rsidRPr="004A4DE6">
        <w:t xml:space="preserve"> before the start of </w:t>
      </w:r>
      <w:r w:rsidR="00080864" w:rsidRPr="004A4DE6">
        <w:t xml:space="preserve">any well activity </w:t>
      </w:r>
      <w:r w:rsidR="0023502C" w:rsidRPr="004A4DE6">
        <w:t xml:space="preserve">that </w:t>
      </w:r>
      <w:r w:rsidR="00080864" w:rsidRPr="004A4DE6">
        <w:t xml:space="preserve">the plan </w:t>
      </w:r>
      <w:r w:rsidR="00197043" w:rsidRPr="004A4DE6">
        <w:t>as currentl</w:t>
      </w:r>
      <w:r w:rsidR="0023502C" w:rsidRPr="004A4DE6">
        <w:t xml:space="preserve">y in force does not </w:t>
      </w:r>
      <w:r w:rsidR="00C6774B" w:rsidRPr="004A4DE6">
        <w:t>apply to</w:t>
      </w:r>
      <w:r w:rsidR="00197043" w:rsidRPr="004A4DE6">
        <w:t>.</w:t>
      </w:r>
    </w:p>
    <w:p w:rsidR="0051737C" w:rsidRPr="004A4DE6" w:rsidRDefault="0051737C" w:rsidP="0051737C">
      <w:pPr>
        <w:pStyle w:val="notetext"/>
      </w:pPr>
      <w:r w:rsidRPr="004A4DE6">
        <w:t>Note:</w:t>
      </w:r>
      <w:r w:rsidRPr="004A4DE6">
        <w:tab/>
        <w:t xml:space="preserve">A plan may have </w:t>
      </w:r>
      <w:r w:rsidR="00144764" w:rsidRPr="004A4DE6">
        <w:t>or</w:t>
      </w:r>
      <w:r w:rsidR="00197043" w:rsidRPr="004A4DE6">
        <w:t>i</w:t>
      </w:r>
      <w:r w:rsidR="00144764" w:rsidRPr="004A4DE6">
        <w:t>ginally</w:t>
      </w:r>
      <w:r w:rsidRPr="004A4DE6">
        <w:t xml:space="preserve"> been submitted </w:t>
      </w:r>
      <w:r w:rsidR="00080864" w:rsidRPr="004A4DE6">
        <w:t>in</w:t>
      </w:r>
      <w:r w:rsidRPr="004A4DE6">
        <w:t xml:space="preserve"> part </w:t>
      </w:r>
      <w:r w:rsidR="00080864" w:rsidRPr="004A4DE6">
        <w:t>or only accepted in part</w:t>
      </w:r>
      <w:r w:rsidRPr="004A4DE6">
        <w:t>: see regulations</w:t>
      </w:r>
      <w:r w:rsidR="004A4DE6" w:rsidRPr="004A4DE6">
        <w:t> </w:t>
      </w:r>
      <w:r w:rsidRPr="004A4DE6">
        <w:t>5.06 and 5.07.</w:t>
      </w:r>
    </w:p>
    <w:p w:rsidR="008249E3" w:rsidRPr="004A4DE6" w:rsidRDefault="008249E3" w:rsidP="004A6103">
      <w:pPr>
        <w:pStyle w:val="subsection"/>
      </w:pPr>
      <w:r w:rsidRPr="004A4DE6">
        <w:tab/>
        <w:t>(2)</w:t>
      </w:r>
      <w:r w:rsidRPr="004A4DE6">
        <w:tab/>
        <w:t xml:space="preserve">A titleholder </w:t>
      </w:r>
      <w:r w:rsidR="000A2988" w:rsidRPr="004A4DE6">
        <w:t>must</w:t>
      </w:r>
      <w:r w:rsidRPr="004A4DE6">
        <w:t xml:space="preserve"> </w:t>
      </w:r>
      <w:r w:rsidR="00856A29" w:rsidRPr="004A4DE6">
        <w:t xml:space="preserve">(except when the Regulator has consented under </w:t>
      </w:r>
      <w:r w:rsidR="00216D68" w:rsidRPr="004A4DE6">
        <w:t>subregulation</w:t>
      </w:r>
      <w:r w:rsidR="004A4DE6" w:rsidRPr="004A4DE6">
        <w:t> </w:t>
      </w:r>
      <w:r w:rsidR="00856A29" w:rsidRPr="004A4DE6">
        <w:t>5.05(</w:t>
      </w:r>
      <w:r w:rsidR="00216D68" w:rsidRPr="004A4DE6">
        <w:t>5</w:t>
      </w:r>
      <w:r w:rsidR="00856A29" w:rsidRPr="004A4DE6">
        <w:t xml:space="preserve">)) </w:t>
      </w:r>
      <w:r w:rsidRPr="004A4DE6">
        <w:t>submit to the Regulator a proposed revision of a well operations management plan that is in force for a well in the title area,</w:t>
      </w:r>
      <w:r w:rsidR="000A2988" w:rsidRPr="004A4DE6">
        <w:t xml:space="preserve"> before making</w:t>
      </w:r>
      <w:r w:rsidRPr="004A4DE6">
        <w:t xml:space="preserve"> a significant change to the manner in which risks to the integrity of the well are reduced to as low as reasonably practicable.</w:t>
      </w:r>
    </w:p>
    <w:p w:rsidR="00385523" w:rsidRPr="004A4DE6" w:rsidRDefault="003C6BF1" w:rsidP="00856A29">
      <w:pPr>
        <w:pStyle w:val="notetext"/>
      </w:pPr>
      <w:r w:rsidRPr="004A4DE6">
        <w:t>Note:</w:t>
      </w:r>
      <w:r w:rsidRPr="004A4DE6">
        <w:tab/>
      </w:r>
      <w:r w:rsidR="00385523" w:rsidRPr="004A4DE6">
        <w:t>The titleholder must undertake activities in accordance with the well operations management plan in force for the well</w:t>
      </w:r>
      <w:r w:rsidR="00856A29" w:rsidRPr="004A4DE6">
        <w:t>, except when the Regulator has consented to the titleholder undertaking an activity in a specified manner</w:t>
      </w:r>
      <w:r w:rsidR="00385523" w:rsidRPr="004A4DE6">
        <w:t>: see regulation</w:t>
      </w:r>
      <w:r w:rsidR="004A4DE6" w:rsidRPr="004A4DE6">
        <w:t> </w:t>
      </w:r>
      <w:r w:rsidR="00385523" w:rsidRPr="004A4DE6">
        <w:t>5.05.</w:t>
      </w:r>
    </w:p>
    <w:p w:rsidR="00161333" w:rsidRPr="004A4DE6" w:rsidRDefault="008249E3" w:rsidP="008249E3">
      <w:pPr>
        <w:pStyle w:val="subsection"/>
      </w:pPr>
      <w:r w:rsidRPr="004A4DE6">
        <w:tab/>
      </w:r>
      <w:r w:rsidR="00D97525" w:rsidRPr="004A4DE6">
        <w:t>(</w:t>
      </w:r>
      <w:r w:rsidRPr="004A4DE6">
        <w:t>3</w:t>
      </w:r>
      <w:r w:rsidR="00D97525" w:rsidRPr="004A4DE6">
        <w:t>)</w:t>
      </w:r>
      <w:r w:rsidR="00D97525" w:rsidRPr="004A4DE6">
        <w:tab/>
        <w:t>A</w:t>
      </w:r>
      <w:r w:rsidR="00E82DFC" w:rsidRPr="004A4DE6">
        <w:t xml:space="preserve"> titleholder must submit to the Regulator a proposed revision of a well operations management plan that is in force for</w:t>
      </w:r>
      <w:r w:rsidR="00144764" w:rsidRPr="004A4DE6">
        <w:t xml:space="preserve"> a well</w:t>
      </w:r>
      <w:r w:rsidR="00E82DFC" w:rsidRPr="004A4DE6">
        <w:t xml:space="preserve"> in the </w:t>
      </w:r>
      <w:r w:rsidR="00893C98" w:rsidRPr="004A4DE6">
        <w:t>title area</w:t>
      </w:r>
      <w:r w:rsidRPr="004A4DE6">
        <w:t>:</w:t>
      </w:r>
    </w:p>
    <w:p w:rsidR="00E705D7" w:rsidRPr="004A4DE6" w:rsidRDefault="00E82DFC" w:rsidP="00C6774B">
      <w:pPr>
        <w:pStyle w:val="paragraph"/>
      </w:pPr>
      <w:r w:rsidRPr="004A4DE6">
        <w:tab/>
        <w:t>(</w:t>
      </w:r>
      <w:r w:rsidR="008249E3" w:rsidRPr="004A4DE6">
        <w:t>a</w:t>
      </w:r>
      <w:r w:rsidRPr="004A4DE6">
        <w:t>)</w:t>
      </w:r>
      <w:r w:rsidRPr="004A4DE6">
        <w:tab/>
      </w:r>
      <w:r w:rsidR="005B0D2E" w:rsidRPr="004A4DE6">
        <w:t xml:space="preserve">as soon as practicable after </w:t>
      </w:r>
      <w:r w:rsidRPr="004A4DE6">
        <w:t>the</w:t>
      </w:r>
      <w:r w:rsidR="00144764" w:rsidRPr="004A4DE6">
        <w:t xml:space="preserve"> </w:t>
      </w:r>
      <w:r w:rsidR="00C6774B" w:rsidRPr="004A4DE6">
        <w:t xml:space="preserve">integrity of the well </w:t>
      </w:r>
      <w:r w:rsidR="00893C98" w:rsidRPr="004A4DE6">
        <w:t>becomes</w:t>
      </w:r>
      <w:r w:rsidR="00C6774B" w:rsidRPr="004A4DE6">
        <w:t xml:space="preserve"> subject to a </w:t>
      </w:r>
      <w:r w:rsidR="002D7986" w:rsidRPr="004A4DE6">
        <w:t>significant new risk or a significantly increased risk</w:t>
      </w:r>
      <w:r w:rsidR="00C6774B" w:rsidRPr="004A4DE6">
        <w:t>;</w:t>
      </w:r>
      <w:r w:rsidR="00893C98" w:rsidRPr="004A4DE6">
        <w:t xml:space="preserve"> or</w:t>
      </w:r>
    </w:p>
    <w:p w:rsidR="00E82DFC" w:rsidRPr="004A4DE6" w:rsidRDefault="008249E3" w:rsidP="00E82DFC">
      <w:pPr>
        <w:pStyle w:val="paragraph"/>
      </w:pPr>
      <w:r w:rsidRPr="004A4DE6">
        <w:tab/>
        <w:t>(b</w:t>
      </w:r>
      <w:r w:rsidR="00E82DFC" w:rsidRPr="004A4DE6">
        <w:t>)</w:t>
      </w:r>
      <w:r w:rsidR="00E82DFC" w:rsidRPr="004A4DE6">
        <w:tab/>
      </w:r>
      <w:r w:rsidR="00893C98" w:rsidRPr="004A4DE6">
        <w:t xml:space="preserve">if </w:t>
      </w:r>
      <w:r w:rsidR="00E82DFC" w:rsidRPr="004A4DE6">
        <w:t xml:space="preserve">NOPSEMA </w:t>
      </w:r>
      <w:r w:rsidR="00893C98" w:rsidRPr="004A4DE6">
        <w:t>gives</w:t>
      </w:r>
      <w:r w:rsidR="00E82DFC" w:rsidRPr="004A4DE6">
        <w:t xml:space="preserve"> the titleholder a direction under section</w:t>
      </w:r>
      <w:r w:rsidR="004A4DE6" w:rsidRPr="004A4DE6">
        <w:t> </w:t>
      </w:r>
      <w:r w:rsidR="00E82DFC" w:rsidRPr="004A4DE6">
        <w:t>574, 576B or 586 of the Act which is inconsistent with the plan;</w:t>
      </w:r>
      <w:r w:rsidR="00893C98" w:rsidRPr="004A4DE6">
        <w:t xml:space="preserve"> or</w:t>
      </w:r>
    </w:p>
    <w:p w:rsidR="00E82DFC" w:rsidRPr="004A4DE6" w:rsidRDefault="008249E3" w:rsidP="00E30ABE">
      <w:pPr>
        <w:pStyle w:val="paragraph"/>
      </w:pPr>
      <w:r w:rsidRPr="004A4DE6">
        <w:tab/>
        <w:t>(c</w:t>
      </w:r>
      <w:r w:rsidR="00E82DFC" w:rsidRPr="004A4DE6">
        <w:t>)</w:t>
      </w:r>
      <w:r w:rsidR="00E82DFC" w:rsidRPr="004A4DE6">
        <w:tab/>
      </w:r>
      <w:r w:rsidR="00893C98" w:rsidRPr="004A4DE6">
        <w:t xml:space="preserve">if </w:t>
      </w:r>
      <w:r w:rsidR="00E82DFC" w:rsidRPr="004A4DE6">
        <w:t>the responsible Commonwealth Minister has given the titleholder a direction under section</w:t>
      </w:r>
      <w:r w:rsidR="004A4DE6" w:rsidRPr="004A4DE6">
        <w:t> </w:t>
      </w:r>
      <w:r w:rsidR="00E82DFC" w:rsidRPr="004A4DE6">
        <w:t>574A, 580, 586A or 592 of the A</w:t>
      </w:r>
      <w:r w:rsidR="007F0B9B" w:rsidRPr="004A4DE6">
        <w:t>c</w:t>
      </w:r>
      <w:r w:rsidR="00E82DFC" w:rsidRPr="004A4DE6">
        <w:t>t which</w:t>
      </w:r>
      <w:r w:rsidR="00E30ABE" w:rsidRPr="004A4DE6">
        <w:t xml:space="preserve"> is inconsistent with the plan.</w:t>
      </w:r>
    </w:p>
    <w:p w:rsidR="00197043" w:rsidRPr="004A4DE6" w:rsidRDefault="00E30ABE" w:rsidP="000541C0">
      <w:pPr>
        <w:pStyle w:val="notetext"/>
      </w:pPr>
      <w:r w:rsidRPr="004A4DE6">
        <w:t>Note:</w:t>
      </w:r>
      <w:r w:rsidRPr="004A4DE6">
        <w:tab/>
        <w:t xml:space="preserve">If </w:t>
      </w:r>
      <w:r w:rsidR="004A4DE6" w:rsidRPr="004A4DE6">
        <w:t>paragraph (</w:t>
      </w:r>
      <w:r w:rsidR="008249E3" w:rsidRPr="004A4DE6">
        <w:t>b</w:t>
      </w:r>
      <w:r w:rsidRPr="004A4DE6">
        <w:t>) or (</w:t>
      </w:r>
      <w:r w:rsidR="008249E3" w:rsidRPr="004A4DE6">
        <w:t>c</w:t>
      </w:r>
      <w:r w:rsidRPr="004A4DE6">
        <w:t>) applies, the proposed revision will need to be consistent with the direction to be accepted</w:t>
      </w:r>
      <w:r w:rsidR="00C6774B" w:rsidRPr="004A4DE6">
        <w:t>—</w:t>
      </w:r>
      <w:r w:rsidRPr="004A4DE6">
        <w:t>see subreg</w:t>
      </w:r>
      <w:r w:rsidR="000541C0" w:rsidRPr="004A4DE6">
        <w:t>ulation</w:t>
      </w:r>
      <w:r w:rsidR="004A4DE6" w:rsidRPr="004A4DE6">
        <w:t> </w:t>
      </w:r>
      <w:r w:rsidR="000541C0" w:rsidRPr="004A4DE6">
        <w:t>5.15(2).</w:t>
      </w:r>
    </w:p>
    <w:p w:rsidR="003B16F2" w:rsidRPr="004A4DE6" w:rsidRDefault="0051737C" w:rsidP="0051737C">
      <w:pPr>
        <w:pStyle w:val="ActHead5"/>
      </w:pPr>
      <w:bookmarkStart w:id="27" w:name="_Toc427657936"/>
      <w:r w:rsidRPr="004A4DE6">
        <w:rPr>
          <w:rStyle w:val="CharSectno"/>
        </w:rPr>
        <w:t>5.1</w:t>
      </w:r>
      <w:r w:rsidR="00064D2F" w:rsidRPr="004A4DE6">
        <w:rPr>
          <w:rStyle w:val="CharSectno"/>
        </w:rPr>
        <w:t>1</w:t>
      </w:r>
      <w:r w:rsidRPr="004A4DE6">
        <w:t xml:space="preserve">  Revision </w:t>
      </w:r>
      <w:r w:rsidR="00AD544E" w:rsidRPr="004A4DE6">
        <w:t>required</w:t>
      </w:r>
      <w:r w:rsidR="003B16F2" w:rsidRPr="004A4DE6">
        <w:t xml:space="preserve"> by Regulator</w:t>
      </w:r>
      <w:bookmarkEnd w:id="27"/>
    </w:p>
    <w:p w:rsidR="003B16F2" w:rsidRPr="004A4DE6" w:rsidRDefault="003B16F2" w:rsidP="003B16F2">
      <w:pPr>
        <w:pStyle w:val="subsection"/>
      </w:pPr>
      <w:r w:rsidRPr="004A4DE6">
        <w:tab/>
        <w:t>(1)</w:t>
      </w:r>
      <w:r w:rsidRPr="004A4DE6">
        <w:tab/>
      </w:r>
      <w:r w:rsidR="00AD544E" w:rsidRPr="004A4DE6">
        <w:t>Subject to regulation</w:t>
      </w:r>
      <w:r w:rsidR="004A4DE6" w:rsidRPr="004A4DE6">
        <w:t> </w:t>
      </w:r>
      <w:r w:rsidR="00AD544E" w:rsidRPr="004A4DE6">
        <w:t>5.1</w:t>
      </w:r>
      <w:r w:rsidR="00064D2F" w:rsidRPr="004A4DE6">
        <w:t>2</w:t>
      </w:r>
      <w:r w:rsidR="00AD544E" w:rsidRPr="004A4DE6">
        <w:t>, a</w:t>
      </w:r>
      <w:r w:rsidRPr="004A4DE6">
        <w:t xml:space="preserve"> titleholder must submit to the Regulator a proposed revision of the well operations management plan </w:t>
      </w:r>
      <w:r w:rsidR="008C5EEC" w:rsidRPr="004A4DE6">
        <w:t xml:space="preserve">that is in force </w:t>
      </w:r>
      <w:r w:rsidRPr="004A4DE6">
        <w:t>for a well</w:t>
      </w:r>
      <w:r w:rsidR="00893C98" w:rsidRPr="004A4DE6">
        <w:t xml:space="preserve"> in the title area</w:t>
      </w:r>
      <w:r w:rsidRPr="004A4DE6">
        <w:t xml:space="preserve"> if the Regulator </w:t>
      </w:r>
      <w:r w:rsidR="00AD544E" w:rsidRPr="004A4DE6">
        <w:t xml:space="preserve">notifies the titleholder under this </w:t>
      </w:r>
      <w:r w:rsidR="00F01A27" w:rsidRPr="004A4DE6">
        <w:t>regulation</w:t>
      </w:r>
      <w:r w:rsidR="00AD544E" w:rsidRPr="004A4DE6">
        <w:t xml:space="preserve"> that the </w:t>
      </w:r>
      <w:r w:rsidRPr="004A4DE6">
        <w:t>titleholder</w:t>
      </w:r>
      <w:r w:rsidR="00AD544E" w:rsidRPr="004A4DE6">
        <w:t xml:space="preserve"> is required</w:t>
      </w:r>
      <w:r w:rsidRPr="004A4DE6">
        <w:t xml:space="preserve"> to do so.</w:t>
      </w:r>
    </w:p>
    <w:p w:rsidR="0051737C" w:rsidRPr="004A4DE6" w:rsidRDefault="003B16F2" w:rsidP="003B16F2">
      <w:pPr>
        <w:pStyle w:val="subsection"/>
      </w:pPr>
      <w:r w:rsidRPr="004A4DE6">
        <w:tab/>
        <w:t>(2)</w:t>
      </w:r>
      <w:r w:rsidRPr="004A4DE6">
        <w:tab/>
      </w:r>
      <w:r w:rsidR="00AD544E" w:rsidRPr="004A4DE6">
        <w:t xml:space="preserve">The notice must </w:t>
      </w:r>
      <w:r w:rsidRPr="004A4DE6">
        <w:t xml:space="preserve">be in writing and </w:t>
      </w:r>
      <w:r w:rsidR="00AD544E" w:rsidRPr="004A4DE6">
        <w:t xml:space="preserve">must </w:t>
      </w:r>
      <w:r w:rsidRPr="004A4DE6">
        <w:t>set out the following:</w:t>
      </w:r>
    </w:p>
    <w:p w:rsidR="003B16F2" w:rsidRPr="004A4DE6" w:rsidRDefault="003B16F2" w:rsidP="003B16F2">
      <w:pPr>
        <w:pStyle w:val="paragraph"/>
      </w:pPr>
      <w:r w:rsidRPr="004A4DE6">
        <w:tab/>
        <w:t>(a)</w:t>
      </w:r>
      <w:r w:rsidRPr="004A4DE6">
        <w:tab/>
        <w:t>the matters to be addressed by the revision;</w:t>
      </w:r>
    </w:p>
    <w:p w:rsidR="003B16F2" w:rsidRPr="004A4DE6" w:rsidRDefault="003B16F2" w:rsidP="003B16F2">
      <w:pPr>
        <w:pStyle w:val="paragraph"/>
      </w:pPr>
      <w:r w:rsidRPr="004A4DE6">
        <w:tab/>
        <w:t>(b)</w:t>
      </w:r>
      <w:r w:rsidRPr="004A4DE6">
        <w:tab/>
        <w:t>the reasons for requiring the revision;</w:t>
      </w:r>
    </w:p>
    <w:p w:rsidR="003B16F2" w:rsidRPr="004A4DE6" w:rsidRDefault="003B16F2" w:rsidP="003B16F2">
      <w:pPr>
        <w:pStyle w:val="paragraph"/>
      </w:pPr>
      <w:r w:rsidRPr="004A4DE6">
        <w:tab/>
        <w:t>(</w:t>
      </w:r>
      <w:r w:rsidR="004A6103" w:rsidRPr="004A4DE6">
        <w:t>c</w:t>
      </w:r>
      <w:r w:rsidRPr="004A4DE6">
        <w:t>)</w:t>
      </w:r>
      <w:r w:rsidRPr="004A4DE6">
        <w:tab/>
        <w:t>the proposed date by which the titleholder must submit the revision;</w:t>
      </w:r>
    </w:p>
    <w:p w:rsidR="003B16F2" w:rsidRPr="004A4DE6" w:rsidRDefault="003B16F2" w:rsidP="003B16F2">
      <w:pPr>
        <w:pStyle w:val="paragraph"/>
      </w:pPr>
      <w:r w:rsidRPr="004A4DE6">
        <w:tab/>
        <w:t>(</w:t>
      </w:r>
      <w:r w:rsidR="004A6103" w:rsidRPr="004A4DE6">
        <w:t>d</w:t>
      </w:r>
      <w:r w:rsidRPr="004A4DE6">
        <w:t>)</w:t>
      </w:r>
      <w:r w:rsidRPr="004A4DE6">
        <w:tab/>
        <w:t>the effect of regulation</w:t>
      </w:r>
      <w:r w:rsidR="004A4DE6" w:rsidRPr="004A4DE6">
        <w:t> </w:t>
      </w:r>
      <w:r w:rsidRPr="004A4DE6">
        <w:t>5.1</w:t>
      </w:r>
      <w:r w:rsidR="00064D2F" w:rsidRPr="004A4DE6">
        <w:t>2</w:t>
      </w:r>
      <w:r w:rsidRPr="004A4DE6">
        <w:t>.</w:t>
      </w:r>
    </w:p>
    <w:p w:rsidR="003B16F2" w:rsidRPr="004A4DE6" w:rsidRDefault="003B16F2" w:rsidP="003B16F2">
      <w:pPr>
        <w:pStyle w:val="ActHead5"/>
      </w:pPr>
      <w:bookmarkStart w:id="28" w:name="_Toc427657937"/>
      <w:r w:rsidRPr="004A4DE6">
        <w:rPr>
          <w:rStyle w:val="CharSectno"/>
        </w:rPr>
        <w:t>5.1</w:t>
      </w:r>
      <w:r w:rsidR="00064D2F" w:rsidRPr="004A4DE6">
        <w:rPr>
          <w:rStyle w:val="CharSectno"/>
        </w:rPr>
        <w:t>2</w:t>
      </w:r>
      <w:r w:rsidRPr="004A4DE6">
        <w:t xml:space="preserve">  </w:t>
      </w:r>
      <w:r w:rsidR="00FE7FFA" w:rsidRPr="004A4DE6">
        <w:t>Revision required by Regulator—o</w:t>
      </w:r>
      <w:r w:rsidRPr="004A4DE6">
        <w:t>bjection to requirement</w:t>
      </w:r>
      <w:bookmarkEnd w:id="28"/>
    </w:p>
    <w:p w:rsidR="003B16F2" w:rsidRPr="004A4DE6" w:rsidRDefault="003B16F2" w:rsidP="003B16F2">
      <w:pPr>
        <w:pStyle w:val="subsection"/>
      </w:pPr>
      <w:r w:rsidRPr="004A4DE6">
        <w:tab/>
        <w:t>(1)</w:t>
      </w:r>
      <w:r w:rsidRPr="004A4DE6">
        <w:tab/>
        <w:t xml:space="preserve">If the Regulator gives a titleholder a </w:t>
      </w:r>
      <w:r w:rsidR="00C9225B" w:rsidRPr="004A4DE6">
        <w:t>notice</w:t>
      </w:r>
      <w:r w:rsidRPr="004A4DE6">
        <w:t xml:space="preserve"> under regulation</w:t>
      </w:r>
      <w:r w:rsidR="004A4DE6" w:rsidRPr="004A4DE6">
        <w:t> </w:t>
      </w:r>
      <w:r w:rsidRPr="004A4DE6">
        <w:t>5.1</w:t>
      </w:r>
      <w:r w:rsidR="00064D2F" w:rsidRPr="004A4DE6">
        <w:t>1</w:t>
      </w:r>
      <w:r w:rsidRPr="004A4DE6">
        <w:t>, the titleholder may give an objection, in writing</w:t>
      </w:r>
      <w:r w:rsidR="00AD544E" w:rsidRPr="004A4DE6">
        <w:t>,</w:t>
      </w:r>
      <w:r w:rsidRPr="004A4DE6">
        <w:t xml:space="preserve"> to the Regulator:</w:t>
      </w:r>
    </w:p>
    <w:p w:rsidR="003B16F2" w:rsidRPr="004A4DE6" w:rsidRDefault="003B16F2" w:rsidP="003B16F2">
      <w:pPr>
        <w:pStyle w:val="paragraph"/>
      </w:pPr>
      <w:r w:rsidRPr="004A4DE6">
        <w:tab/>
        <w:t>(a)</w:t>
      </w:r>
      <w:r w:rsidRPr="004A4DE6">
        <w:tab/>
        <w:t>stating one or more of the following:</w:t>
      </w:r>
    </w:p>
    <w:p w:rsidR="003B16F2" w:rsidRPr="004A4DE6" w:rsidRDefault="003B16F2" w:rsidP="003B16F2">
      <w:pPr>
        <w:pStyle w:val="paragraphsub"/>
      </w:pPr>
      <w:r w:rsidRPr="004A4DE6">
        <w:tab/>
        <w:t>(i)</w:t>
      </w:r>
      <w:r w:rsidRPr="004A4DE6">
        <w:tab/>
        <w:t>that the revision should not occur;</w:t>
      </w:r>
    </w:p>
    <w:p w:rsidR="003B16F2" w:rsidRPr="004A4DE6" w:rsidRDefault="003B16F2" w:rsidP="003B16F2">
      <w:pPr>
        <w:pStyle w:val="paragraphsub"/>
      </w:pPr>
      <w:r w:rsidRPr="004A4DE6">
        <w:tab/>
        <w:t>(ii)</w:t>
      </w:r>
      <w:r w:rsidRPr="004A4DE6">
        <w:tab/>
        <w:t xml:space="preserve">that the revision should </w:t>
      </w:r>
      <w:r w:rsidR="00F01A27" w:rsidRPr="004A4DE6">
        <w:t>not address the matters set out in the notice or should address different matters</w:t>
      </w:r>
      <w:r w:rsidR="004A6103" w:rsidRPr="004A4DE6">
        <w:t>;</w:t>
      </w:r>
    </w:p>
    <w:p w:rsidR="003B16F2" w:rsidRPr="004A4DE6" w:rsidRDefault="003B16F2" w:rsidP="003B16F2">
      <w:pPr>
        <w:pStyle w:val="paragraphsub"/>
      </w:pPr>
      <w:r w:rsidRPr="004A4DE6">
        <w:tab/>
        <w:t>(i</w:t>
      </w:r>
      <w:r w:rsidR="004A6103" w:rsidRPr="004A4DE6">
        <w:t>ii</w:t>
      </w:r>
      <w:r w:rsidRPr="004A4DE6">
        <w:t>)</w:t>
      </w:r>
      <w:r w:rsidRPr="004A4DE6">
        <w:tab/>
        <w:t>that the date by which the titleholder must submit a revision</w:t>
      </w:r>
      <w:r w:rsidR="00AD544E" w:rsidRPr="004A4DE6">
        <w:t xml:space="preserve"> should be later than the proposed date; and</w:t>
      </w:r>
    </w:p>
    <w:p w:rsidR="00AD544E" w:rsidRPr="004A4DE6" w:rsidRDefault="00AD544E" w:rsidP="00AD544E">
      <w:pPr>
        <w:pStyle w:val="paragraph"/>
      </w:pPr>
      <w:r w:rsidRPr="004A4DE6">
        <w:tab/>
        <w:t>(b)</w:t>
      </w:r>
      <w:r w:rsidRPr="004A4DE6">
        <w:tab/>
        <w:t>giving reasons for the objection.</w:t>
      </w:r>
    </w:p>
    <w:p w:rsidR="00AD544E" w:rsidRPr="004A4DE6" w:rsidRDefault="00AD544E" w:rsidP="00AD544E">
      <w:pPr>
        <w:pStyle w:val="subsection"/>
      </w:pPr>
      <w:r w:rsidRPr="004A4DE6">
        <w:tab/>
        <w:t>(2)</w:t>
      </w:r>
      <w:r w:rsidRPr="004A4DE6">
        <w:tab/>
        <w:t>The titleholder must make the objection within 21 days after receiving the notice, or a longer period allowed by the Regulator.</w:t>
      </w:r>
    </w:p>
    <w:p w:rsidR="00AD544E" w:rsidRPr="004A4DE6" w:rsidRDefault="00AD544E" w:rsidP="00AD544E">
      <w:pPr>
        <w:pStyle w:val="subsection"/>
      </w:pPr>
      <w:r w:rsidRPr="004A4DE6">
        <w:tab/>
        <w:t>(3)</w:t>
      </w:r>
      <w:r w:rsidRPr="004A4DE6">
        <w:tab/>
        <w:t>The Regulator must, within 30 days</w:t>
      </w:r>
      <w:r w:rsidR="00FE7FFA" w:rsidRPr="004A4DE6">
        <w:t xml:space="preserve"> after receiving the objection</w:t>
      </w:r>
      <w:r w:rsidRPr="004A4DE6">
        <w:t>, decide whether to accept or reject the objection.</w:t>
      </w:r>
    </w:p>
    <w:p w:rsidR="00AD544E" w:rsidRPr="004A4DE6" w:rsidRDefault="00AD544E" w:rsidP="00AD544E">
      <w:pPr>
        <w:pStyle w:val="subsection"/>
      </w:pPr>
      <w:r w:rsidRPr="004A4DE6">
        <w:tab/>
        <w:t>(4)</w:t>
      </w:r>
      <w:r w:rsidRPr="004A4DE6">
        <w:tab/>
        <w:t>The Regulator must notify the titleholder, in writing, of the following matters as soon as practicable after making a decision:</w:t>
      </w:r>
    </w:p>
    <w:p w:rsidR="00AD544E" w:rsidRPr="004A4DE6" w:rsidRDefault="00AD544E" w:rsidP="00AD544E">
      <w:pPr>
        <w:pStyle w:val="paragraph"/>
      </w:pPr>
      <w:r w:rsidRPr="004A4DE6">
        <w:tab/>
        <w:t>(a)</w:t>
      </w:r>
      <w:r w:rsidRPr="004A4DE6">
        <w:tab/>
        <w:t>the terms of the decision, including:</w:t>
      </w:r>
    </w:p>
    <w:p w:rsidR="00AD544E" w:rsidRPr="004A4DE6" w:rsidRDefault="00AD544E" w:rsidP="00AD544E">
      <w:pPr>
        <w:pStyle w:val="paragraphsub"/>
      </w:pPr>
      <w:r w:rsidRPr="004A4DE6">
        <w:tab/>
        <w:t>(i)</w:t>
      </w:r>
      <w:r w:rsidRPr="004A4DE6">
        <w:tab/>
        <w:t>whether the original notice given under regulation</w:t>
      </w:r>
      <w:r w:rsidR="004A4DE6" w:rsidRPr="004A4DE6">
        <w:t> </w:t>
      </w:r>
      <w:r w:rsidRPr="004A4DE6">
        <w:t>5.1</w:t>
      </w:r>
      <w:r w:rsidR="00064D2F" w:rsidRPr="004A4DE6">
        <w:t>1</w:t>
      </w:r>
      <w:r w:rsidR="00C9225B" w:rsidRPr="004A4DE6">
        <w:t xml:space="preserve"> is varied or withdrawn; and</w:t>
      </w:r>
    </w:p>
    <w:p w:rsidR="00C9225B" w:rsidRPr="004A4DE6" w:rsidRDefault="00C9225B" w:rsidP="00AD544E">
      <w:pPr>
        <w:pStyle w:val="paragraphsub"/>
      </w:pPr>
      <w:r w:rsidRPr="004A4DE6">
        <w:tab/>
        <w:t>(ii)</w:t>
      </w:r>
      <w:r w:rsidRPr="004A4DE6">
        <w:tab/>
        <w:t>if the original notice is varied—the new requirements;</w:t>
      </w:r>
    </w:p>
    <w:p w:rsidR="00C9225B" w:rsidRPr="004A4DE6" w:rsidRDefault="00C9225B" w:rsidP="00C9225B">
      <w:pPr>
        <w:pStyle w:val="paragraph"/>
      </w:pPr>
      <w:r w:rsidRPr="004A4DE6">
        <w:tab/>
        <w:t>(b)</w:t>
      </w:r>
      <w:r w:rsidRPr="004A4DE6">
        <w:tab/>
        <w:t>if the decision is to reject the objection—the reasons for the decision.</w:t>
      </w:r>
    </w:p>
    <w:p w:rsidR="00C9225B" w:rsidRPr="004A4DE6" w:rsidRDefault="00C9225B" w:rsidP="00C9225B">
      <w:pPr>
        <w:pStyle w:val="ActHead5"/>
      </w:pPr>
      <w:bookmarkStart w:id="29" w:name="_Toc427657938"/>
      <w:r w:rsidRPr="004A4DE6">
        <w:rPr>
          <w:rStyle w:val="CharSectno"/>
        </w:rPr>
        <w:t>5.1</w:t>
      </w:r>
      <w:r w:rsidR="00064D2F" w:rsidRPr="004A4DE6">
        <w:rPr>
          <w:rStyle w:val="CharSectno"/>
        </w:rPr>
        <w:t>3</w:t>
      </w:r>
      <w:r w:rsidRPr="004A4DE6">
        <w:t xml:space="preserve">  Revision at </w:t>
      </w:r>
      <w:r w:rsidR="00DB6C70" w:rsidRPr="004A4DE6">
        <w:t xml:space="preserve">end of </w:t>
      </w:r>
      <w:r w:rsidR="00351169" w:rsidRPr="004A4DE6">
        <w:t xml:space="preserve">each </w:t>
      </w:r>
      <w:r w:rsidR="00DB6C70" w:rsidRPr="004A4DE6">
        <w:t>5 year period</w:t>
      </w:r>
      <w:bookmarkEnd w:id="29"/>
    </w:p>
    <w:p w:rsidR="00C9225B" w:rsidRPr="004A4DE6" w:rsidRDefault="00C9225B" w:rsidP="00C9225B">
      <w:pPr>
        <w:pStyle w:val="subsection"/>
      </w:pPr>
      <w:r w:rsidRPr="004A4DE6">
        <w:tab/>
        <w:t>(1)</w:t>
      </w:r>
      <w:r w:rsidRPr="004A4DE6">
        <w:tab/>
        <w:t xml:space="preserve">A titleholder must submit to the Regulator a proposed revision of the well operations management plan </w:t>
      </w:r>
      <w:r w:rsidR="00DB6C70" w:rsidRPr="004A4DE6">
        <w:t>that is in force for a well</w:t>
      </w:r>
      <w:r w:rsidRPr="004A4DE6">
        <w:t xml:space="preserve"> </w:t>
      </w:r>
      <w:r w:rsidR="00893C98" w:rsidRPr="004A4DE6">
        <w:t xml:space="preserve">in the title area </w:t>
      </w:r>
      <w:r w:rsidRPr="004A4DE6">
        <w:t xml:space="preserve">at least 14 days before the </w:t>
      </w:r>
      <w:r w:rsidR="00DB6C70" w:rsidRPr="004A4DE6">
        <w:t xml:space="preserve">end of </w:t>
      </w:r>
      <w:r w:rsidR="00F01A27" w:rsidRPr="004A4DE6">
        <w:t>the</w:t>
      </w:r>
      <w:r w:rsidR="00DB6C70" w:rsidRPr="004A4DE6">
        <w:t xml:space="preserve"> period of </w:t>
      </w:r>
      <w:r w:rsidR="00351169" w:rsidRPr="004A4DE6">
        <w:t>5 years that begins on the latest of the following days</w:t>
      </w:r>
      <w:r w:rsidRPr="004A4DE6">
        <w:t>:</w:t>
      </w:r>
    </w:p>
    <w:p w:rsidR="00C9225B" w:rsidRPr="004A4DE6" w:rsidRDefault="00C9225B" w:rsidP="00C9225B">
      <w:pPr>
        <w:pStyle w:val="paragraph"/>
      </w:pPr>
      <w:r w:rsidRPr="004A4DE6">
        <w:tab/>
        <w:t>(a)</w:t>
      </w:r>
      <w:r w:rsidRPr="004A4DE6">
        <w:tab/>
        <w:t xml:space="preserve">the day </w:t>
      </w:r>
      <w:r w:rsidR="00FE7FFA" w:rsidRPr="004A4DE6">
        <w:t xml:space="preserve">the Regulator first accepts </w:t>
      </w:r>
      <w:r w:rsidRPr="004A4DE6">
        <w:t>the well operations management plan;</w:t>
      </w:r>
    </w:p>
    <w:p w:rsidR="00C9225B" w:rsidRPr="004A4DE6" w:rsidRDefault="00C9225B" w:rsidP="00C9225B">
      <w:pPr>
        <w:pStyle w:val="paragraph"/>
      </w:pPr>
      <w:r w:rsidRPr="004A4DE6">
        <w:tab/>
        <w:t>(b)</w:t>
      </w:r>
      <w:r w:rsidRPr="004A4DE6">
        <w:tab/>
      </w:r>
      <w:r w:rsidR="00F01A27" w:rsidRPr="004A4DE6">
        <w:t>a</w:t>
      </w:r>
      <w:r w:rsidRPr="004A4DE6">
        <w:t xml:space="preserve"> day </w:t>
      </w:r>
      <w:r w:rsidR="00FE7FFA" w:rsidRPr="004A4DE6">
        <w:t xml:space="preserve">the Regulator accepts </w:t>
      </w:r>
      <w:r w:rsidRPr="004A4DE6">
        <w:t xml:space="preserve">a </w:t>
      </w:r>
      <w:r w:rsidR="00A648BC" w:rsidRPr="004A4DE6">
        <w:t>proposed revision of the</w:t>
      </w:r>
      <w:r w:rsidRPr="004A4DE6">
        <w:t xml:space="preserve"> well operations management plan </w:t>
      </w:r>
      <w:r w:rsidR="00FE7FFA" w:rsidRPr="004A4DE6">
        <w:t>submitted under this regulation</w:t>
      </w:r>
      <w:r w:rsidRPr="004A4DE6">
        <w:t>;</w:t>
      </w:r>
    </w:p>
    <w:p w:rsidR="00A648BC" w:rsidRPr="004A4DE6" w:rsidRDefault="00A648BC" w:rsidP="00C9225B">
      <w:pPr>
        <w:pStyle w:val="paragraph"/>
      </w:pPr>
      <w:r w:rsidRPr="004A4DE6">
        <w:tab/>
        <w:t>(c)</w:t>
      </w:r>
      <w:r w:rsidRPr="004A4DE6">
        <w:tab/>
        <w:t>for a plan that is taken to be in force under subregulation</w:t>
      </w:r>
      <w:r w:rsidR="004A4DE6" w:rsidRPr="004A4DE6">
        <w:t> </w:t>
      </w:r>
      <w:r w:rsidRPr="004A4DE6">
        <w:t>5.31(1)—the first day the Regulator accepts a proposed revision of the plan</w:t>
      </w:r>
      <w:r w:rsidR="0049498E" w:rsidRPr="004A4DE6">
        <w:t xml:space="preserve"> after the commencement of this regulation</w:t>
      </w:r>
      <w:r w:rsidRPr="004A4DE6">
        <w:t>;</w:t>
      </w:r>
    </w:p>
    <w:p w:rsidR="00A648BC" w:rsidRPr="004A4DE6" w:rsidRDefault="00C9225B" w:rsidP="004E7D08">
      <w:pPr>
        <w:pStyle w:val="paragraph"/>
      </w:pPr>
      <w:r w:rsidRPr="004A4DE6">
        <w:tab/>
        <w:t>(</w:t>
      </w:r>
      <w:r w:rsidR="00A648BC" w:rsidRPr="004A4DE6">
        <w:t>d</w:t>
      </w:r>
      <w:r w:rsidRPr="004A4DE6">
        <w:t>)</w:t>
      </w:r>
      <w:r w:rsidRPr="004A4DE6">
        <w:tab/>
      </w:r>
      <w:r w:rsidR="00351169" w:rsidRPr="004A4DE6">
        <w:t>a day</w:t>
      </w:r>
      <w:r w:rsidRPr="004A4DE6">
        <w:t xml:space="preserve"> notified by the Regulator under subregulation</w:t>
      </w:r>
      <w:r w:rsidR="004A4DE6" w:rsidRPr="004A4DE6">
        <w:t> </w:t>
      </w:r>
      <w:r w:rsidRPr="004A4DE6">
        <w:t>(2).</w:t>
      </w:r>
    </w:p>
    <w:p w:rsidR="00C9225B" w:rsidRPr="004A4DE6" w:rsidRDefault="00C9225B" w:rsidP="00C9225B">
      <w:pPr>
        <w:pStyle w:val="subsection"/>
      </w:pPr>
      <w:r w:rsidRPr="004A4DE6">
        <w:tab/>
        <w:t>(2)</w:t>
      </w:r>
      <w:r w:rsidRPr="004A4DE6">
        <w:tab/>
      </w:r>
      <w:r w:rsidR="00512B7A" w:rsidRPr="004A4DE6">
        <w:t xml:space="preserve">For </w:t>
      </w:r>
      <w:r w:rsidR="004A4DE6" w:rsidRPr="004A4DE6">
        <w:t>paragraph (</w:t>
      </w:r>
      <w:r w:rsidR="00512B7A" w:rsidRPr="004A4DE6">
        <w:t>1)(d), if the Regulator accepts a proposed revision of a well operations management plan that was submitted under regulation</w:t>
      </w:r>
      <w:r w:rsidR="004A4DE6" w:rsidRPr="004A4DE6">
        <w:t> </w:t>
      </w:r>
      <w:r w:rsidR="00512B7A" w:rsidRPr="004A4DE6">
        <w:t>5.10 or 5.11, the Regulator may notify the titleholder that the period of 5 years mentioned in subregulation</w:t>
      </w:r>
      <w:r w:rsidR="004A4DE6" w:rsidRPr="004A4DE6">
        <w:t> </w:t>
      </w:r>
      <w:r w:rsidR="00512B7A" w:rsidRPr="004A4DE6">
        <w:t>(1) starts on the day specified in the notice.</w:t>
      </w:r>
    </w:p>
    <w:p w:rsidR="00C9225B" w:rsidRPr="004A4DE6" w:rsidRDefault="00C9225B" w:rsidP="00C9225B">
      <w:pPr>
        <w:pStyle w:val="ActHead5"/>
      </w:pPr>
      <w:bookmarkStart w:id="30" w:name="_Toc427657939"/>
      <w:r w:rsidRPr="004A4DE6">
        <w:rPr>
          <w:rStyle w:val="CharSectno"/>
        </w:rPr>
        <w:t>5.1</w:t>
      </w:r>
      <w:r w:rsidR="00AD2CEC" w:rsidRPr="004A4DE6">
        <w:rPr>
          <w:rStyle w:val="CharSectno"/>
        </w:rPr>
        <w:t>4</w:t>
      </w:r>
      <w:r w:rsidRPr="004A4DE6">
        <w:t xml:space="preserve">  Form of proposed revision</w:t>
      </w:r>
      <w:bookmarkEnd w:id="30"/>
    </w:p>
    <w:p w:rsidR="00C9225B" w:rsidRPr="004A4DE6" w:rsidRDefault="00C9225B" w:rsidP="00C9225B">
      <w:pPr>
        <w:pStyle w:val="subsection"/>
      </w:pPr>
      <w:r w:rsidRPr="004A4DE6">
        <w:tab/>
      </w:r>
      <w:r w:rsidRPr="004A4DE6">
        <w:tab/>
        <w:t>A proposed revision must be in the form of a revised well operations management plan or, if the titleholder and the Regulator agree, a revised part of the well operations management plan.</w:t>
      </w:r>
    </w:p>
    <w:p w:rsidR="00C9225B" w:rsidRPr="004A4DE6" w:rsidRDefault="00733D0F" w:rsidP="00733D0F">
      <w:pPr>
        <w:pStyle w:val="ActHead5"/>
      </w:pPr>
      <w:bookmarkStart w:id="31" w:name="_Toc427657940"/>
      <w:r w:rsidRPr="004A4DE6">
        <w:rPr>
          <w:rStyle w:val="CharSectno"/>
        </w:rPr>
        <w:t>5.1</w:t>
      </w:r>
      <w:r w:rsidR="00AD2CEC" w:rsidRPr="004A4DE6">
        <w:rPr>
          <w:rStyle w:val="CharSectno"/>
        </w:rPr>
        <w:t>5</w:t>
      </w:r>
      <w:r w:rsidRPr="004A4DE6">
        <w:t xml:space="preserve">  Acceptance of revised well operations management plan</w:t>
      </w:r>
      <w:bookmarkEnd w:id="31"/>
    </w:p>
    <w:p w:rsidR="00733D0F" w:rsidRPr="004A4DE6" w:rsidRDefault="00733D0F" w:rsidP="00733D0F">
      <w:pPr>
        <w:pStyle w:val="subsection"/>
      </w:pPr>
      <w:r w:rsidRPr="004A4DE6">
        <w:tab/>
      </w:r>
      <w:r w:rsidR="00E30ABE" w:rsidRPr="004A4DE6">
        <w:t>(1)</w:t>
      </w:r>
      <w:r w:rsidRPr="004A4DE6">
        <w:tab/>
        <w:t>Regulations</w:t>
      </w:r>
      <w:r w:rsidR="004A4DE6" w:rsidRPr="004A4DE6">
        <w:t> </w:t>
      </w:r>
      <w:r w:rsidRPr="004A4DE6">
        <w:t>5.07, 5.07A and 5.08 apply to the proposed revision as if:</w:t>
      </w:r>
    </w:p>
    <w:p w:rsidR="00733D0F" w:rsidRPr="004A4DE6" w:rsidRDefault="00733D0F" w:rsidP="00733D0F">
      <w:pPr>
        <w:pStyle w:val="paragraph"/>
      </w:pPr>
      <w:r w:rsidRPr="004A4DE6">
        <w:tab/>
        <w:t>(a)</w:t>
      </w:r>
      <w:r w:rsidRPr="004A4DE6">
        <w:tab/>
        <w:t>a reference in those regulations to the submission, acceptance or non</w:t>
      </w:r>
      <w:r w:rsidR="004A4DE6">
        <w:noBreakHyphen/>
      </w:r>
      <w:r w:rsidRPr="004A4DE6">
        <w:t>acceptance of the well operations management plan were a reference to the submission, acceptance or non</w:t>
      </w:r>
      <w:r w:rsidR="004A4DE6">
        <w:noBreakHyphen/>
      </w:r>
      <w:r w:rsidRPr="004A4DE6">
        <w:t>acceptance of the proposed revision; and</w:t>
      </w:r>
    </w:p>
    <w:p w:rsidR="00733D0F" w:rsidRPr="004A4DE6" w:rsidRDefault="00733D0F" w:rsidP="00733D0F">
      <w:pPr>
        <w:pStyle w:val="paragraph"/>
      </w:pPr>
      <w:r w:rsidRPr="004A4DE6">
        <w:tab/>
        <w:t>(b)</w:t>
      </w:r>
      <w:r w:rsidRPr="004A4DE6">
        <w:tab/>
        <w:t>any other reference in those regulations to the well operations management plan were a reference to the plan as revised by the proposed revision.</w:t>
      </w:r>
    </w:p>
    <w:p w:rsidR="00733D0F" w:rsidRPr="004A4DE6" w:rsidRDefault="00733D0F" w:rsidP="00733D0F">
      <w:pPr>
        <w:pStyle w:val="notetext"/>
      </w:pPr>
      <w:r w:rsidRPr="004A4DE6">
        <w:t>Note:</w:t>
      </w:r>
      <w:r w:rsidRPr="004A4DE6">
        <w:tab/>
        <w:t>Th</w:t>
      </w:r>
      <w:r w:rsidR="00D402E3" w:rsidRPr="004A4DE6">
        <w:t>o</w:t>
      </w:r>
      <w:r w:rsidRPr="004A4DE6">
        <w:t>se regulations deal with the consideration and acceptance of a well operations man</w:t>
      </w:r>
      <w:r w:rsidR="00F87721" w:rsidRPr="004A4DE6">
        <w:t>a</w:t>
      </w:r>
      <w:r w:rsidRPr="004A4DE6">
        <w:t>gement plan.</w:t>
      </w:r>
    </w:p>
    <w:p w:rsidR="00E30ABE" w:rsidRPr="004A4DE6" w:rsidRDefault="00E30ABE" w:rsidP="00E30ABE">
      <w:pPr>
        <w:pStyle w:val="subsection"/>
      </w:pPr>
      <w:r w:rsidRPr="004A4DE6">
        <w:tab/>
        <w:t>(2)</w:t>
      </w:r>
      <w:r w:rsidRPr="004A4DE6">
        <w:tab/>
        <w:t>If the proposed revision is required because NOPSEMA or the responsible Commonwealth Minister gave the titleholder a direction which is inconsistent with the well operations management plan that is in force, regulation</w:t>
      </w:r>
      <w:r w:rsidR="004A4DE6" w:rsidRPr="004A4DE6">
        <w:t> </w:t>
      </w:r>
      <w:r w:rsidRPr="004A4DE6">
        <w:t>5.08 applies as if a criterion for the acceptance of the proposed revision is that it is consistent with the direction.</w:t>
      </w:r>
    </w:p>
    <w:p w:rsidR="00733D0F" w:rsidRPr="004A4DE6" w:rsidRDefault="00733D0F" w:rsidP="00733D0F">
      <w:pPr>
        <w:pStyle w:val="ActHead5"/>
      </w:pPr>
      <w:bookmarkStart w:id="32" w:name="_Toc427657941"/>
      <w:r w:rsidRPr="004A4DE6">
        <w:rPr>
          <w:rStyle w:val="CharSectno"/>
        </w:rPr>
        <w:t>5.16</w:t>
      </w:r>
      <w:r w:rsidRPr="004A4DE6">
        <w:t xml:space="preserve">  Effect of non</w:t>
      </w:r>
      <w:r w:rsidR="004A4DE6">
        <w:noBreakHyphen/>
      </w:r>
      <w:r w:rsidRPr="004A4DE6">
        <w:t>acceptance of proposed revision</w:t>
      </w:r>
      <w:bookmarkEnd w:id="32"/>
    </w:p>
    <w:p w:rsidR="0051737C" w:rsidRPr="004A4DE6" w:rsidRDefault="00733D0F" w:rsidP="0051737C">
      <w:pPr>
        <w:pStyle w:val="subsection"/>
      </w:pPr>
      <w:r w:rsidRPr="004A4DE6">
        <w:tab/>
      </w:r>
      <w:r w:rsidRPr="004A4DE6">
        <w:tab/>
        <w:t>If a proposed revision of a well operations management plan is not accepted, the provisions of the plan in force before the proposed revision was submitted remain in force, subject to the Act and this Part, as if the revision had not been proposed.</w:t>
      </w:r>
    </w:p>
    <w:p w:rsidR="00E66CEB" w:rsidRPr="004A4DE6" w:rsidRDefault="00E66CEB" w:rsidP="00E66CEB">
      <w:pPr>
        <w:pStyle w:val="ActHead3"/>
      </w:pPr>
      <w:bookmarkStart w:id="33" w:name="_Toc427657942"/>
      <w:r w:rsidRPr="004A4DE6">
        <w:rPr>
          <w:rStyle w:val="CharDivNo"/>
        </w:rPr>
        <w:t>Division</w:t>
      </w:r>
      <w:r w:rsidR="004A4DE6" w:rsidRPr="004A4DE6">
        <w:rPr>
          <w:rStyle w:val="CharDivNo"/>
        </w:rPr>
        <w:t> </w:t>
      </w:r>
      <w:r w:rsidRPr="004A4DE6">
        <w:rPr>
          <w:rStyle w:val="CharDivNo"/>
        </w:rPr>
        <w:t>5</w:t>
      </w:r>
      <w:r w:rsidRPr="004A4DE6">
        <w:t>—</w:t>
      </w:r>
      <w:r w:rsidRPr="004A4DE6">
        <w:rPr>
          <w:rStyle w:val="CharDivText"/>
        </w:rPr>
        <w:t>End of well operations management plan</w:t>
      </w:r>
      <w:bookmarkEnd w:id="33"/>
    </w:p>
    <w:p w:rsidR="00E66CEB" w:rsidRPr="004A4DE6" w:rsidRDefault="00E66CEB" w:rsidP="00E66CEB">
      <w:pPr>
        <w:pStyle w:val="ActHead5"/>
      </w:pPr>
      <w:bookmarkStart w:id="34" w:name="_Toc427657943"/>
      <w:r w:rsidRPr="004A4DE6">
        <w:rPr>
          <w:rStyle w:val="CharSectno"/>
        </w:rPr>
        <w:t>5.17</w:t>
      </w:r>
      <w:r w:rsidRPr="004A4DE6">
        <w:t xml:space="preserve">  Plan ends when well permanently abandoned</w:t>
      </w:r>
      <w:bookmarkEnd w:id="34"/>
    </w:p>
    <w:p w:rsidR="00E66CEB" w:rsidRPr="004A4DE6" w:rsidRDefault="00E66CEB" w:rsidP="00E66CEB">
      <w:pPr>
        <w:pStyle w:val="subsection"/>
      </w:pPr>
      <w:r w:rsidRPr="004A4DE6">
        <w:tab/>
      </w:r>
      <w:r w:rsidRPr="004A4DE6">
        <w:tab/>
        <w:t>The operation of a well operations management plan ends when:</w:t>
      </w:r>
    </w:p>
    <w:p w:rsidR="00E66CEB" w:rsidRPr="004A4DE6" w:rsidRDefault="00E66CEB" w:rsidP="00E66CEB">
      <w:pPr>
        <w:pStyle w:val="paragraph"/>
      </w:pPr>
      <w:r w:rsidRPr="004A4DE6">
        <w:tab/>
        <w:t>(a)</w:t>
      </w:r>
      <w:r w:rsidRPr="004A4DE6">
        <w:tab/>
        <w:t>the titleholder has permanently abandoned the well or wells</w:t>
      </w:r>
      <w:r w:rsidR="004A6103" w:rsidRPr="004A4DE6">
        <w:t xml:space="preserve"> to which the plan applies; and</w:t>
      </w:r>
    </w:p>
    <w:p w:rsidR="00BF163B" w:rsidRPr="004A4DE6" w:rsidRDefault="00BF163B" w:rsidP="00E66CEB">
      <w:pPr>
        <w:pStyle w:val="paragraph"/>
      </w:pPr>
      <w:r w:rsidRPr="004A4DE6">
        <w:tab/>
        <w:t>(b)</w:t>
      </w:r>
      <w:r w:rsidRPr="004A4DE6">
        <w:tab/>
        <w:t>the titleholder has given the Regulator a written report of the process that was undertaken in abandoning the well or wells, and the outcome of that process; and</w:t>
      </w:r>
    </w:p>
    <w:p w:rsidR="008B3194" w:rsidRPr="004A4DE6" w:rsidRDefault="00E66CEB" w:rsidP="00893C98">
      <w:pPr>
        <w:pStyle w:val="paragraph"/>
      </w:pPr>
      <w:r w:rsidRPr="004A4DE6">
        <w:tab/>
        <w:t>(</w:t>
      </w:r>
      <w:r w:rsidR="00BF163B" w:rsidRPr="004A4DE6">
        <w:t>c</w:t>
      </w:r>
      <w:r w:rsidRPr="004A4DE6">
        <w:t>)</w:t>
      </w:r>
      <w:r w:rsidRPr="004A4DE6">
        <w:tab/>
        <w:t xml:space="preserve">the Regulator </w:t>
      </w:r>
      <w:r w:rsidR="00F87721" w:rsidRPr="004A4DE6">
        <w:t xml:space="preserve">notifies the titleholder in writing that the Regulator </w:t>
      </w:r>
      <w:r w:rsidRPr="004A4DE6">
        <w:t xml:space="preserve">is </w:t>
      </w:r>
      <w:r w:rsidR="004A6103" w:rsidRPr="004A4DE6">
        <w:t xml:space="preserve">reasonably </w:t>
      </w:r>
      <w:r w:rsidRPr="004A4DE6">
        <w:t xml:space="preserve">satisfied that </w:t>
      </w:r>
      <w:r w:rsidR="008B3194" w:rsidRPr="004A4DE6">
        <w:t>the process of abandoning the well or wells has been undertaken in accordance with the well operations management plan.</w:t>
      </w:r>
    </w:p>
    <w:p w:rsidR="00333E70" w:rsidRPr="004A4DE6" w:rsidRDefault="00EC34D3" w:rsidP="006A4502">
      <w:pPr>
        <w:pStyle w:val="ItemHead"/>
      </w:pPr>
      <w:r w:rsidRPr="004A4DE6">
        <w:t>45</w:t>
      </w:r>
      <w:r w:rsidR="00333E70" w:rsidRPr="004A4DE6">
        <w:t xml:space="preserve">  Paragraph 5.18(a)</w:t>
      </w:r>
    </w:p>
    <w:p w:rsidR="00C5776E" w:rsidRPr="004A4DE6" w:rsidRDefault="00C5776E" w:rsidP="00B43FA4">
      <w:pPr>
        <w:pStyle w:val="Item"/>
      </w:pPr>
      <w:r w:rsidRPr="004A4DE6">
        <w:t xml:space="preserve">Omit “580, 586 or 586A”, substitute “576B, 576C, </w:t>
      </w:r>
      <w:r w:rsidR="00B43FA4" w:rsidRPr="004A4DE6">
        <w:t xml:space="preserve">580, </w:t>
      </w:r>
      <w:r w:rsidRPr="004A4DE6">
        <w:t>586, 586A or 592”.</w:t>
      </w:r>
    </w:p>
    <w:p w:rsidR="006A4502" w:rsidRPr="004A4DE6" w:rsidRDefault="00EC34D3" w:rsidP="006A4502">
      <w:pPr>
        <w:pStyle w:val="ItemHead"/>
      </w:pPr>
      <w:r w:rsidRPr="004A4DE6">
        <w:t>46</w:t>
      </w:r>
      <w:r w:rsidR="006A4502" w:rsidRPr="004A4DE6">
        <w:t xml:space="preserve">  Paragraph 5.18(b)</w:t>
      </w:r>
    </w:p>
    <w:p w:rsidR="006A4502" w:rsidRPr="004A4DE6" w:rsidRDefault="006A4502" w:rsidP="006A4502">
      <w:pPr>
        <w:pStyle w:val="Item"/>
      </w:pPr>
      <w:r w:rsidRPr="004A4DE6">
        <w:t>Omit “accepted”.</w:t>
      </w:r>
    </w:p>
    <w:p w:rsidR="00E66CEB" w:rsidRPr="004A4DE6" w:rsidRDefault="00EC34D3" w:rsidP="00E66CEB">
      <w:pPr>
        <w:pStyle w:val="ItemHead"/>
      </w:pPr>
      <w:r w:rsidRPr="004A4DE6">
        <w:t>47</w:t>
      </w:r>
      <w:r w:rsidR="00E66CEB" w:rsidRPr="004A4DE6">
        <w:t xml:space="preserve">  Subregulation</w:t>
      </w:r>
      <w:r w:rsidR="004A4DE6" w:rsidRPr="004A4DE6">
        <w:t> </w:t>
      </w:r>
      <w:r w:rsidR="00E66CEB" w:rsidRPr="004A4DE6">
        <w:t>5.19(2)</w:t>
      </w:r>
    </w:p>
    <w:p w:rsidR="00E66CEB" w:rsidRPr="004A4DE6" w:rsidRDefault="00E66CEB" w:rsidP="00E66CEB">
      <w:pPr>
        <w:pStyle w:val="Item"/>
      </w:pPr>
      <w:r w:rsidRPr="004A4DE6">
        <w:t>Repeal the subregulation, substitute:</w:t>
      </w:r>
    </w:p>
    <w:p w:rsidR="00E66CEB" w:rsidRPr="004A4DE6" w:rsidRDefault="00E66CEB" w:rsidP="00E66CEB">
      <w:pPr>
        <w:pStyle w:val="subsection"/>
      </w:pPr>
      <w:r w:rsidRPr="004A4DE6">
        <w:tab/>
        <w:t>(2)</w:t>
      </w:r>
      <w:r w:rsidRPr="004A4DE6">
        <w:tab/>
        <w:t>The Regulator may give a copy of the notice to a person other than the titleholder if the Regulator considers it appropriate.</w:t>
      </w:r>
    </w:p>
    <w:p w:rsidR="00BA1691" w:rsidRPr="004A4DE6" w:rsidRDefault="00EC34D3" w:rsidP="002937FA">
      <w:pPr>
        <w:pStyle w:val="ItemHead"/>
      </w:pPr>
      <w:r w:rsidRPr="004A4DE6">
        <w:t>48</w:t>
      </w:r>
      <w:r w:rsidR="00A43D5E" w:rsidRPr="004A4DE6">
        <w:t xml:space="preserve">  </w:t>
      </w:r>
      <w:r w:rsidR="002937FA" w:rsidRPr="004A4DE6">
        <w:t>After regulation</w:t>
      </w:r>
      <w:r w:rsidR="004A4DE6" w:rsidRPr="004A4DE6">
        <w:t> </w:t>
      </w:r>
      <w:r w:rsidR="002937FA" w:rsidRPr="004A4DE6">
        <w:t>5.20</w:t>
      </w:r>
    </w:p>
    <w:p w:rsidR="002937FA" w:rsidRPr="004A4DE6" w:rsidRDefault="002937FA" w:rsidP="002937FA">
      <w:pPr>
        <w:pStyle w:val="Item"/>
      </w:pPr>
      <w:r w:rsidRPr="004A4DE6">
        <w:t>Insert:</w:t>
      </w:r>
    </w:p>
    <w:p w:rsidR="002937FA" w:rsidRPr="004A4DE6" w:rsidRDefault="002937FA" w:rsidP="002937FA">
      <w:pPr>
        <w:pStyle w:val="ActHead5"/>
      </w:pPr>
      <w:bookmarkStart w:id="35" w:name="_Toc427657944"/>
      <w:r w:rsidRPr="004A4DE6">
        <w:rPr>
          <w:rStyle w:val="CharSectno"/>
        </w:rPr>
        <w:t>5.20A</w:t>
      </w:r>
      <w:r w:rsidRPr="004A4DE6">
        <w:t xml:space="preserve">  </w:t>
      </w:r>
      <w:r w:rsidR="00E94517" w:rsidRPr="004A4DE6">
        <w:t>Withdrawal decision has no effect in relation to well that is not operational</w:t>
      </w:r>
      <w:bookmarkEnd w:id="35"/>
    </w:p>
    <w:p w:rsidR="00E94517" w:rsidRPr="004A4DE6" w:rsidRDefault="00E94517" w:rsidP="00E94517">
      <w:pPr>
        <w:pStyle w:val="subsection"/>
      </w:pPr>
      <w:r w:rsidRPr="004A4DE6">
        <w:tab/>
      </w:r>
      <w:r w:rsidRPr="004A4DE6">
        <w:tab/>
        <w:t>A decision by the Regulator to withdraw its acceptance of a well operations management plan has no effect in relation to a well that is not operational at the time of the decision, to the extent that the plan deals with the period that the well is not operational.</w:t>
      </w:r>
    </w:p>
    <w:p w:rsidR="00D02605" w:rsidRPr="004A4DE6" w:rsidRDefault="00EC34D3" w:rsidP="00D02605">
      <w:pPr>
        <w:pStyle w:val="ItemHead"/>
      </w:pPr>
      <w:r w:rsidRPr="004A4DE6">
        <w:t>49</w:t>
      </w:r>
      <w:r w:rsidR="00D02605" w:rsidRPr="004A4DE6">
        <w:t xml:space="preserve">  Division</w:t>
      </w:r>
      <w:r w:rsidR="00EA2E86" w:rsidRPr="004A4DE6">
        <w:t>s</w:t>
      </w:r>
      <w:r w:rsidR="004A4DE6" w:rsidRPr="004A4DE6">
        <w:t> </w:t>
      </w:r>
      <w:r w:rsidR="00D02605" w:rsidRPr="004A4DE6">
        <w:t>7</w:t>
      </w:r>
      <w:r w:rsidR="00EA2E86" w:rsidRPr="004A4DE6">
        <w:t xml:space="preserve"> and 8</w:t>
      </w:r>
      <w:r w:rsidR="00D02605" w:rsidRPr="004A4DE6">
        <w:t xml:space="preserve"> of Part</w:t>
      </w:r>
      <w:r w:rsidR="004A4DE6" w:rsidRPr="004A4DE6">
        <w:t> </w:t>
      </w:r>
      <w:r w:rsidR="00D02605" w:rsidRPr="004A4DE6">
        <w:t>5</w:t>
      </w:r>
    </w:p>
    <w:p w:rsidR="00D02605" w:rsidRPr="004A4DE6" w:rsidRDefault="00D02605" w:rsidP="00D02605">
      <w:pPr>
        <w:pStyle w:val="Item"/>
      </w:pPr>
      <w:r w:rsidRPr="004A4DE6">
        <w:t>Repeal the Division</w:t>
      </w:r>
      <w:r w:rsidR="00EA2E86" w:rsidRPr="004A4DE6">
        <w:t>s</w:t>
      </w:r>
      <w:r w:rsidRPr="004A4DE6">
        <w:t>, substitute:</w:t>
      </w:r>
    </w:p>
    <w:p w:rsidR="00D02605" w:rsidRPr="004A4DE6" w:rsidRDefault="00D02605" w:rsidP="00D02605">
      <w:pPr>
        <w:pStyle w:val="ActHead3"/>
      </w:pPr>
      <w:bookmarkStart w:id="36" w:name="_Toc427657945"/>
      <w:r w:rsidRPr="004A4DE6">
        <w:rPr>
          <w:rStyle w:val="CharDivNo"/>
        </w:rPr>
        <w:t>Division</w:t>
      </w:r>
      <w:r w:rsidR="004A4DE6" w:rsidRPr="004A4DE6">
        <w:rPr>
          <w:rStyle w:val="CharDivNo"/>
        </w:rPr>
        <w:t> </w:t>
      </w:r>
      <w:r w:rsidRPr="004A4DE6">
        <w:rPr>
          <w:rStyle w:val="CharDivNo"/>
        </w:rPr>
        <w:t>7</w:t>
      </w:r>
      <w:r w:rsidRPr="004A4DE6">
        <w:t>—</w:t>
      </w:r>
      <w:r w:rsidRPr="004A4DE6">
        <w:rPr>
          <w:rStyle w:val="CharDivText"/>
        </w:rPr>
        <w:t>Information about specific well activities</w:t>
      </w:r>
      <w:bookmarkEnd w:id="36"/>
    </w:p>
    <w:p w:rsidR="00D02605" w:rsidRPr="004A4DE6" w:rsidRDefault="00D02605" w:rsidP="00D02605">
      <w:pPr>
        <w:pStyle w:val="ActHead5"/>
      </w:pPr>
      <w:bookmarkStart w:id="37" w:name="_Toc427657946"/>
      <w:r w:rsidRPr="004A4DE6">
        <w:rPr>
          <w:rStyle w:val="CharSectno"/>
        </w:rPr>
        <w:t>5.22</w:t>
      </w:r>
      <w:r w:rsidRPr="004A4DE6">
        <w:t xml:space="preserve">  </w:t>
      </w:r>
      <w:r w:rsidR="00194166" w:rsidRPr="004A4DE6">
        <w:t>Well a</w:t>
      </w:r>
      <w:r w:rsidRPr="004A4DE6">
        <w:t>ctivities for which advance notice is required</w:t>
      </w:r>
      <w:bookmarkEnd w:id="37"/>
    </w:p>
    <w:p w:rsidR="00A43B46" w:rsidRPr="004A4DE6" w:rsidRDefault="00A43B46" w:rsidP="00A43B46">
      <w:pPr>
        <w:pStyle w:val="SubsectionHead"/>
      </w:pPr>
      <w:r w:rsidRPr="004A4DE6">
        <w:t>Activities requiring 21 days notice</w:t>
      </w:r>
    </w:p>
    <w:p w:rsidR="001620D8" w:rsidRPr="004A4DE6" w:rsidRDefault="00A43B46" w:rsidP="00F715CF">
      <w:pPr>
        <w:pStyle w:val="subsection"/>
      </w:pPr>
      <w:r w:rsidRPr="004A4DE6">
        <w:tab/>
      </w:r>
      <w:r w:rsidR="001620D8" w:rsidRPr="004A4DE6">
        <w:t>(1)</w:t>
      </w:r>
      <w:r w:rsidR="001620D8" w:rsidRPr="004A4DE6">
        <w:tab/>
        <w:t xml:space="preserve">A titleholder must notify the Regulator about any of the following well activities </w:t>
      </w:r>
      <w:r w:rsidR="00893C98" w:rsidRPr="004A4DE6">
        <w:t xml:space="preserve">in the title area </w:t>
      </w:r>
      <w:r w:rsidR="001620D8" w:rsidRPr="004A4DE6">
        <w:t>before starting the well activity:</w:t>
      </w:r>
    </w:p>
    <w:p w:rsidR="00A43B46" w:rsidRPr="004A4DE6" w:rsidRDefault="001620D8" w:rsidP="001620D8">
      <w:pPr>
        <w:pStyle w:val="paragraph"/>
      </w:pPr>
      <w:r w:rsidRPr="004A4DE6">
        <w:tab/>
        <w:t>(a)</w:t>
      </w:r>
      <w:r w:rsidRPr="004A4DE6">
        <w:tab/>
      </w:r>
      <w:r w:rsidR="00A43B46" w:rsidRPr="004A4DE6">
        <w:t>a well activity that involves drilling formation;</w:t>
      </w:r>
    </w:p>
    <w:p w:rsidR="00A43B46" w:rsidRPr="004A4DE6" w:rsidRDefault="00A43B46" w:rsidP="001620D8">
      <w:pPr>
        <w:pStyle w:val="paragraph"/>
      </w:pPr>
      <w:r w:rsidRPr="004A4DE6">
        <w:tab/>
        <w:t>(b)</w:t>
      </w:r>
      <w:r w:rsidRPr="004A4DE6">
        <w:tab/>
      </w:r>
      <w:r w:rsidR="00B60E80" w:rsidRPr="004A4DE6">
        <w:t xml:space="preserve">a well activity that involves running </w:t>
      </w:r>
      <w:r w:rsidR="00224ED6" w:rsidRPr="004A4DE6">
        <w:t>tubular goods</w:t>
      </w:r>
      <w:r w:rsidR="00B60E80" w:rsidRPr="004A4DE6">
        <w:t xml:space="preserve"> into a well or recovering </w:t>
      </w:r>
      <w:r w:rsidR="00224ED6" w:rsidRPr="004A4DE6">
        <w:t>tubular goods</w:t>
      </w:r>
      <w:r w:rsidR="00B60E80" w:rsidRPr="004A4DE6">
        <w:t xml:space="preserve"> from a well;</w:t>
      </w:r>
    </w:p>
    <w:p w:rsidR="00B60E80" w:rsidRPr="004A4DE6" w:rsidRDefault="00B60E80" w:rsidP="001620D8">
      <w:pPr>
        <w:pStyle w:val="paragraph"/>
      </w:pPr>
      <w:r w:rsidRPr="004A4DE6">
        <w:tab/>
        <w:t>(c)</w:t>
      </w:r>
      <w:r w:rsidRPr="004A4DE6">
        <w:tab/>
        <w:t xml:space="preserve">a well activity that involves removing a Christmas tree, </w:t>
      </w:r>
      <w:r w:rsidR="00224ED6" w:rsidRPr="004A4DE6">
        <w:t>tubing spool, casing spool or casing head from a well;</w:t>
      </w:r>
    </w:p>
    <w:p w:rsidR="00B60E80" w:rsidRPr="004A4DE6" w:rsidRDefault="00224ED6" w:rsidP="00812233">
      <w:pPr>
        <w:pStyle w:val="paragraph"/>
      </w:pPr>
      <w:r w:rsidRPr="004A4DE6">
        <w:tab/>
        <w:t>(d)</w:t>
      </w:r>
      <w:r w:rsidRPr="004A4DE6">
        <w:tab/>
        <w:t>a well activity that involves the install</w:t>
      </w:r>
      <w:r w:rsidR="00856A29" w:rsidRPr="004A4DE6">
        <w:t>ation of a Christmas tree saver</w:t>
      </w:r>
      <w:r w:rsidR="004D586B" w:rsidRPr="004A4DE6">
        <w:t xml:space="preserve"> for use with</w:t>
      </w:r>
      <w:r w:rsidR="00674D28" w:rsidRPr="004A4DE6">
        <w:t xml:space="preserve"> downhole operations or well testing</w:t>
      </w:r>
      <w:r w:rsidRPr="004A4DE6">
        <w:t>.</w:t>
      </w:r>
    </w:p>
    <w:p w:rsidR="00A3443E" w:rsidRPr="004A4DE6" w:rsidRDefault="005B45BF" w:rsidP="007114E9">
      <w:pPr>
        <w:pStyle w:val="subsection"/>
      </w:pPr>
      <w:r w:rsidRPr="004A4DE6">
        <w:tab/>
        <w:t>(2</w:t>
      </w:r>
      <w:r w:rsidR="007114E9" w:rsidRPr="004A4DE6">
        <w:t>)</w:t>
      </w:r>
      <w:r w:rsidR="007114E9" w:rsidRPr="004A4DE6">
        <w:tab/>
      </w:r>
      <w:r w:rsidR="00A43B46" w:rsidRPr="004A4DE6">
        <w:t>Notice of an activity mentioned in subregulation</w:t>
      </w:r>
      <w:r w:rsidR="004A4DE6" w:rsidRPr="004A4DE6">
        <w:t> </w:t>
      </w:r>
      <w:r w:rsidR="00A43B46" w:rsidRPr="004A4DE6">
        <w:t>(1)</w:t>
      </w:r>
      <w:r w:rsidR="00A3443E" w:rsidRPr="004A4DE6">
        <w:t xml:space="preserve"> must be given to the Regulator:</w:t>
      </w:r>
    </w:p>
    <w:p w:rsidR="00A3443E" w:rsidRPr="004A4DE6" w:rsidRDefault="00A3443E" w:rsidP="00A3443E">
      <w:pPr>
        <w:pStyle w:val="paragraph"/>
      </w:pPr>
      <w:r w:rsidRPr="004A4DE6">
        <w:tab/>
        <w:t>(a)</w:t>
      </w:r>
      <w:r w:rsidRPr="004A4DE6">
        <w:tab/>
        <w:t>at</w:t>
      </w:r>
      <w:r w:rsidR="000F7E50" w:rsidRPr="004A4DE6">
        <w:t xml:space="preserve"> least 21 days </w:t>
      </w:r>
      <w:r w:rsidRPr="004A4DE6">
        <w:t>before the start of the well activity; or</w:t>
      </w:r>
    </w:p>
    <w:p w:rsidR="000F7E50" w:rsidRPr="004A4DE6" w:rsidRDefault="00A3443E" w:rsidP="00A3443E">
      <w:pPr>
        <w:pStyle w:val="paragraph"/>
      </w:pPr>
      <w:r w:rsidRPr="004A4DE6">
        <w:tab/>
        <w:t>(b)</w:t>
      </w:r>
      <w:r w:rsidRPr="004A4DE6">
        <w:tab/>
        <w:t xml:space="preserve">if the Regulator agrees to </w:t>
      </w:r>
      <w:r w:rsidR="00984340" w:rsidRPr="004A4DE6">
        <w:t>a shorter period—at least the agreed number of days before the start of the well activity.</w:t>
      </w:r>
    </w:p>
    <w:p w:rsidR="001215BD" w:rsidRPr="004A4DE6" w:rsidRDefault="00A43B46" w:rsidP="00A43B46">
      <w:pPr>
        <w:pStyle w:val="SubsectionHead"/>
      </w:pPr>
      <w:r w:rsidRPr="004A4DE6">
        <w:t>Activities requiring notice at any time before start of activity</w:t>
      </w:r>
    </w:p>
    <w:p w:rsidR="002A0FAA" w:rsidRPr="004A4DE6" w:rsidRDefault="002A0FAA" w:rsidP="002A0FAA">
      <w:pPr>
        <w:pStyle w:val="subsection"/>
      </w:pPr>
      <w:r w:rsidRPr="004A4DE6">
        <w:tab/>
        <w:t>(3)</w:t>
      </w:r>
      <w:r w:rsidRPr="004A4DE6">
        <w:tab/>
        <w:t>A titleholder must notify the Regulator about any of the following well activities in the title area before starting the well activity:</w:t>
      </w:r>
    </w:p>
    <w:p w:rsidR="002A0FAA" w:rsidRPr="004A4DE6" w:rsidRDefault="002A0FAA" w:rsidP="002A0FAA">
      <w:pPr>
        <w:pStyle w:val="paragraph"/>
      </w:pPr>
      <w:r w:rsidRPr="004A4DE6">
        <w:tab/>
        <w:t>(a)</w:t>
      </w:r>
      <w:r w:rsidRPr="004A4DE6">
        <w:tab/>
        <w:t>a well activity</w:t>
      </w:r>
      <w:r w:rsidR="00BA261B" w:rsidRPr="004A4DE6">
        <w:t>, not mentioned in subregulation</w:t>
      </w:r>
      <w:r w:rsidR="004A4DE6" w:rsidRPr="004A4DE6">
        <w:t> </w:t>
      </w:r>
      <w:r w:rsidR="00BA261B" w:rsidRPr="004A4DE6">
        <w:t>(1), that involves perforation or tub</w:t>
      </w:r>
      <w:r w:rsidR="00674D28" w:rsidRPr="004A4DE6">
        <w:t>ing</w:t>
      </w:r>
      <w:r w:rsidR="00BA261B" w:rsidRPr="004A4DE6">
        <w:t xml:space="preserve"> punching;</w:t>
      </w:r>
    </w:p>
    <w:p w:rsidR="00674D28" w:rsidRPr="004A4DE6" w:rsidRDefault="00BA261B" w:rsidP="002A0FAA">
      <w:pPr>
        <w:pStyle w:val="paragraph"/>
      </w:pPr>
      <w:r w:rsidRPr="004A4DE6">
        <w:tab/>
        <w:t>(b)</w:t>
      </w:r>
      <w:r w:rsidRPr="004A4DE6">
        <w:tab/>
        <w:t>a well activity, not mentioned in subregulation</w:t>
      </w:r>
      <w:r w:rsidR="004A4DE6" w:rsidRPr="004A4DE6">
        <w:t> </w:t>
      </w:r>
      <w:r w:rsidRPr="004A4DE6">
        <w:t xml:space="preserve">(1), that involves installation, removal or locking open of a downhole safety valve, storm choke valve, </w:t>
      </w:r>
      <w:r w:rsidR="009608F5" w:rsidRPr="004A4DE6">
        <w:t>gas</w:t>
      </w:r>
      <w:r w:rsidR="004A4DE6">
        <w:noBreakHyphen/>
      </w:r>
      <w:r w:rsidR="009608F5" w:rsidRPr="004A4DE6">
        <w:t>lift valve or injection valve</w:t>
      </w:r>
      <w:r w:rsidR="00674D28" w:rsidRPr="004A4DE6">
        <w:t>;</w:t>
      </w:r>
    </w:p>
    <w:p w:rsidR="00BA261B" w:rsidRPr="004A4DE6" w:rsidRDefault="00674D28" w:rsidP="002A0FAA">
      <w:pPr>
        <w:pStyle w:val="paragraph"/>
      </w:pPr>
      <w:r w:rsidRPr="004A4DE6">
        <w:tab/>
        <w:t>(c)</w:t>
      </w:r>
      <w:r w:rsidRPr="004A4DE6">
        <w:tab/>
        <w:t>a well activity</w:t>
      </w:r>
      <w:r w:rsidR="00BF163B" w:rsidRPr="004A4DE6">
        <w:t>, not mentioned in subregulation</w:t>
      </w:r>
      <w:r w:rsidR="004A4DE6" w:rsidRPr="004A4DE6">
        <w:t> </w:t>
      </w:r>
      <w:r w:rsidR="00BF163B" w:rsidRPr="004A4DE6">
        <w:t>(1),</w:t>
      </w:r>
      <w:r w:rsidRPr="004A4DE6">
        <w:t xml:space="preserve"> that involves the installation of a Christmas tree saver </w:t>
      </w:r>
      <w:r w:rsidR="004D586B" w:rsidRPr="004A4DE6">
        <w:t>for use during</w:t>
      </w:r>
      <w:r w:rsidRPr="004A4DE6">
        <w:t xml:space="preserve"> maintenance </w:t>
      </w:r>
      <w:r w:rsidR="004D586B" w:rsidRPr="004A4DE6">
        <w:t>work on</w:t>
      </w:r>
      <w:r w:rsidRPr="004A4DE6">
        <w:t xml:space="preserve"> Christmas tree componen</w:t>
      </w:r>
      <w:r w:rsidR="004D586B" w:rsidRPr="004A4DE6">
        <w:t>ts</w:t>
      </w:r>
      <w:r w:rsidR="009608F5" w:rsidRPr="004A4DE6">
        <w:t>.</w:t>
      </w:r>
    </w:p>
    <w:p w:rsidR="001215BD" w:rsidRPr="004A4DE6" w:rsidRDefault="001215BD" w:rsidP="001215BD">
      <w:pPr>
        <w:pStyle w:val="SubsectionHead"/>
      </w:pPr>
      <w:r w:rsidRPr="004A4DE6">
        <w:t>Form of notice</w:t>
      </w:r>
    </w:p>
    <w:p w:rsidR="002D510C" w:rsidRPr="004A4DE6" w:rsidRDefault="002D510C" w:rsidP="002D510C">
      <w:pPr>
        <w:pStyle w:val="subsection"/>
      </w:pPr>
      <w:r w:rsidRPr="004A4DE6">
        <w:tab/>
        <w:t>(</w:t>
      </w:r>
      <w:r w:rsidR="00810A8E" w:rsidRPr="004A4DE6">
        <w:t>4</w:t>
      </w:r>
      <w:r w:rsidRPr="004A4DE6">
        <w:t>)</w:t>
      </w:r>
      <w:r w:rsidRPr="004A4DE6">
        <w:tab/>
      </w:r>
      <w:r w:rsidR="00810A8E" w:rsidRPr="004A4DE6">
        <w:t>Notice of a well activity</w:t>
      </w:r>
      <w:r w:rsidRPr="004A4DE6">
        <w:t xml:space="preserve"> must be in writing and must include the following information</w:t>
      </w:r>
      <w:r w:rsidR="00DF5E53" w:rsidRPr="004A4DE6">
        <w:t xml:space="preserve"> </w:t>
      </w:r>
      <w:r w:rsidR="007E2D32" w:rsidRPr="004A4DE6">
        <w:t>relating to</w:t>
      </w:r>
      <w:r w:rsidR="00DF5E53" w:rsidRPr="004A4DE6">
        <w:t xml:space="preserve"> the well activity</w:t>
      </w:r>
      <w:r w:rsidRPr="004A4DE6">
        <w:t>:</w:t>
      </w:r>
    </w:p>
    <w:p w:rsidR="002D510C" w:rsidRPr="004A4DE6" w:rsidRDefault="002D510C" w:rsidP="002D510C">
      <w:pPr>
        <w:pStyle w:val="paragraph"/>
      </w:pPr>
      <w:r w:rsidRPr="004A4DE6">
        <w:tab/>
        <w:t>(a)</w:t>
      </w:r>
      <w:r w:rsidRPr="004A4DE6">
        <w:tab/>
        <w:t xml:space="preserve">a reference </w:t>
      </w:r>
      <w:r w:rsidR="00580A39" w:rsidRPr="004A4DE6">
        <w:t>that identifies</w:t>
      </w:r>
      <w:r w:rsidRPr="004A4DE6">
        <w:t xml:space="preserve"> the well operations management plan </w:t>
      </w:r>
      <w:r w:rsidR="007E2D32" w:rsidRPr="004A4DE6">
        <w:t>for the well</w:t>
      </w:r>
      <w:r w:rsidRPr="004A4DE6">
        <w:t>;</w:t>
      </w:r>
    </w:p>
    <w:p w:rsidR="002D510C" w:rsidRPr="004A4DE6" w:rsidRDefault="007E2D32" w:rsidP="002D510C">
      <w:pPr>
        <w:pStyle w:val="paragraph"/>
      </w:pPr>
      <w:r w:rsidRPr="004A4DE6">
        <w:tab/>
        <w:t>(b)</w:t>
      </w:r>
      <w:r w:rsidRPr="004A4DE6">
        <w:tab/>
        <w:t>a description of the well</w:t>
      </w:r>
      <w:r w:rsidR="002D510C" w:rsidRPr="004A4DE6">
        <w:t>, including the proposed or existing well name and number, the location of the well and the water depth;</w:t>
      </w:r>
    </w:p>
    <w:p w:rsidR="002D510C" w:rsidRPr="004A4DE6" w:rsidRDefault="002D510C" w:rsidP="002D510C">
      <w:pPr>
        <w:pStyle w:val="paragraph"/>
      </w:pPr>
      <w:r w:rsidRPr="004A4DE6">
        <w:tab/>
        <w:t>(c)</w:t>
      </w:r>
      <w:r w:rsidRPr="004A4DE6">
        <w:tab/>
        <w:t>the name of the facility from which the well activity will be carried out;</w:t>
      </w:r>
    </w:p>
    <w:p w:rsidR="002D510C" w:rsidRPr="004A4DE6" w:rsidRDefault="002D510C" w:rsidP="002D510C">
      <w:pPr>
        <w:pStyle w:val="paragraph"/>
      </w:pPr>
      <w:r w:rsidRPr="004A4DE6">
        <w:tab/>
        <w:t>(d)</w:t>
      </w:r>
      <w:r w:rsidRPr="004A4DE6">
        <w:tab/>
        <w:t>the name of the operat</w:t>
      </w:r>
      <w:r w:rsidR="00194166" w:rsidRPr="004A4DE6">
        <w:t>or</w:t>
      </w:r>
      <w:r w:rsidRPr="004A4DE6">
        <w:t xml:space="preserve"> of the facility</w:t>
      </w:r>
      <w:r w:rsidR="00194166" w:rsidRPr="004A4DE6">
        <w:t>;</w:t>
      </w:r>
    </w:p>
    <w:p w:rsidR="00194166" w:rsidRPr="004A4DE6" w:rsidRDefault="00194166" w:rsidP="00194166">
      <w:pPr>
        <w:pStyle w:val="paragraph"/>
      </w:pPr>
      <w:r w:rsidRPr="004A4DE6">
        <w:tab/>
        <w:t>(e)</w:t>
      </w:r>
      <w:r w:rsidRPr="004A4DE6">
        <w:tab/>
        <w:t>a description of the well activity, including the objective, key elements, milestones and programmed depths;</w:t>
      </w:r>
    </w:p>
    <w:p w:rsidR="00194166" w:rsidRPr="004A4DE6" w:rsidRDefault="00194166" w:rsidP="00194166">
      <w:pPr>
        <w:pStyle w:val="paragraph"/>
      </w:pPr>
      <w:r w:rsidRPr="004A4DE6">
        <w:tab/>
        <w:t>(</w:t>
      </w:r>
      <w:r w:rsidR="006F6FC4" w:rsidRPr="004A4DE6">
        <w:t>f</w:t>
      </w:r>
      <w:r w:rsidRPr="004A4DE6">
        <w:t>)</w:t>
      </w:r>
      <w:r w:rsidRPr="004A4DE6">
        <w:tab/>
        <w:t xml:space="preserve">a list of any documents </w:t>
      </w:r>
      <w:r w:rsidR="007E2D32" w:rsidRPr="004A4DE6">
        <w:t xml:space="preserve">that </w:t>
      </w:r>
      <w:r w:rsidR="00235A52" w:rsidRPr="004A4DE6">
        <w:t xml:space="preserve">have been prepared for </w:t>
      </w:r>
      <w:r w:rsidRPr="004A4DE6">
        <w:t>the management, control or operation of the particular well activity;</w:t>
      </w:r>
    </w:p>
    <w:p w:rsidR="00194166" w:rsidRPr="004A4DE6" w:rsidRDefault="006F6FC4" w:rsidP="00194166">
      <w:pPr>
        <w:pStyle w:val="paragraph"/>
      </w:pPr>
      <w:r w:rsidRPr="004A4DE6">
        <w:tab/>
        <w:t>(g</w:t>
      </w:r>
      <w:r w:rsidR="00194166" w:rsidRPr="004A4DE6">
        <w:t>)</w:t>
      </w:r>
      <w:r w:rsidR="00194166" w:rsidRPr="004A4DE6">
        <w:tab/>
        <w:t>the timetable for carrying out and completing the activity.</w:t>
      </w:r>
    </w:p>
    <w:p w:rsidR="00DF5E53" w:rsidRPr="004A4DE6" w:rsidRDefault="00DF5E53" w:rsidP="00DF5E53">
      <w:pPr>
        <w:pStyle w:val="ActHead5"/>
      </w:pPr>
      <w:bookmarkStart w:id="38" w:name="_Toc427657947"/>
      <w:r w:rsidRPr="004A4DE6">
        <w:rPr>
          <w:rStyle w:val="CharSectno"/>
        </w:rPr>
        <w:t>5.23</w:t>
      </w:r>
      <w:r w:rsidRPr="004A4DE6">
        <w:t xml:space="preserve">  Regulator may request more information</w:t>
      </w:r>
      <w:bookmarkEnd w:id="38"/>
    </w:p>
    <w:p w:rsidR="00DF5E53" w:rsidRPr="004A4DE6" w:rsidRDefault="00DF5E53" w:rsidP="00DF5E53">
      <w:pPr>
        <w:pStyle w:val="subsection"/>
      </w:pPr>
      <w:r w:rsidRPr="004A4DE6">
        <w:tab/>
        <w:t>(1)</w:t>
      </w:r>
      <w:r w:rsidRPr="004A4DE6">
        <w:tab/>
        <w:t>If a titleholder gives the Regulator a notice about a well activity under regulation</w:t>
      </w:r>
      <w:r w:rsidR="004A4DE6" w:rsidRPr="004A4DE6">
        <w:t> </w:t>
      </w:r>
      <w:r w:rsidRPr="004A4DE6">
        <w:t>5.22, the Regulator may ask the titleholder to provide further written information about the well activity.</w:t>
      </w:r>
    </w:p>
    <w:p w:rsidR="00DF5E53" w:rsidRPr="004A4DE6" w:rsidRDefault="00DF5E53" w:rsidP="00DF5E53">
      <w:pPr>
        <w:pStyle w:val="subsection"/>
      </w:pPr>
      <w:r w:rsidRPr="004A4DE6">
        <w:tab/>
        <w:t>(2)</w:t>
      </w:r>
      <w:r w:rsidRPr="004A4DE6">
        <w:tab/>
        <w:t>The request must be in writing and describe the information that is requested.</w:t>
      </w:r>
    </w:p>
    <w:p w:rsidR="00DF5E53" w:rsidRPr="004A4DE6" w:rsidRDefault="00DF5E53" w:rsidP="00DF5E53">
      <w:pPr>
        <w:pStyle w:val="ActHead5"/>
      </w:pPr>
      <w:bookmarkStart w:id="39" w:name="_Toc427657948"/>
      <w:r w:rsidRPr="004A4DE6">
        <w:rPr>
          <w:rStyle w:val="CharSectno"/>
        </w:rPr>
        <w:t>5.24</w:t>
      </w:r>
      <w:r w:rsidRPr="004A4DE6">
        <w:t xml:space="preserve">  Notice of change in activity or circumstances</w:t>
      </w:r>
      <w:bookmarkEnd w:id="39"/>
    </w:p>
    <w:p w:rsidR="00EA2E86" w:rsidRPr="004A4DE6" w:rsidRDefault="00DF5E53" w:rsidP="00DF5E53">
      <w:pPr>
        <w:pStyle w:val="subsection"/>
      </w:pPr>
      <w:r w:rsidRPr="004A4DE6">
        <w:tab/>
        <w:t>(1)</w:t>
      </w:r>
      <w:r w:rsidRPr="004A4DE6">
        <w:tab/>
      </w:r>
      <w:r w:rsidR="00EA2E86" w:rsidRPr="004A4DE6">
        <w:t>If the information in a notice about a well activity given to the Regulator under regulation</w:t>
      </w:r>
      <w:r w:rsidR="004A4DE6" w:rsidRPr="004A4DE6">
        <w:t> </w:t>
      </w:r>
      <w:r w:rsidR="00EA2E86" w:rsidRPr="004A4DE6">
        <w:t>5.22 is</w:t>
      </w:r>
      <w:r w:rsidR="007D7CDC" w:rsidRPr="004A4DE6">
        <w:t xml:space="preserve"> no longer accurate</w:t>
      </w:r>
      <w:r w:rsidR="00EA2E86" w:rsidRPr="004A4DE6">
        <w:t>, the titleholder must provide the Regulator with updated information as soon as practicable.</w:t>
      </w:r>
    </w:p>
    <w:p w:rsidR="007E2D32" w:rsidRPr="004A4DE6" w:rsidRDefault="00EA2E86" w:rsidP="001450B8">
      <w:pPr>
        <w:pStyle w:val="subsection"/>
      </w:pPr>
      <w:r w:rsidRPr="004A4DE6">
        <w:tab/>
        <w:t>(2)</w:t>
      </w:r>
      <w:r w:rsidRPr="004A4DE6">
        <w:tab/>
        <w:t xml:space="preserve">Subregulation (1) does not apply if the reason why the information is no longer accurate is because the </w:t>
      </w:r>
      <w:r w:rsidR="00C40AA8" w:rsidRPr="004A4DE6">
        <w:t xml:space="preserve">integrity of the well </w:t>
      </w:r>
      <w:r w:rsidR="0093014B" w:rsidRPr="004A4DE6">
        <w:t>is</w:t>
      </w:r>
      <w:r w:rsidR="00C40AA8" w:rsidRPr="004A4DE6">
        <w:t xml:space="preserve"> subject to a </w:t>
      </w:r>
      <w:r w:rsidR="0049498E" w:rsidRPr="004A4DE6">
        <w:t>significant new risk or a significantly increased risk</w:t>
      </w:r>
      <w:r w:rsidR="00093080" w:rsidRPr="004A4DE6">
        <w:t>.</w:t>
      </w:r>
    </w:p>
    <w:p w:rsidR="00093080" w:rsidRPr="004A4DE6" w:rsidRDefault="00093080" w:rsidP="00EA2E86">
      <w:pPr>
        <w:pStyle w:val="notetext"/>
      </w:pPr>
      <w:r w:rsidRPr="004A4DE6">
        <w:t>Note:</w:t>
      </w:r>
      <w:r w:rsidRPr="004A4DE6">
        <w:tab/>
        <w:t xml:space="preserve">A </w:t>
      </w:r>
      <w:r w:rsidR="0049498E" w:rsidRPr="004A4DE6">
        <w:t xml:space="preserve">significant </w:t>
      </w:r>
      <w:r w:rsidRPr="004A4DE6">
        <w:t xml:space="preserve">new </w:t>
      </w:r>
      <w:r w:rsidR="0049498E" w:rsidRPr="004A4DE6">
        <w:t xml:space="preserve">risk </w:t>
      </w:r>
      <w:r w:rsidRPr="004A4DE6">
        <w:t xml:space="preserve">or </w:t>
      </w:r>
      <w:r w:rsidR="0049498E" w:rsidRPr="004A4DE6">
        <w:t xml:space="preserve">a significantly </w:t>
      </w:r>
      <w:r w:rsidRPr="004A4DE6">
        <w:t xml:space="preserve">increased </w:t>
      </w:r>
      <w:r w:rsidR="00C40AA8" w:rsidRPr="004A4DE6">
        <w:t>risk</w:t>
      </w:r>
      <w:r w:rsidRPr="004A4DE6">
        <w:t xml:space="preserve"> requires a revision of the well operations management plan for the well</w:t>
      </w:r>
      <w:r w:rsidR="00C40AA8" w:rsidRPr="004A4DE6">
        <w:t>—</w:t>
      </w:r>
      <w:r w:rsidRPr="004A4DE6">
        <w:t>see subregulation</w:t>
      </w:r>
      <w:r w:rsidR="004A4DE6" w:rsidRPr="004A4DE6">
        <w:t> </w:t>
      </w:r>
      <w:r w:rsidRPr="004A4DE6">
        <w:t>5.10(</w:t>
      </w:r>
      <w:r w:rsidR="008249E3" w:rsidRPr="004A4DE6">
        <w:t>3</w:t>
      </w:r>
      <w:r w:rsidRPr="004A4DE6">
        <w:t>).</w:t>
      </w:r>
    </w:p>
    <w:p w:rsidR="00DF5E53" w:rsidRPr="004A4DE6" w:rsidRDefault="00DF5E53" w:rsidP="00DF5E53">
      <w:pPr>
        <w:pStyle w:val="ActHead5"/>
      </w:pPr>
      <w:bookmarkStart w:id="40" w:name="_Toc427657949"/>
      <w:r w:rsidRPr="004A4DE6">
        <w:rPr>
          <w:rStyle w:val="CharSectno"/>
        </w:rPr>
        <w:t>5.25</w:t>
      </w:r>
      <w:r w:rsidRPr="004A4DE6">
        <w:t xml:space="preserve">  Notice that notified well activity has been completed</w:t>
      </w:r>
      <w:bookmarkEnd w:id="40"/>
    </w:p>
    <w:p w:rsidR="00DF5E53" w:rsidRPr="004A4DE6" w:rsidRDefault="00DF5E53" w:rsidP="00DF5E53">
      <w:pPr>
        <w:pStyle w:val="subsection"/>
      </w:pPr>
      <w:r w:rsidRPr="004A4DE6">
        <w:tab/>
        <w:t>(1)</w:t>
      </w:r>
      <w:r w:rsidRPr="004A4DE6">
        <w:tab/>
        <w:t>If a titleholder completes an activity for which notice was required under regulation</w:t>
      </w:r>
      <w:r w:rsidR="004A4DE6" w:rsidRPr="004A4DE6">
        <w:t> </w:t>
      </w:r>
      <w:r w:rsidRPr="004A4DE6">
        <w:t>5.22, the titleholder must notify the Regulator that the activity has been completed.</w:t>
      </w:r>
    </w:p>
    <w:p w:rsidR="00093080" w:rsidRPr="004A4DE6" w:rsidRDefault="00DF5E53" w:rsidP="00EA2E86">
      <w:pPr>
        <w:pStyle w:val="subsection"/>
      </w:pPr>
      <w:r w:rsidRPr="004A4DE6">
        <w:tab/>
        <w:t>(2)</w:t>
      </w:r>
      <w:r w:rsidRPr="004A4DE6">
        <w:tab/>
        <w:t>The notice must be in writing and must be given to the Regulator no later than 10 days a</w:t>
      </w:r>
      <w:r w:rsidR="00EA2E86" w:rsidRPr="004A4DE6">
        <w:t>fter the activity is completed.</w:t>
      </w:r>
    </w:p>
    <w:p w:rsidR="00530CA3" w:rsidRPr="004A4DE6" w:rsidRDefault="00530CA3" w:rsidP="00530CA3">
      <w:pPr>
        <w:pStyle w:val="ActHead3"/>
      </w:pPr>
      <w:bookmarkStart w:id="41" w:name="_Toc427657950"/>
      <w:r w:rsidRPr="004A4DE6">
        <w:rPr>
          <w:rStyle w:val="CharDivNo"/>
        </w:rPr>
        <w:t>Division</w:t>
      </w:r>
      <w:r w:rsidR="004A4DE6" w:rsidRPr="004A4DE6">
        <w:rPr>
          <w:rStyle w:val="CharDivNo"/>
        </w:rPr>
        <w:t> </w:t>
      </w:r>
      <w:r w:rsidRPr="004A4DE6">
        <w:rPr>
          <w:rStyle w:val="CharDivNo"/>
        </w:rPr>
        <w:t>8</w:t>
      </w:r>
      <w:r w:rsidRPr="004A4DE6">
        <w:t>—</w:t>
      </w:r>
      <w:r w:rsidRPr="004A4DE6">
        <w:rPr>
          <w:rStyle w:val="CharDivText"/>
        </w:rPr>
        <w:t>Incidents, reports and records</w:t>
      </w:r>
      <w:bookmarkEnd w:id="41"/>
    </w:p>
    <w:p w:rsidR="00530CA3" w:rsidRPr="004A4DE6" w:rsidRDefault="00530CA3" w:rsidP="00530CA3">
      <w:pPr>
        <w:pStyle w:val="ActHead5"/>
      </w:pPr>
      <w:bookmarkStart w:id="42" w:name="_Toc427657951"/>
      <w:r w:rsidRPr="004A4DE6">
        <w:rPr>
          <w:rStyle w:val="CharSectno"/>
        </w:rPr>
        <w:t>5.26</w:t>
      </w:r>
      <w:r w:rsidRPr="004A4DE6">
        <w:t xml:space="preserve">  Notifying reportable incident</w:t>
      </w:r>
      <w:bookmarkEnd w:id="42"/>
    </w:p>
    <w:p w:rsidR="00530CA3" w:rsidRPr="004A4DE6" w:rsidRDefault="00530CA3" w:rsidP="00530CA3">
      <w:pPr>
        <w:pStyle w:val="subsection"/>
      </w:pPr>
      <w:r w:rsidRPr="004A4DE6">
        <w:tab/>
        <w:t>(1)</w:t>
      </w:r>
      <w:r w:rsidRPr="004A4DE6">
        <w:tab/>
        <w:t>A titleholder commits an offence if:</w:t>
      </w:r>
    </w:p>
    <w:p w:rsidR="00E833AC" w:rsidRPr="004A4DE6" w:rsidRDefault="00530CA3" w:rsidP="00530CA3">
      <w:pPr>
        <w:pStyle w:val="paragraph"/>
      </w:pPr>
      <w:r w:rsidRPr="004A4DE6">
        <w:tab/>
        <w:t>(a)</w:t>
      </w:r>
      <w:r w:rsidRPr="004A4DE6">
        <w:tab/>
        <w:t xml:space="preserve">there is a reportable incident </w:t>
      </w:r>
      <w:r w:rsidR="00E833AC" w:rsidRPr="004A4DE6">
        <w:t xml:space="preserve">in relation to </w:t>
      </w:r>
      <w:r w:rsidR="00F30B4A" w:rsidRPr="004A4DE6">
        <w:t xml:space="preserve">a well in </w:t>
      </w:r>
      <w:r w:rsidR="00976102" w:rsidRPr="004A4DE6">
        <w:t>the</w:t>
      </w:r>
      <w:r w:rsidR="00F30B4A" w:rsidRPr="004A4DE6">
        <w:t xml:space="preserve"> title area</w:t>
      </w:r>
      <w:r w:rsidR="00E833AC" w:rsidRPr="004A4DE6">
        <w:t>; and</w:t>
      </w:r>
    </w:p>
    <w:p w:rsidR="00E833AC" w:rsidRPr="004A4DE6" w:rsidRDefault="00E833AC" w:rsidP="00530CA3">
      <w:pPr>
        <w:pStyle w:val="paragraph"/>
      </w:pPr>
      <w:r w:rsidRPr="004A4DE6">
        <w:tab/>
        <w:t>(b)</w:t>
      </w:r>
      <w:r w:rsidRPr="004A4DE6">
        <w:tab/>
        <w:t xml:space="preserve">the titleholder does </w:t>
      </w:r>
      <w:r w:rsidR="00F30B4A" w:rsidRPr="004A4DE6">
        <w:t xml:space="preserve">not </w:t>
      </w:r>
      <w:r w:rsidR="00814B58" w:rsidRPr="004A4DE6">
        <w:t>give notice of</w:t>
      </w:r>
      <w:r w:rsidRPr="004A4DE6">
        <w:t xml:space="preserve"> the reportable incident </w:t>
      </w:r>
      <w:r w:rsidR="00814B58" w:rsidRPr="004A4DE6">
        <w:t xml:space="preserve">to the Regulator </w:t>
      </w:r>
      <w:r w:rsidRPr="004A4DE6">
        <w:t>in ac</w:t>
      </w:r>
      <w:r w:rsidR="00957F47" w:rsidRPr="004A4DE6">
        <w:t>cordance with subregulation</w:t>
      </w:r>
      <w:r w:rsidR="004A4DE6" w:rsidRPr="004A4DE6">
        <w:t> </w:t>
      </w:r>
      <w:r w:rsidR="00957F47" w:rsidRPr="004A4DE6">
        <w:t>(3).</w:t>
      </w:r>
    </w:p>
    <w:p w:rsidR="0093014B" w:rsidRPr="004A4DE6" w:rsidRDefault="00E833AC" w:rsidP="00893C98">
      <w:pPr>
        <w:pStyle w:val="Penalty"/>
      </w:pPr>
      <w:r w:rsidRPr="004A4DE6">
        <w:t>Penalty:</w:t>
      </w:r>
      <w:r w:rsidRPr="004A4DE6">
        <w:tab/>
        <w:t>80 penalty units.</w:t>
      </w:r>
    </w:p>
    <w:p w:rsidR="00E833AC" w:rsidRPr="004A4DE6" w:rsidRDefault="00E833AC">
      <w:pPr>
        <w:pStyle w:val="subsection"/>
      </w:pPr>
      <w:r w:rsidRPr="004A4DE6">
        <w:tab/>
        <w:t>(2)</w:t>
      </w:r>
      <w:r w:rsidRPr="004A4DE6">
        <w:tab/>
        <w:t xml:space="preserve">An offence against </w:t>
      </w:r>
      <w:r w:rsidR="00AF2F6E" w:rsidRPr="004A4DE6">
        <w:t>sub</w:t>
      </w:r>
      <w:r w:rsidR="00F7544F" w:rsidRPr="004A4DE6">
        <w:t>regulation</w:t>
      </w:r>
      <w:r w:rsidR="004A4DE6" w:rsidRPr="004A4DE6">
        <w:t> </w:t>
      </w:r>
      <w:r w:rsidR="00AF2F6E" w:rsidRPr="004A4DE6">
        <w:t>(</w:t>
      </w:r>
      <w:r w:rsidRPr="004A4DE6">
        <w:t>1) is an offence of strict liability.</w:t>
      </w:r>
    </w:p>
    <w:p w:rsidR="00E833AC" w:rsidRPr="004A4DE6" w:rsidRDefault="00E833AC">
      <w:pPr>
        <w:pStyle w:val="notetext"/>
      </w:pPr>
      <w:r w:rsidRPr="004A4DE6">
        <w:t>Note:</w:t>
      </w:r>
      <w:r w:rsidRPr="004A4DE6">
        <w:tab/>
        <w:t>For strict liability, see section</w:t>
      </w:r>
      <w:r w:rsidR="004A4DE6" w:rsidRPr="004A4DE6">
        <w:t> </w:t>
      </w:r>
      <w:r w:rsidRPr="004A4DE6">
        <w:t xml:space="preserve">6.1 of the </w:t>
      </w:r>
      <w:r w:rsidRPr="004A4DE6">
        <w:rPr>
          <w:i/>
        </w:rPr>
        <w:t>Criminal Code</w:t>
      </w:r>
      <w:r w:rsidRPr="004A4DE6">
        <w:t>.</w:t>
      </w:r>
    </w:p>
    <w:p w:rsidR="00E833AC" w:rsidRPr="004A4DE6" w:rsidRDefault="00E833AC" w:rsidP="00E833AC">
      <w:pPr>
        <w:pStyle w:val="subsection"/>
      </w:pPr>
      <w:r w:rsidRPr="004A4DE6">
        <w:tab/>
        <w:t>(3)</w:t>
      </w:r>
      <w:r w:rsidRPr="004A4DE6">
        <w:tab/>
      </w:r>
      <w:r w:rsidR="000A090D" w:rsidRPr="004A4DE6">
        <w:t>The notice</w:t>
      </w:r>
      <w:r w:rsidRPr="004A4DE6">
        <w:t>:</w:t>
      </w:r>
    </w:p>
    <w:p w:rsidR="00E833AC" w:rsidRPr="004A4DE6" w:rsidRDefault="00E833AC" w:rsidP="00E833AC">
      <w:pPr>
        <w:pStyle w:val="paragraph"/>
      </w:pPr>
      <w:r w:rsidRPr="004A4DE6">
        <w:tab/>
        <w:t>(</w:t>
      </w:r>
      <w:r w:rsidR="00814B58" w:rsidRPr="004A4DE6">
        <w:t>a</w:t>
      </w:r>
      <w:r w:rsidRPr="004A4DE6">
        <w:t>)</w:t>
      </w:r>
      <w:r w:rsidRPr="004A4DE6">
        <w:tab/>
        <w:t xml:space="preserve">must be given </w:t>
      </w:r>
      <w:r w:rsidR="00814B58" w:rsidRPr="004A4DE6">
        <w:t xml:space="preserve">to the Regulator </w:t>
      </w:r>
      <w:r w:rsidRPr="004A4DE6">
        <w:t>as soon as practicable after:</w:t>
      </w:r>
    </w:p>
    <w:p w:rsidR="00E833AC" w:rsidRPr="004A4DE6" w:rsidRDefault="00E833AC" w:rsidP="00E833AC">
      <w:pPr>
        <w:pStyle w:val="paragraphsub"/>
      </w:pPr>
      <w:r w:rsidRPr="004A4DE6">
        <w:tab/>
        <w:t>(i)</w:t>
      </w:r>
      <w:r w:rsidRPr="004A4DE6">
        <w:tab/>
        <w:t>the first occurrence of the reportable incident; or</w:t>
      </w:r>
    </w:p>
    <w:p w:rsidR="00E833AC" w:rsidRPr="004A4DE6" w:rsidRDefault="00E833AC" w:rsidP="00E833AC">
      <w:pPr>
        <w:pStyle w:val="paragraphsub"/>
      </w:pPr>
      <w:r w:rsidRPr="004A4DE6">
        <w:tab/>
        <w:t>(ii)</w:t>
      </w:r>
      <w:r w:rsidRPr="004A4DE6">
        <w:tab/>
        <w:t>if the reportable incident was not detected by the titleholder at the time of the first occurrence—the time the titleholder becomes aware of the reportable incident; and</w:t>
      </w:r>
    </w:p>
    <w:p w:rsidR="00E833AC" w:rsidRPr="004A4DE6" w:rsidRDefault="00E833AC" w:rsidP="00E833AC">
      <w:pPr>
        <w:pStyle w:val="paragraph"/>
      </w:pPr>
      <w:r w:rsidRPr="004A4DE6">
        <w:tab/>
        <w:t>(</w:t>
      </w:r>
      <w:r w:rsidR="00814B58" w:rsidRPr="004A4DE6">
        <w:t>b</w:t>
      </w:r>
      <w:r w:rsidRPr="004A4DE6">
        <w:t>)</w:t>
      </w:r>
      <w:r w:rsidRPr="004A4DE6">
        <w:tab/>
        <w:t xml:space="preserve">must be </w:t>
      </w:r>
      <w:r w:rsidR="00F715CF" w:rsidRPr="004A4DE6">
        <w:t xml:space="preserve">given </w:t>
      </w:r>
      <w:r w:rsidRPr="004A4DE6">
        <w:t>oral</w:t>
      </w:r>
      <w:r w:rsidR="00F715CF" w:rsidRPr="004A4DE6">
        <w:t>ly</w:t>
      </w:r>
      <w:r w:rsidRPr="004A4DE6">
        <w:t>; and</w:t>
      </w:r>
    </w:p>
    <w:p w:rsidR="00E833AC" w:rsidRPr="004A4DE6" w:rsidRDefault="00814B58" w:rsidP="00957F47">
      <w:pPr>
        <w:pStyle w:val="paragraph"/>
      </w:pPr>
      <w:r w:rsidRPr="004A4DE6">
        <w:tab/>
        <w:t>(c</w:t>
      </w:r>
      <w:r w:rsidR="00957F47" w:rsidRPr="004A4DE6">
        <w:t>)</w:t>
      </w:r>
      <w:r w:rsidR="00957F47" w:rsidRPr="004A4DE6">
        <w:tab/>
        <w:t>must contain:</w:t>
      </w:r>
    </w:p>
    <w:p w:rsidR="00957F47" w:rsidRPr="004A4DE6" w:rsidRDefault="00957F47" w:rsidP="00957F47">
      <w:pPr>
        <w:pStyle w:val="paragraphsub"/>
      </w:pPr>
      <w:r w:rsidRPr="004A4DE6">
        <w:tab/>
        <w:t>(i)</w:t>
      </w:r>
      <w:r w:rsidRPr="004A4DE6">
        <w:tab/>
        <w:t>all material facts and circumstances concerning the reportable incident that the titleholder knows or is able, by reasonable search or enquiry, to find out; and</w:t>
      </w:r>
    </w:p>
    <w:p w:rsidR="00957F47" w:rsidRPr="004A4DE6" w:rsidRDefault="00957F47" w:rsidP="00957F47">
      <w:pPr>
        <w:pStyle w:val="paragraphsub"/>
      </w:pPr>
      <w:r w:rsidRPr="004A4DE6">
        <w:tab/>
        <w:t>(ii)</w:t>
      </w:r>
      <w:r w:rsidRPr="004A4DE6">
        <w:tab/>
        <w:t>any action taken, or proposed to be taken, to stop, control or remedy the reportable incident.</w:t>
      </w:r>
    </w:p>
    <w:p w:rsidR="00957F47" w:rsidRPr="004A4DE6" w:rsidRDefault="00957F47" w:rsidP="00957F47">
      <w:pPr>
        <w:pStyle w:val="ActHead5"/>
      </w:pPr>
      <w:bookmarkStart w:id="43" w:name="_Toc427657952"/>
      <w:r w:rsidRPr="004A4DE6">
        <w:rPr>
          <w:rStyle w:val="CharSectno"/>
        </w:rPr>
        <w:t>5.26A</w:t>
      </w:r>
      <w:r w:rsidRPr="004A4DE6">
        <w:t xml:space="preserve">  Written report of reportable incident</w:t>
      </w:r>
      <w:bookmarkEnd w:id="43"/>
    </w:p>
    <w:p w:rsidR="00957F47" w:rsidRPr="004A4DE6" w:rsidRDefault="00957F47" w:rsidP="00957F47">
      <w:pPr>
        <w:pStyle w:val="subsection"/>
      </w:pPr>
      <w:r w:rsidRPr="004A4DE6">
        <w:tab/>
        <w:t>(1)</w:t>
      </w:r>
      <w:r w:rsidRPr="004A4DE6">
        <w:tab/>
        <w:t>A titleholder commits an offence if:</w:t>
      </w:r>
    </w:p>
    <w:p w:rsidR="00957F47" w:rsidRPr="004A4DE6" w:rsidRDefault="00957F47" w:rsidP="00957F47">
      <w:pPr>
        <w:pStyle w:val="paragraph"/>
      </w:pPr>
      <w:r w:rsidRPr="004A4DE6">
        <w:tab/>
        <w:t>(a)</w:t>
      </w:r>
      <w:r w:rsidRPr="004A4DE6">
        <w:tab/>
        <w:t>there is a reportable incident</w:t>
      </w:r>
      <w:r w:rsidR="00F30B4A" w:rsidRPr="004A4DE6">
        <w:t xml:space="preserve"> in relation to a well in </w:t>
      </w:r>
      <w:r w:rsidR="00976102" w:rsidRPr="004A4DE6">
        <w:t>the</w:t>
      </w:r>
      <w:r w:rsidR="00F30B4A" w:rsidRPr="004A4DE6">
        <w:t xml:space="preserve"> title area</w:t>
      </w:r>
      <w:r w:rsidRPr="004A4DE6">
        <w:t>; and</w:t>
      </w:r>
    </w:p>
    <w:p w:rsidR="00957F47" w:rsidRPr="004A4DE6" w:rsidRDefault="00957F47" w:rsidP="00957F47">
      <w:pPr>
        <w:pStyle w:val="paragraph"/>
      </w:pPr>
      <w:r w:rsidRPr="004A4DE6">
        <w:tab/>
        <w:t>(b)</w:t>
      </w:r>
      <w:r w:rsidRPr="004A4DE6">
        <w:tab/>
        <w:t xml:space="preserve">the titleholder does not </w:t>
      </w:r>
      <w:r w:rsidR="00814B58" w:rsidRPr="004A4DE6">
        <w:t>give</w:t>
      </w:r>
      <w:r w:rsidRPr="004A4DE6">
        <w:t xml:space="preserve"> a written report of the reportable incident </w:t>
      </w:r>
      <w:r w:rsidR="00814B58" w:rsidRPr="004A4DE6">
        <w:t xml:space="preserve">to the Regulator </w:t>
      </w:r>
      <w:r w:rsidRPr="004A4DE6">
        <w:t>in accordance with subregulation</w:t>
      </w:r>
      <w:r w:rsidR="004A4DE6" w:rsidRPr="004A4DE6">
        <w:t> </w:t>
      </w:r>
      <w:r w:rsidRPr="004A4DE6">
        <w:t>(3).</w:t>
      </w:r>
    </w:p>
    <w:p w:rsidR="00957F47" w:rsidRPr="004A4DE6" w:rsidRDefault="00957F47" w:rsidP="00957F47">
      <w:pPr>
        <w:pStyle w:val="Penalty"/>
      </w:pPr>
      <w:r w:rsidRPr="004A4DE6">
        <w:t>Penalty:</w:t>
      </w:r>
      <w:r w:rsidRPr="004A4DE6">
        <w:tab/>
        <w:t>80 penalty units.</w:t>
      </w:r>
    </w:p>
    <w:p w:rsidR="00957F47" w:rsidRPr="004A4DE6" w:rsidRDefault="00957F47">
      <w:pPr>
        <w:pStyle w:val="subsection"/>
      </w:pPr>
      <w:r w:rsidRPr="004A4DE6">
        <w:tab/>
        <w:t>(2)</w:t>
      </w:r>
      <w:r w:rsidRPr="004A4DE6">
        <w:tab/>
        <w:t xml:space="preserve">An offence against </w:t>
      </w:r>
      <w:r w:rsidR="00AF2F6E" w:rsidRPr="004A4DE6">
        <w:t>sub</w:t>
      </w:r>
      <w:r w:rsidR="00F7544F" w:rsidRPr="004A4DE6">
        <w:t>regulation</w:t>
      </w:r>
      <w:r w:rsidR="004A4DE6" w:rsidRPr="004A4DE6">
        <w:t> </w:t>
      </w:r>
      <w:r w:rsidR="00AF2F6E" w:rsidRPr="004A4DE6">
        <w:t>(</w:t>
      </w:r>
      <w:r w:rsidRPr="004A4DE6">
        <w:t>1) is an offence of strict liability.</w:t>
      </w:r>
    </w:p>
    <w:p w:rsidR="00957F47" w:rsidRPr="004A4DE6" w:rsidRDefault="00957F47">
      <w:pPr>
        <w:pStyle w:val="notetext"/>
      </w:pPr>
      <w:r w:rsidRPr="004A4DE6">
        <w:t>Note:</w:t>
      </w:r>
      <w:r w:rsidRPr="004A4DE6">
        <w:tab/>
        <w:t>For strict liability, see section</w:t>
      </w:r>
      <w:r w:rsidR="004A4DE6" w:rsidRPr="004A4DE6">
        <w:t> </w:t>
      </w:r>
      <w:r w:rsidRPr="004A4DE6">
        <w:t xml:space="preserve">6.1 of the </w:t>
      </w:r>
      <w:r w:rsidRPr="004A4DE6">
        <w:rPr>
          <w:i/>
        </w:rPr>
        <w:t>Criminal Code</w:t>
      </w:r>
      <w:r w:rsidRPr="004A4DE6">
        <w:t>.</w:t>
      </w:r>
    </w:p>
    <w:p w:rsidR="00957F47" w:rsidRPr="004A4DE6" w:rsidRDefault="00957F47" w:rsidP="00957F47">
      <w:pPr>
        <w:pStyle w:val="subsection"/>
      </w:pPr>
      <w:r w:rsidRPr="004A4DE6">
        <w:tab/>
        <w:t>(3)</w:t>
      </w:r>
      <w:r w:rsidRPr="004A4DE6">
        <w:tab/>
      </w:r>
      <w:r w:rsidR="000A090D" w:rsidRPr="004A4DE6">
        <w:t>The</w:t>
      </w:r>
      <w:r w:rsidRPr="004A4DE6">
        <w:t xml:space="preserve"> report:</w:t>
      </w:r>
    </w:p>
    <w:p w:rsidR="00957F47" w:rsidRPr="004A4DE6" w:rsidRDefault="00957F47" w:rsidP="00957F47">
      <w:pPr>
        <w:pStyle w:val="paragraph"/>
      </w:pPr>
      <w:r w:rsidRPr="004A4DE6">
        <w:tab/>
        <w:t>(a)</w:t>
      </w:r>
      <w:r w:rsidRPr="004A4DE6">
        <w:tab/>
        <w:t>must be given to the Regulator:</w:t>
      </w:r>
    </w:p>
    <w:p w:rsidR="00957F47" w:rsidRPr="004A4DE6" w:rsidRDefault="00957F47" w:rsidP="00957F47">
      <w:pPr>
        <w:pStyle w:val="paragraphsub"/>
      </w:pPr>
      <w:r w:rsidRPr="004A4DE6">
        <w:tab/>
        <w:t>(i)</w:t>
      </w:r>
      <w:r w:rsidRPr="004A4DE6">
        <w:tab/>
        <w:t>not later than 3 days after the first occurrence of the reportable incident; or</w:t>
      </w:r>
    </w:p>
    <w:p w:rsidR="00957F47" w:rsidRPr="004A4DE6" w:rsidRDefault="00957F47" w:rsidP="00957F47">
      <w:pPr>
        <w:pStyle w:val="paragraphsub"/>
      </w:pPr>
      <w:r w:rsidRPr="004A4DE6">
        <w:tab/>
        <w:t>(ii)</w:t>
      </w:r>
      <w:r w:rsidRPr="004A4DE6">
        <w:tab/>
        <w:t>if the reportable incident was not detected by the titleholder at the time of the first occurrence—</w:t>
      </w:r>
      <w:r w:rsidR="00C40AA8" w:rsidRPr="004A4DE6">
        <w:t xml:space="preserve">not later than 3 days </w:t>
      </w:r>
      <w:r w:rsidRPr="004A4DE6">
        <w:t>after the time the titleholder becomes aware of the reportable incident; or</w:t>
      </w:r>
    </w:p>
    <w:p w:rsidR="00957F47" w:rsidRPr="004A4DE6" w:rsidRDefault="00957F47" w:rsidP="00957F47">
      <w:pPr>
        <w:pStyle w:val="paragraphsub"/>
      </w:pPr>
      <w:r w:rsidRPr="004A4DE6">
        <w:tab/>
        <w:t>(iii)</w:t>
      </w:r>
      <w:r w:rsidRPr="004A4DE6">
        <w:tab/>
        <w:t xml:space="preserve">if the Regulator agrees to another period </w:t>
      </w:r>
      <w:r w:rsidR="00A82A11" w:rsidRPr="004A4DE6">
        <w:t>within which the report must be provided—within that period; and</w:t>
      </w:r>
    </w:p>
    <w:p w:rsidR="00A82A11" w:rsidRPr="004A4DE6" w:rsidRDefault="00A82A11" w:rsidP="00A82A11">
      <w:pPr>
        <w:pStyle w:val="paragraph"/>
      </w:pPr>
      <w:r w:rsidRPr="004A4DE6">
        <w:tab/>
        <w:t>(</w:t>
      </w:r>
      <w:r w:rsidR="00814B58" w:rsidRPr="004A4DE6">
        <w:t>b</w:t>
      </w:r>
      <w:r w:rsidRPr="004A4DE6">
        <w:t>)</w:t>
      </w:r>
      <w:r w:rsidRPr="004A4DE6">
        <w:tab/>
        <w:t>must contain:</w:t>
      </w:r>
    </w:p>
    <w:p w:rsidR="00A82A11" w:rsidRPr="004A4DE6" w:rsidRDefault="00A82A11" w:rsidP="00A82A11">
      <w:pPr>
        <w:pStyle w:val="paragraphsub"/>
      </w:pPr>
      <w:r w:rsidRPr="004A4DE6">
        <w:tab/>
        <w:t>(i)</w:t>
      </w:r>
      <w:r w:rsidRPr="004A4DE6">
        <w:tab/>
        <w:t>all material facts and circumstances concerning the reportable incident that the titleholder knows or is able, by reasonable search or enquiry</w:t>
      </w:r>
      <w:r w:rsidR="00C40AA8" w:rsidRPr="004A4DE6">
        <w:t>,</w:t>
      </w:r>
      <w:r w:rsidRPr="004A4DE6">
        <w:t xml:space="preserve"> to find out; and</w:t>
      </w:r>
    </w:p>
    <w:p w:rsidR="00A82A11" w:rsidRPr="004A4DE6" w:rsidRDefault="00A82A11" w:rsidP="00A82A11">
      <w:pPr>
        <w:pStyle w:val="paragraphsub"/>
      </w:pPr>
      <w:r w:rsidRPr="004A4DE6">
        <w:tab/>
        <w:t>(ii)</w:t>
      </w:r>
      <w:r w:rsidRPr="004A4DE6">
        <w:tab/>
        <w:t>any action taken, or proposed to be taken, to stop, control or remedy the reportable incident; and</w:t>
      </w:r>
    </w:p>
    <w:p w:rsidR="00A82A11" w:rsidRPr="004A4DE6" w:rsidRDefault="00A82A11" w:rsidP="00A82A11">
      <w:pPr>
        <w:pStyle w:val="paragraphsub"/>
      </w:pPr>
      <w:r w:rsidRPr="004A4DE6">
        <w:tab/>
        <w:t>(iii)</w:t>
      </w:r>
      <w:r w:rsidRPr="004A4DE6">
        <w:tab/>
        <w:t>any action taken, or proposed to be taken, to prevent a similar incident occurring in the future.</w:t>
      </w:r>
    </w:p>
    <w:p w:rsidR="00A82A11" w:rsidRPr="004A4DE6" w:rsidRDefault="00A82A11" w:rsidP="00A82A11">
      <w:pPr>
        <w:pStyle w:val="ActHead5"/>
      </w:pPr>
      <w:bookmarkStart w:id="44" w:name="_Toc427657953"/>
      <w:r w:rsidRPr="004A4DE6">
        <w:rPr>
          <w:rStyle w:val="CharSectno"/>
        </w:rPr>
        <w:t>5.26B</w:t>
      </w:r>
      <w:r w:rsidRPr="004A4DE6">
        <w:t xml:space="preserve">  </w:t>
      </w:r>
      <w:r w:rsidR="00814B58" w:rsidRPr="004A4DE6">
        <w:t>Titleholder must keep copy of report</w:t>
      </w:r>
      <w:bookmarkEnd w:id="44"/>
    </w:p>
    <w:p w:rsidR="00814B58" w:rsidRPr="004A4DE6" w:rsidRDefault="00814B58" w:rsidP="00814B58">
      <w:pPr>
        <w:pStyle w:val="subsection"/>
      </w:pPr>
      <w:r w:rsidRPr="004A4DE6">
        <w:tab/>
        <w:t>(1)</w:t>
      </w:r>
      <w:r w:rsidRPr="004A4DE6">
        <w:tab/>
        <w:t>A titleholder commits an offence if the titleholder does not store a copy of a written report given to the Regulator under regulation</w:t>
      </w:r>
      <w:r w:rsidR="004A4DE6" w:rsidRPr="004A4DE6">
        <w:t> </w:t>
      </w:r>
      <w:r w:rsidRPr="004A4DE6">
        <w:t>5.26A in a way that makes retrieval of the report reasonably practicable.</w:t>
      </w:r>
    </w:p>
    <w:p w:rsidR="00814B58" w:rsidRPr="004A4DE6" w:rsidRDefault="00814B58" w:rsidP="00814B58">
      <w:pPr>
        <w:pStyle w:val="Penalty"/>
      </w:pPr>
      <w:r w:rsidRPr="004A4DE6">
        <w:t>Penalty:</w:t>
      </w:r>
      <w:r w:rsidRPr="004A4DE6">
        <w:tab/>
        <w:t>30 penalty units.</w:t>
      </w:r>
    </w:p>
    <w:p w:rsidR="00814B58" w:rsidRPr="004A4DE6" w:rsidRDefault="00814B58" w:rsidP="00814B58">
      <w:pPr>
        <w:pStyle w:val="subsection"/>
      </w:pPr>
      <w:r w:rsidRPr="004A4DE6">
        <w:tab/>
        <w:t>(2)</w:t>
      </w:r>
      <w:r w:rsidRPr="004A4DE6">
        <w:tab/>
        <w:t xml:space="preserve">An offence against </w:t>
      </w:r>
      <w:r w:rsidR="00AF2F6E" w:rsidRPr="004A4DE6">
        <w:t>sub</w:t>
      </w:r>
      <w:r w:rsidR="007C0333" w:rsidRPr="004A4DE6">
        <w:t>regulation</w:t>
      </w:r>
      <w:r w:rsidR="004A4DE6" w:rsidRPr="004A4DE6">
        <w:t> </w:t>
      </w:r>
      <w:r w:rsidR="00AF2F6E" w:rsidRPr="004A4DE6">
        <w:t>(</w:t>
      </w:r>
      <w:r w:rsidRPr="004A4DE6">
        <w:t>1) is an offence of strict liability.</w:t>
      </w:r>
    </w:p>
    <w:p w:rsidR="00814B58" w:rsidRPr="004A4DE6" w:rsidRDefault="00814B58" w:rsidP="00976102">
      <w:pPr>
        <w:pStyle w:val="notetext"/>
      </w:pPr>
      <w:r w:rsidRPr="004A4DE6">
        <w:t>Note:</w:t>
      </w:r>
      <w:r w:rsidRPr="004A4DE6">
        <w:tab/>
        <w:t>For strict liability, see section</w:t>
      </w:r>
      <w:r w:rsidR="004A4DE6" w:rsidRPr="004A4DE6">
        <w:t> </w:t>
      </w:r>
      <w:r w:rsidRPr="004A4DE6">
        <w:t xml:space="preserve">6.1 of the </w:t>
      </w:r>
      <w:r w:rsidRPr="004A4DE6">
        <w:rPr>
          <w:i/>
        </w:rPr>
        <w:t>Criminal Code</w:t>
      </w:r>
      <w:r w:rsidR="00976102" w:rsidRPr="004A4DE6">
        <w:t>.</w:t>
      </w:r>
    </w:p>
    <w:p w:rsidR="00814B58" w:rsidRPr="004A4DE6" w:rsidRDefault="004A2193" w:rsidP="001D3C6D">
      <w:pPr>
        <w:pStyle w:val="subsection"/>
      </w:pPr>
      <w:r w:rsidRPr="004A4DE6">
        <w:tab/>
        <w:t>(3)</w:t>
      </w:r>
      <w:r w:rsidRPr="004A4DE6">
        <w:tab/>
      </w:r>
      <w:r w:rsidR="00765FB6" w:rsidRPr="004A4DE6">
        <w:t>Subregulation (1) does not apply if the report was given to the Regulator more than 5 years ago.</w:t>
      </w:r>
    </w:p>
    <w:p w:rsidR="006A4502" w:rsidRPr="004A4DE6" w:rsidRDefault="00EC34D3" w:rsidP="000E62D2">
      <w:pPr>
        <w:pStyle w:val="ItemHead"/>
      </w:pPr>
      <w:r w:rsidRPr="004A4DE6">
        <w:t>50</w:t>
      </w:r>
      <w:r w:rsidR="006A4502" w:rsidRPr="004A4DE6">
        <w:t xml:space="preserve">  Subregulation</w:t>
      </w:r>
      <w:r w:rsidR="004A4DE6" w:rsidRPr="004A4DE6">
        <w:t> </w:t>
      </w:r>
      <w:r w:rsidR="006A4502" w:rsidRPr="004A4DE6">
        <w:t>5.28(1)</w:t>
      </w:r>
    </w:p>
    <w:p w:rsidR="006A4502" w:rsidRPr="004A4DE6" w:rsidRDefault="006A4502" w:rsidP="006A4502">
      <w:pPr>
        <w:pStyle w:val="Item"/>
      </w:pPr>
      <w:r w:rsidRPr="004A4DE6">
        <w:t>Omit “</w:t>
      </w:r>
      <w:r w:rsidR="00235A52" w:rsidRPr="004A4DE6">
        <w:t xml:space="preserve">an </w:t>
      </w:r>
      <w:r w:rsidRPr="004A4DE6">
        <w:t>accepted”</w:t>
      </w:r>
      <w:r w:rsidR="00235A52" w:rsidRPr="004A4DE6">
        <w:t>, substitute “a”</w:t>
      </w:r>
      <w:r w:rsidRPr="004A4DE6">
        <w:t>.</w:t>
      </w:r>
    </w:p>
    <w:p w:rsidR="00140B53" w:rsidRPr="004A4DE6" w:rsidRDefault="00EC34D3" w:rsidP="000E62D2">
      <w:pPr>
        <w:pStyle w:val="ItemHead"/>
      </w:pPr>
      <w:r w:rsidRPr="004A4DE6">
        <w:t>51</w:t>
      </w:r>
      <w:r w:rsidR="00140B53" w:rsidRPr="004A4DE6">
        <w:t xml:space="preserve">  Regulation</w:t>
      </w:r>
      <w:r w:rsidR="004A4DE6" w:rsidRPr="004A4DE6">
        <w:t> </w:t>
      </w:r>
      <w:r w:rsidR="00140B53" w:rsidRPr="004A4DE6">
        <w:t>5.29 (heading)</w:t>
      </w:r>
    </w:p>
    <w:p w:rsidR="00140B53" w:rsidRPr="004A4DE6" w:rsidRDefault="00140B53" w:rsidP="00140B53">
      <w:pPr>
        <w:pStyle w:val="Item"/>
      </w:pPr>
      <w:r w:rsidRPr="004A4DE6">
        <w:t>Repeal the heading, substitute:</w:t>
      </w:r>
    </w:p>
    <w:p w:rsidR="00140B53" w:rsidRPr="004A4DE6" w:rsidRDefault="00140B53" w:rsidP="00140B53">
      <w:pPr>
        <w:pStyle w:val="ActHead5"/>
      </w:pPr>
      <w:bookmarkStart w:id="45" w:name="_Toc427657954"/>
      <w:r w:rsidRPr="004A4DE6">
        <w:rPr>
          <w:rStyle w:val="CharSectno"/>
        </w:rPr>
        <w:t>5.29</w:t>
      </w:r>
      <w:r w:rsidRPr="004A4DE6">
        <w:t xml:space="preserve">  Requirement for responsible Commonwealth Minister to give copy of direction to NOPSEMA</w:t>
      </w:r>
      <w:bookmarkEnd w:id="45"/>
    </w:p>
    <w:p w:rsidR="004F23C6" w:rsidRPr="004A4DE6" w:rsidRDefault="00EC34D3" w:rsidP="000E62D2">
      <w:pPr>
        <w:pStyle w:val="ItemHead"/>
      </w:pPr>
      <w:r w:rsidRPr="004A4DE6">
        <w:t>52</w:t>
      </w:r>
      <w:r w:rsidR="004F23C6" w:rsidRPr="004A4DE6">
        <w:t xml:space="preserve">  Regulation</w:t>
      </w:r>
      <w:r w:rsidR="004A4DE6" w:rsidRPr="004A4DE6">
        <w:t> </w:t>
      </w:r>
      <w:r w:rsidR="004F23C6" w:rsidRPr="004A4DE6">
        <w:t>5.29</w:t>
      </w:r>
    </w:p>
    <w:p w:rsidR="004F23C6" w:rsidRPr="004A4DE6" w:rsidRDefault="004F23C6" w:rsidP="004F23C6">
      <w:pPr>
        <w:pStyle w:val="Item"/>
      </w:pPr>
      <w:r w:rsidRPr="004A4DE6">
        <w:t>Omit “</w:t>
      </w:r>
      <w:r w:rsidR="00140B53" w:rsidRPr="004A4DE6">
        <w:t xml:space="preserve">the </w:t>
      </w:r>
      <w:r w:rsidRPr="004A4DE6">
        <w:t>titleholder”, substitute “</w:t>
      </w:r>
      <w:r w:rsidR="00140B53" w:rsidRPr="004A4DE6">
        <w:t xml:space="preserve">the </w:t>
      </w:r>
      <w:r w:rsidRPr="004A4DE6">
        <w:t>Minister”.</w:t>
      </w:r>
    </w:p>
    <w:p w:rsidR="000E62D2" w:rsidRPr="004A4DE6" w:rsidRDefault="00EC34D3" w:rsidP="000E62D2">
      <w:pPr>
        <w:pStyle w:val="ItemHead"/>
      </w:pPr>
      <w:r w:rsidRPr="004A4DE6">
        <w:t>53</w:t>
      </w:r>
      <w:r w:rsidR="000E62D2" w:rsidRPr="004A4DE6">
        <w:t xml:space="preserve">  Regulations</w:t>
      </w:r>
      <w:r w:rsidR="004A4DE6" w:rsidRPr="004A4DE6">
        <w:t> </w:t>
      </w:r>
      <w:r w:rsidR="000E62D2" w:rsidRPr="004A4DE6">
        <w:t>5.3</w:t>
      </w:r>
      <w:r w:rsidR="009D4AE3" w:rsidRPr="004A4DE6">
        <w:t>0</w:t>
      </w:r>
      <w:r w:rsidR="000E62D2" w:rsidRPr="004A4DE6">
        <w:t xml:space="preserve"> </w:t>
      </w:r>
      <w:r w:rsidR="009D4AE3" w:rsidRPr="004A4DE6">
        <w:t>to</w:t>
      </w:r>
      <w:r w:rsidR="000E62D2" w:rsidRPr="004A4DE6">
        <w:t xml:space="preserve"> 5.31A</w:t>
      </w:r>
    </w:p>
    <w:p w:rsidR="006A4502" w:rsidRPr="004A4DE6" w:rsidRDefault="00235A52" w:rsidP="006A4502">
      <w:pPr>
        <w:pStyle w:val="Item"/>
      </w:pPr>
      <w:r w:rsidRPr="004A4DE6">
        <w:t>Repeal the regulations.</w:t>
      </w:r>
    </w:p>
    <w:p w:rsidR="00A178A9" w:rsidRPr="004A4DE6" w:rsidRDefault="00EC34D3" w:rsidP="003D01AD">
      <w:pPr>
        <w:pStyle w:val="ItemHead"/>
      </w:pPr>
      <w:r w:rsidRPr="004A4DE6">
        <w:t>54</w:t>
      </w:r>
      <w:r w:rsidR="005C34AE" w:rsidRPr="004A4DE6">
        <w:t xml:space="preserve">  </w:t>
      </w:r>
      <w:r w:rsidR="00A178A9" w:rsidRPr="004A4DE6">
        <w:t>Division</w:t>
      </w:r>
      <w:r w:rsidR="004A4DE6" w:rsidRPr="004A4DE6">
        <w:t> </w:t>
      </w:r>
      <w:r w:rsidR="00A178A9" w:rsidRPr="004A4DE6">
        <w:t>10 of Part</w:t>
      </w:r>
      <w:r w:rsidR="004A4DE6" w:rsidRPr="004A4DE6">
        <w:t> </w:t>
      </w:r>
      <w:r w:rsidR="00A178A9" w:rsidRPr="004A4DE6">
        <w:t>5</w:t>
      </w:r>
    </w:p>
    <w:p w:rsidR="00A178A9" w:rsidRPr="004A4DE6" w:rsidRDefault="00A178A9" w:rsidP="00A178A9">
      <w:pPr>
        <w:pStyle w:val="Item"/>
      </w:pPr>
      <w:r w:rsidRPr="004A4DE6">
        <w:t>Repeal the Division, substitute:</w:t>
      </w:r>
    </w:p>
    <w:p w:rsidR="00A178A9" w:rsidRPr="004A4DE6" w:rsidRDefault="00A178A9" w:rsidP="00A178A9">
      <w:pPr>
        <w:pStyle w:val="ActHead3"/>
      </w:pPr>
      <w:bookmarkStart w:id="46" w:name="_Toc427657955"/>
      <w:r w:rsidRPr="004A4DE6">
        <w:rPr>
          <w:rStyle w:val="CharDivNo"/>
        </w:rPr>
        <w:t>Division</w:t>
      </w:r>
      <w:r w:rsidR="004A4DE6" w:rsidRPr="004A4DE6">
        <w:rPr>
          <w:rStyle w:val="CharDivNo"/>
        </w:rPr>
        <w:t> </w:t>
      </w:r>
      <w:r w:rsidRPr="004A4DE6">
        <w:rPr>
          <w:rStyle w:val="CharDivNo"/>
        </w:rPr>
        <w:t>10</w:t>
      </w:r>
      <w:r w:rsidRPr="004A4DE6">
        <w:t>—</w:t>
      </w:r>
      <w:r w:rsidRPr="004A4DE6">
        <w:rPr>
          <w:rStyle w:val="CharDivText"/>
        </w:rPr>
        <w:t>Transitional provisions</w:t>
      </w:r>
      <w:bookmarkEnd w:id="46"/>
    </w:p>
    <w:p w:rsidR="00A178A9" w:rsidRPr="004A4DE6" w:rsidRDefault="00A178A9" w:rsidP="00A178A9">
      <w:pPr>
        <w:pStyle w:val="ActHead5"/>
      </w:pPr>
      <w:bookmarkStart w:id="47" w:name="_Toc427657956"/>
      <w:r w:rsidRPr="004A4DE6">
        <w:rPr>
          <w:rStyle w:val="CharSectno"/>
        </w:rPr>
        <w:t>5.3</w:t>
      </w:r>
      <w:r w:rsidR="00C40AA8" w:rsidRPr="004A4DE6">
        <w:rPr>
          <w:rStyle w:val="CharSectno"/>
        </w:rPr>
        <w:t>0</w:t>
      </w:r>
      <w:r w:rsidRPr="004A4DE6">
        <w:t xml:space="preserve">  Definitions</w:t>
      </w:r>
      <w:bookmarkEnd w:id="47"/>
    </w:p>
    <w:p w:rsidR="00D314B8" w:rsidRPr="004A4DE6" w:rsidRDefault="004B29C5" w:rsidP="00A178A9">
      <w:pPr>
        <w:pStyle w:val="subsection"/>
      </w:pPr>
      <w:r w:rsidRPr="004A4DE6">
        <w:tab/>
      </w:r>
      <w:r w:rsidRPr="004A4DE6">
        <w:tab/>
        <w:t>In this D</w:t>
      </w:r>
      <w:r w:rsidR="00A178A9" w:rsidRPr="004A4DE6">
        <w:t>ivision:</w:t>
      </w:r>
    </w:p>
    <w:p w:rsidR="00A178A9" w:rsidRPr="004A4DE6" w:rsidRDefault="00021A49" w:rsidP="00A178A9">
      <w:pPr>
        <w:pStyle w:val="Definition"/>
        <w:rPr>
          <w:i/>
        </w:rPr>
      </w:pPr>
      <w:r w:rsidRPr="004A4DE6">
        <w:rPr>
          <w:b/>
          <w:i/>
        </w:rPr>
        <w:t>amending r</w:t>
      </w:r>
      <w:r w:rsidR="00A178A9" w:rsidRPr="004A4DE6">
        <w:rPr>
          <w:b/>
          <w:i/>
        </w:rPr>
        <w:t>egulation</w:t>
      </w:r>
      <w:r w:rsidR="00A178A9" w:rsidRPr="004A4DE6">
        <w:t xml:space="preserve"> means the </w:t>
      </w:r>
      <w:r w:rsidR="00A178A9" w:rsidRPr="004A4DE6">
        <w:rPr>
          <w:i/>
        </w:rPr>
        <w:t xml:space="preserve">Offshore Petroleum and Greenhouse Gas Storage </w:t>
      </w:r>
      <w:r w:rsidR="005B5DDE" w:rsidRPr="004A4DE6">
        <w:rPr>
          <w:i/>
        </w:rPr>
        <w:t>Legislation</w:t>
      </w:r>
      <w:r w:rsidR="00A178A9" w:rsidRPr="004A4DE6">
        <w:rPr>
          <w:i/>
        </w:rPr>
        <w:t xml:space="preserve"> Amendment (Well Operations) Regulation</w:t>
      </w:r>
      <w:r w:rsidR="004A4DE6" w:rsidRPr="004A4DE6">
        <w:rPr>
          <w:i/>
        </w:rPr>
        <w:t> </w:t>
      </w:r>
      <w:r w:rsidR="00A178A9" w:rsidRPr="004A4DE6">
        <w:rPr>
          <w:i/>
        </w:rPr>
        <w:t>2015.</w:t>
      </w:r>
    </w:p>
    <w:p w:rsidR="00021A49" w:rsidRPr="004A4DE6" w:rsidRDefault="00D314B8" w:rsidP="00A178A9">
      <w:pPr>
        <w:pStyle w:val="Definition"/>
      </w:pPr>
      <w:r w:rsidRPr="004A4DE6">
        <w:rPr>
          <w:b/>
          <w:i/>
        </w:rPr>
        <w:t>commencement time</w:t>
      </w:r>
      <w:r w:rsidRPr="004A4DE6">
        <w:rPr>
          <w:i/>
        </w:rPr>
        <w:t xml:space="preserve"> </w:t>
      </w:r>
      <w:r w:rsidR="00495C55" w:rsidRPr="004A4DE6">
        <w:t xml:space="preserve">means the </w:t>
      </w:r>
      <w:r w:rsidRPr="004A4DE6">
        <w:t>commencement of the</w:t>
      </w:r>
      <w:r w:rsidR="00021A49" w:rsidRPr="004A4DE6">
        <w:t xml:space="preserve"> amending regulation.</w:t>
      </w:r>
    </w:p>
    <w:p w:rsidR="00021A49" w:rsidRPr="004A4DE6" w:rsidRDefault="00021A49" w:rsidP="00021A49">
      <w:pPr>
        <w:pStyle w:val="Definition"/>
      </w:pPr>
      <w:r w:rsidRPr="004A4DE6">
        <w:rPr>
          <w:b/>
          <w:i/>
        </w:rPr>
        <w:t>new regulations</w:t>
      </w:r>
      <w:r w:rsidRPr="004A4DE6">
        <w:t xml:space="preserve"> means these Regulations as in force after the commencement time.</w:t>
      </w:r>
    </w:p>
    <w:p w:rsidR="00495C55" w:rsidRPr="004A4DE6" w:rsidRDefault="00D314B8" w:rsidP="00C40AA8">
      <w:pPr>
        <w:pStyle w:val="Definition"/>
      </w:pPr>
      <w:r w:rsidRPr="004A4DE6">
        <w:rPr>
          <w:b/>
          <w:i/>
        </w:rPr>
        <w:t>old regulations</w:t>
      </w:r>
      <w:r w:rsidRPr="004A4DE6">
        <w:t xml:space="preserve"> means these Regulations as in force </w:t>
      </w:r>
      <w:r w:rsidR="004B29C5" w:rsidRPr="004A4DE6">
        <w:t xml:space="preserve">immediately </w:t>
      </w:r>
      <w:r w:rsidR="00C40AA8" w:rsidRPr="004A4DE6">
        <w:t>before the commencement time.</w:t>
      </w:r>
    </w:p>
    <w:p w:rsidR="00D314B8" w:rsidRPr="004A4DE6" w:rsidRDefault="00A178A9" w:rsidP="00A178A9">
      <w:pPr>
        <w:pStyle w:val="ActHead5"/>
      </w:pPr>
      <w:bookmarkStart w:id="48" w:name="_Toc427657957"/>
      <w:r w:rsidRPr="004A4DE6">
        <w:rPr>
          <w:rStyle w:val="CharSectno"/>
        </w:rPr>
        <w:t>5.3</w:t>
      </w:r>
      <w:r w:rsidR="00C40AA8" w:rsidRPr="004A4DE6">
        <w:rPr>
          <w:rStyle w:val="CharSectno"/>
        </w:rPr>
        <w:t>1</w:t>
      </w:r>
      <w:r w:rsidRPr="004A4DE6">
        <w:t xml:space="preserve">  </w:t>
      </w:r>
      <w:r w:rsidR="00ED2AB3" w:rsidRPr="004A4DE6">
        <w:t>A</w:t>
      </w:r>
      <w:r w:rsidR="00D314B8" w:rsidRPr="004A4DE6">
        <w:t>ccepted well operations management plans</w:t>
      </w:r>
      <w:bookmarkEnd w:id="48"/>
    </w:p>
    <w:p w:rsidR="008E3F2A" w:rsidRPr="004A4DE6" w:rsidRDefault="008E3F2A" w:rsidP="008E3F2A">
      <w:pPr>
        <w:pStyle w:val="SubsectionHead"/>
      </w:pPr>
      <w:r w:rsidRPr="004A4DE6">
        <w:t>Plan that is in force</w:t>
      </w:r>
      <w:r w:rsidR="00E037A5" w:rsidRPr="004A4DE6">
        <w:t xml:space="preserve"> for a well</w:t>
      </w:r>
    </w:p>
    <w:p w:rsidR="00AA3EAF" w:rsidRPr="004A4DE6" w:rsidRDefault="008E3F2A" w:rsidP="00495C55">
      <w:pPr>
        <w:pStyle w:val="subsection"/>
      </w:pPr>
      <w:r w:rsidRPr="004A4DE6">
        <w:tab/>
      </w:r>
      <w:r w:rsidR="00D314B8" w:rsidRPr="004A4DE6">
        <w:t>(1)</w:t>
      </w:r>
      <w:r w:rsidR="00D314B8" w:rsidRPr="004A4DE6">
        <w:tab/>
      </w:r>
      <w:r w:rsidR="00AA3EAF" w:rsidRPr="004A4DE6">
        <w:t xml:space="preserve">If, immediately before the commencement time, there was </w:t>
      </w:r>
      <w:r w:rsidR="00512E26" w:rsidRPr="004A4DE6">
        <w:t>an</w:t>
      </w:r>
      <w:r w:rsidR="00AA3EAF" w:rsidRPr="004A4DE6">
        <w:t xml:space="preserve"> accepted well operations management plan in force </w:t>
      </w:r>
      <w:r w:rsidR="00512E26" w:rsidRPr="004A4DE6">
        <w:t>for undertaking a well activity relating to a well in a title area (whether or not the activity was being undertaken at that time), then:</w:t>
      </w:r>
    </w:p>
    <w:p w:rsidR="00D87B33" w:rsidRPr="004A4DE6" w:rsidRDefault="00D87B33" w:rsidP="00D87B33">
      <w:pPr>
        <w:pStyle w:val="paragraph"/>
      </w:pPr>
      <w:r w:rsidRPr="004A4DE6">
        <w:tab/>
        <w:t>(a)</w:t>
      </w:r>
      <w:r w:rsidRPr="004A4DE6">
        <w:tab/>
        <w:t xml:space="preserve">if there is one such plan for the well—the plan is taken to be </w:t>
      </w:r>
      <w:r w:rsidR="00A708FF" w:rsidRPr="004A4DE6">
        <w:t xml:space="preserve">the well operations management plan </w:t>
      </w:r>
      <w:r w:rsidRPr="004A4DE6">
        <w:t>in force for the well under the new regulations; and</w:t>
      </w:r>
    </w:p>
    <w:p w:rsidR="00A7041A" w:rsidRPr="004A4DE6" w:rsidRDefault="00D87B33" w:rsidP="00D87B33">
      <w:pPr>
        <w:pStyle w:val="paragraph"/>
      </w:pPr>
      <w:r w:rsidRPr="004A4DE6">
        <w:tab/>
        <w:t>(b)</w:t>
      </w:r>
      <w:r w:rsidRPr="004A4DE6">
        <w:tab/>
        <w:t>if there is more than one such plan for the well (because each plan applied to a different well activity)—</w:t>
      </w:r>
      <w:r w:rsidR="00A7041A" w:rsidRPr="004A4DE6">
        <w:t xml:space="preserve">the combined plans are taken to be the </w:t>
      </w:r>
      <w:r w:rsidR="00A708FF" w:rsidRPr="004A4DE6">
        <w:t xml:space="preserve">well operations management </w:t>
      </w:r>
      <w:r w:rsidR="00A7041A" w:rsidRPr="004A4DE6">
        <w:t>plan in force for the well under the new regulations.</w:t>
      </w:r>
    </w:p>
    <w:p w:rsidR="008E3F2A" w:rsidRPr="004A4DE6" w:rsidRDefault="008E3F2A" w:rsidP="00495C55">
      <w:pPr>
        <w:pStyle w:val="subsection"/>
      </w:pPr>
      <w:r w:rsidRPr="004A4DE6">
        <w:tab/>
        <w:t>(</w:t>
      </w:r>
      <w:r w:rsidR="00D87B33" w:rsidRPr="004A4DE6">
        <w:t>2</w:t>
      </w:r>
      <w:r w:rsidRPr="004A4DE6">
        <w:t>)</w:t>
      </w:r>
      <w:r w:rsidRPr="004A4DE6">
        <w:tab/>
      </w:r>
      <w:r w:rsidR="00635949" w:rsidRPr="004A4DE6">
        <w:t>T</w:t>
      </w:r>
      <w:r w:rsidRPr="004A4DE6">
        <w:t xml:space="preserve">he day on which the plan in force for the well was </w:t>
      </w:r>
      <w:r w:rsidR="004A44FA" w:rsidRPr="004A4DE6">
        <w:t xml:space="preserve">first </w:t>
      </w:r>
      <w:r w:rsidRPr="004A4DE6">
        <w:t>accepted is taken to be:</w:t>
      </w:r>
    </w:p>
    <w:p w:rsidR="008E3F2A" w:rsidRPr="004A4DE6" w:rsidRDefault="008E3F2A" w:rsidP="008E3F2A">
      <w:pPr>
        <w:pStyle w:val="paragraph"/>
      </w:pPr>
      <w:r w:rsidRPr="004A4DE6">
        <w:tab/>
        <w:t>(a)</w:t>
      </w:r>
      <w:r w:rsidRPr="004A4DE6">
        <w:tab/>
        <w:t>if there was one accepted plan immediately before the commencement time—the day the plan was accepted under the old regulations; and</w:t>
      </w:r>
    </w:p>
    <w:p w:rsidR="008E3F2A" w:rsidRPr="004A4DE6" w:rsidRDefault="008E3F2A" w:rsidP="008E3F2A">
      <w:pPr>
        <w:pStyle w:val="paragraph"/>
      </w:pPr>
      <w:r w:rsidRPr="004A4DE6">
        <w:tab/>
        <w:t>(b)</w:t>
      </w:r>
      <w:r w:rsidRPr="004A4DE6">
        <w:tab/>
        <w:t>if there was more than one accepted plan immediately before the commencement time—the day the first of those plans was accepted under the old regulations.</w:t>
      </w:r>
    </w:p>
    <w:p w:rsidR="008E3F2A" w:rsidRPr="004A4DE6" w:rsidRDefault="00E037A5" w:rsidP="00E037A5">
      <w:pPr>
        <w:pStyle w:val="SubsectionHead"/>
      </w:pPr>
      <w:r w:rsidRPr="004A4DE6">
        <w:t>Law that is in force in relation to well</w:t>
      </w:r>
    </w:p>
    <w:p w:rsidR="00A7041A" w:rsidRPr="004A4DE6" w:rsidRDefault="00A7041A" w:rsidP="00495C55">
      <w:pPr>
        <w:pStyle w:val="subsection"/>
      </w:pPr>
      <w:r w:rsidRPr="004A4DE6">
        <w:tab/>
        <w:t>(</w:t>
      </w:r>
      <w:r w:rsidR="007C62C3" w:rsidRPr="004A4DE6">
        <w:t>3</w:t>
      </w:r>
      <w:r w:rsidRPr="004A4DE6">
        <w:t>)</w:t>
      </w:r>
      <w:r w:rsidRPr="004A4DE6">
        <w:tab/>
      </w:r>
      <w:r w:rsidR="002A4657" w:rsidRPr="004A4DE6">
        <w:t>Despite the amending regulation:</w:t>
      </w:r>
    </w:p>
    <w:p w:rsidR="002A4657" w:rsidRPr="004A4DE6" w:rsidRDefault="002A4657" w:rsidP="002A4657">
      <w:pPr>
        <w:pStyle w:val="paragraph"/>
      </w:pPr>
      <w:r w:rsidRPr="004A4DE6">
        <w:tab/>
        <w:t>(a)</w:t>
      </w:r>
      <w:r w:rsidRPr="004A4DE6">
        <w:tab/>
      </w:r>
      <w:r w:rsidR="00177326" w:rsidRPr="004A4DE6">
        <w:t>regulation</w:t>
      </w:r>
      <w:r w:rsidR="004A4DE6" w:rsidRPr="004A4DE6">
        <w:t> </w:t>
      </w:r>
      <w:r w:rsidR="00177326" w:rsidRPr="004A4DE6">
        <w:t xml:space="preserve">5.03A and </w:t>
      </w:r>
      <w:r w:rsidRPr="004A4DE6">
        <w:t>Divisions</w:t>
      </w:r>
      <w:r w:rsidR="004A4DE6" w:rsidRPr="004A4DE6">
        <w:t> </w:t>
      </w:r>
      <w:r w:rsidRPr="004A4DE6">
        <w:t xml:space="preserve">2 and 7 of this Part </w:t>
      </w:r>
      <w:r w:rsidR="009C0AD1" w:rsidRPr="004A4DE6">
        <w:t xml:space="preserve">of the new regulations </w:t>
      </w:r>
      <w:r w:rsidRPr="004A4DE6">
        <w:t>do not apply in relation to the well</w:t>
      </w:r>
      <w:r w:rsidR="00312A67" w:rsidRPr="004A4DE6">
        <w:t xml:space="preserve"> until a revision of the plan has been accepted</w:t>
      </w:r>
      <w:r w:rsidRPr="004A4DE6">
        <w:t>; and</w:t>
      </w:r>
    </w:p>
    <w:p w:rsidR="002A4657" w:rsidRPr="004A4DE6" w:rsidRDefault="002A4657" w:rsidP="002A4657">
      <w:pPr>
        <w:pStyle w:val="paragraph"/>
      </w:pPr>
      <w:r w:rsidRPr="004A4DE6">
        <w:tab/>
        <w:t>(b)</w:t>
      </w:r>
      <w:r w:rsidRPr="004A4DE6">
        <w:tab/>
        <w:t>Divisions</w:t>
      </w:r>
      <w:r w:rsidR="004A4DE6" w:rsidRPr="004A4DE6">
        <w:t> </w:t>
      </w:r>
      <w:r w:rsidRPr="004A4DE6">
        <w:t>2, 7 and 8, and regulations</w:t>
      </w:r>
      <w:r w:rsidR="004A4DE6" w:rsidRPr="004A4DE6">
        <w:t> </w:t>
      </w:r>
      <w:r w:rsidRPr="004A4DE6">
        <w:t>5.31 and 5.31A, of Part</w:t>
      </w:r>
      <w:r w:rsidR="004A4DE6" w:rsidRPr="004A4DE6">
        <w:t> </w:t>
      </w:r>
      <w:r w:rsidRPr="004A4DE6">
        <w:t>5 of the old regulations apply in relation to the well</w:t>
      </w:r>
      <w:r w:rsidR="00312A67" w:rsidRPr="004A4DE6">
        <w:t xml:space="preserve"> until a revision of the plan has been accepted</w:t>
      </w:r>
      <w:r w:rsidRPr="004A4DE6">
        <w:t>.</w:t>
      </w:r>
    </w:p>
    <w:p w:rsidR="002A4657" w:rsidRPr="004A4DE6" w:rsidRDefault="002A4657" w:rsidP="002A4657">
      <w:pPr>
        <w:pStyle w:val="subsection"/>
      </w:pPr>
      <w:r w:rsidRPr="004A4DE6">
        <w:tab/>
      </w:r>
      <w:r w:rsidR="00E037A5" w:rsidRPr="004A4DE6">
        <w:t>(</w:t>
      </w:r>
      <w:r w:rsidR="007C62C3" w:rsidRPr="004A4DE6">
        <w:t>4</w:t>
      </w:r>
      <w:r w:rsidRPr="004A4DE6">
        <w:t>)</w:t>
      </w:r>
      <w:r w:rsidRPr="004A4DE6">
        <w:tab/>
        <w:t>To avoid doubt, Division</w:t>
      </w:r>
      <w:r w:rsidR="004A4DE6" w:rsidRPr="004A4DE6">
        <w:t> </w:t>
      </w:r>
      <w:r w:rsidRPr="004A4DE6">
        <w:t xml:space="preserve">8 of this Part of the new regulations has effect in relation to </w:t>
      </w:r>
      <w:r w:rsidR="0015645A" w:rsidRPr="004A4DE6">
        <w:t>the well</w:t>
      </w:r>
      <w:r w:rsidRPr="004A4DE6">
        <w:t>.</w:t>
      </w:r>
    </w:p>
    <w:p w:rsidR="009C0AD1" w:rsidRPr="004A4DE6" w:rsidRDefault="009C0AD1" w:rsidP="009C0AD1">
      <w:pPr>
        <w:pStyle w:val="SubsectionHead"/>
      </w:pPr>
      <w:r w:rsidRPr="004A4DE6">
        <w:t>Revision requirement</w:t>
      </w:r>
    </w:p>
    <w:p w:rsidR="00E037A5" w:rsidRPr="004A4DE6" w:rsidRDefault="009C0AD1" w:rsidP="002A4657">
      <w:pPr>
        <w:pStyle w:val="subsection"/>
      </w:pPr>
      <w:r w:rsidRPr="004A4DE6">
        <w:tab/>
        <w:t>(</w:t>
      </w:r>
      <w:r w:rsidR="007C62C3" w:rsidRPr="004A4DE6">
        <w:t>5</w:t>
      </w:r>
      <w:r w:rsidRPr="004A4DE6">
        <w:t>)</w:t>
      </w:r>
      <w:r w:rsidRPr="004A4DE6">
        <w:tab/>
      </w:r>
      <w:r w:rsidR="00E037A5" w:rsidRPr="004A4DE6">
        <w:t>Within 2 years beginning at the commencement time, the titleholder m</w:t>
      </w:r>
      <w:r w:rsidR="00A708FF" w:rsidRPr="004A4DE6">
        <w:t>ay</w:t>
      </w:r>
      <w:r w:rsidR="00E037A5" w:rsidRPr="004A4DE6">
        <w:t xml:space="preserve"> submit a proposed revision of the plan in force for the well to the Regulator</w:t>
      </w:r>
      <w:r w:rsidR="00312A67" w:rsidRPr="004A4DE6">
        <w:t xml:space="preserve"> if </w:t>
      </w:r>
      <w:r w:rsidR="00A708FF" w:rsidRPr="004A4DE6">
        <w:t>a revision</w:t>
      </w:r>
      <w:r w:rsidR="00312A67" w:rsidRPr="004A4DE6">
        <w:t xml:space="preserve"> </w:t>
      </w:r>
      <w:r w:rsidR="00A708FF" w:rsidRPr="004A4DE6">
        <w:t>has</w:t>
      </w:r>
      <w:r w:rsidR="00312A67" w:rsidRPr="004A4DE6">
        <w:t xml:space="preserve"> not otherwise </w:t>
      </w:r>
      <w:r w:rsidR="00A708FF" w:rsidRPr="004A4DE6">
        <w:t xml:space="preserve">been </w:t>
      </w:r>
      <w:r w:rsidR="00312A67" w:rsidRPr="004A4DE6">
        <w:t>required</w:t>
      </w:r>
      <w:r w:rsidR="00A708FF" w:rsidRPr="004A4DE6">
        <w:t xml:space="preserve"> under Division</w:t>
      </w:r>
      <w:r w:rsidR="004A4DE6" w:rsidRPr="004A4DE6">
        <w:t> </w:t>
      </w:r>
      <w:r w:rsidR="00A708FF" w:rsidRPr="004A4DE6">
        <w:t>4 of this Part</w:t>
      </w:r>
      <w:r w:rsidR="00E037A5" w:rsidRPr="004A4DE6">
        <w:t>. Regulations</w:t>
      </w:r>
      <w:r w:rsidR="004A4DE6" w:rsidRPr="004A4DE6">
        <w:t> </w:t>
      </w:r>
      <w:r w:rsidR="00E037A5" w:rsidRPr="004A4DE6">
        <w:t>5.14 and 5.15 apply to the proposed revision.</w:t>
      </w:r>
    </w:p>
    <w:p w:rsidR="00E037A5" w:rsidRPr="004A4DE6" w:rsidRDefault="00E037A5" w:rsidP="00E037A5">
      <w:pPr>
        <w:pStyle w:val="notetext"/>
      </w:pPr>
      <w:r w:rsidRPr="004A4DE6">
        <w:t>Note:</w:t>
      </w:r>
      <w:r w:rsidRPr="004A4DE6">
        <w:tab/>
        <w:t>A proposed revision might be required under regulation</w:t>
      </w:r>
      <w:r w:rsidR="004A4DE6" w:rsidRPr="004A4DE6">
        <w:t> </w:t>
      </w:r>
      <w:r w:rsidRPr="004A4DE6">
        <w:t>5.10, 5.11 or 5.13 before the period of 2 years is complete.</w:t>
      </w:r>
    </w:p>
    <w:p w:rsidR="00344C54" w:rsidRPr="004A4DE6" w:rsidRDefault="00E037A5" w:rsidP="00344C54">
      <w:pPr>
        <w:pStyle w:val="subsection"/>
      </w:pPr>
      <w:r w:rsidRPr="004A4DE6">
        <w:tab/>
        <w:t>(</w:t>
      </w:r>
      <w:r w:rsidR="007C62C3" w:rsidRPr="004A4DE6">
        <w:t>6</w:t>
      </w:r>
      <w:r w:rsidRPr="004A4DE6">
        <w:t>)</w:t>
      </w:r>
      <w:r w:rsidRPr="004A4DE6">
        <w:tab/>
        <w:t>A well operations management plan that is taken to be in force under subregulation</w:t>
      </w:r>
      <w:r w:rsidR="004A4DE6" w:rsidRPr="004A4DE6">
        <w:t> </w:t>
      </w:r>
      <w:r w:rsidRPr="004A4DE6">
        <w:t>(1) ceases to be in force</w:t>
      </w:r>
      <w:r w:rsidR="00344C54" w:rsidRPr="004A4DE6">
        <w:t xml:space="preserve"> </w:t>
      </w:r>
      <w:r w:rsidR="00E21BBF" w:rsidRPr="004A4DE6">
        <w:t xml:space="preserve">on the day 2 years after the commencement time if </w:t>
      </w:r>
      <w:r w:rsidR="00DB22D5" w:rsidRPr="004A4DE6">
        <w:t>no proposed revision of the plan has been accepted since the commencement time</w:t>
      </w:r>
      <w:r w:rsidR="00344C54" w:rsidRPr="004A4DE6">
        <w:t>.</w:t>
      </w:r>
    </w:p>
    <w:p w:rsidR="00DB22D5" w:rsidRPr="004A4DE6" w:rsidRDefault="00344C54" w:rsidP="00DB22D5">
      <w:pPr>
        <w:pStyle w:val="subsection"/>
      </w:pPr>
      <w:r w:rsidRPr="004A4DE6">
        <w:tab/>
      </w:r>
      <w:r w:rsidR="007C62C3" w:rsidRPr="004A4DE6">
        <w:t>(7</w:t>
      </w:r>
      <w:r w:rsidR="00DB22D5" w:rsidRPr="004A4DE6">
        <w:t>)</w:t>
      </w:r>
      <w:r w:rsidR="00DB22D5" w:rsidRPr="004A4DE6">
        <w:tab/>
        <w:t xml:space="preserve">However, if </w:t>
      </w:r>
      <w:r w:rsidRPr="004A4DE6">
        <w:t>the titleholder has submitted a proposed revision of the plan before that day and</w:t>
      </w:r>
      <w:r w:rsidR="00DB22D5" w:rsidRPr="004A4DE6">
        <w:t xml:space="preserve"> </w:t>
      </w:r>
      <w:r w:rsidRPr="004A4DE6">
        <w:t>the Regulator has not yet made a decision on the proposed revision</w:t>
      </w:r>
      <w:r w:rsidR="00DB22D5" w:rsidRPr="004A4DE6">
        <w:t>, then:</w:t>
      </w:r>
    </w:p>
    <w:p w:rsidR="00344C54" w:rsidRPr="004A4DE6" w:rsidRDefault="00DB22D5" w:rsidP="00DB22D5">
      <w:pPr>
        <w:pStyle w:val="paragraph"/>
      </w:pPr>
      <w:r w:rsidRPr="004A4DE6">
        <w:tab/>
        <w:t>(a)</w:t>
      </w:r>
      <w:r w:rsidRPr="004A4DE6">
        <w:tab/>
        <w:t>if the Regulator decides to accept the proposed revision—the plan continues in force</w:t>
      </w:r>
      <w:r w:rsidR="00344C54" w:rsidRPr="004A4DE6">
        <w:t>;</w:t>
      </w:r>
      <w:r w:rsidRPr="004A4DE6">
        <w:t xml:space="preserve"> and</w:t>
      </w:r>
    </w:p>
    <w:p w:rsidR="002B5DC4" w:rsidRPr="004A4DE6" w:rsidRDefault="00DB22D5" w:rsidP="00DB22D5">
      <w:pPr>
        <w:pStyle w:val="paragraph"/>
      </w:pPr>
      <w:r w:rsidRPr="004A4DE6">
        <w:tab/>
        <w:t>(b)</w:t>
      </w:r>
      <w:r w:rsidRPr="004A4DE6">
        <w:tab/>
        <w:t xml:space="preserve">if the Regulator decides to refuse to accept the proposed revision—the plan ceases to be in force on the day the Regulator </w:t>
      </w:r>
      <w:r w:rsidR="00B75C36" w:rsidRPr="004A4DE6">
        <w:t>gives the titleholder notice of the decision</w:t>
      </w:r>
      <w:r w:rsidR="00344C54" w:rsidRPr="004A4DE6">
        <w:t>.</w:t>
      </w:r>
    </w:p>
    <w:p w:rsidR="002B5DC4" w:rsidRPr="004A4DE6" w:rsidRDefault="002B5DC4" w:rsidP="00407D21">
      <w:pPr>
        <w:pStyle w:val="ActHead5"/>
      </w:pPr>
      <w:bookmarkStart w:id="49" w:name="_Toc427657958"/>
      <w:r w:rsidRPr="004A4DE6">
        <w:rPr>
          <w:rStyle w:val="CharSectno"/>
        </w:rPr>
        <w:t>5.32</w:t>
      </w:r>
      <w:r w:rsidRPr="004A4DE6">
        <w:t xml:space="preserve">  </w:t>
      </w:r>
      <w:r w:rsidR="000D26FB" w:rsidRPr="004A4DE6">
        <w:t>Application for acceptance of new well operations management plan not decided before commencement time</w:t>
      </w:r>
      <w:bookmarkEnd w:id="49"/>
    </w:p>
    <w:p w:rsidR="000D26FB" w:rsidRPr="004A4DE6" w:rsidRDefault="000D26FB" w:rsidP="000D26FB">
      <w:pPr>
        <w:pStyle w:val="subsection"/>
      </w:pPr>
      <w:r w:rsidRPr="004A4DE6">
        <w:tab/>
        <w:t>(1)</w:t>
      </w:r>
      <w:r w:rsidRPr="004A4DE6">
        <w:tab/>
        <w:t>If:</w:t>
      </w:r>
    </w:p>
    <w:p w:rsidR="000D26FB" w:rsidRPr="004A4DE6" w:rsidRDefault="000D26FB" w:rsidP="000D26FB">
      <w:pPr>
        <w:pStyle w:val="paragraph"/>
      </w:pPr>
      <w:r w:rsidRPr="004A4DE6">
        <w:tab/>
        <w:t>(a)</w:t>
      </w:r>
      <w:r w:rsidRPr="004A4DE6">
        <w:tab/>
        <w:t>before the commencement time, a titleholder has applied under regulation</w:t>
      </w:r>
      <w:r w:rsidR="004A4DE6" w:rsidRPr="004A4DE6">
        <w:t> </w:t>
      </w:r>
      <w:r w:rsidRPr="004A4DE6">
        <w:t>5.06 of the old regulations for acceptance by the Regulator of a well operations management plan; and</w:t>
      </w:r>
    </w:p>
    <w:p w:rsidR="000D26FB" w:rsidRPr="004A4DE6" w:rsidRDefault="000D26FB" w:rsidP="000D26FB">
      <w:pPr>
        <w:pStyle w:val="paragraph"/>
      </w:pPr>
      <w:r w:rsidRPr="004A4DE6">
        <w:tab/>
        <w:t>(b)</w:t>
      </w:r>
      <w:r w:rsidRPr="004A4DE6">
        <w:tab/>
        <w:t>at the commencement time, the Regulator has not decided under regulation</w:t>
      </w:r>
      <w:r w:rsidR="004A4DE6" w:rsidRPr="004A4DE6">
        <w:t> </w:t>
      </w:r>
      <w:r w:rsidRPr="004A4DE6">
        <w:t>5.07 of the old regulations whether to accept or reject the plan;</w:t>
      </w:r>
    </w:p>
    <w:p w:rsidR="000D26FB" w:rsidRPr="004A4DE6" w:rsidRDefault="000D26FB" w:rsidP="000D26FB">
      <w:pPr>
        <w:pStyle w:val="subsection2"/>
      </w:pPr>
      <w:r w:rsidRPr="004A4DE6">
        <w:t>the Regulator must deal with the plan under Division</w:t>
      </w:r>
      <w:r w:rsidR="004A4DE6" w:rsidRPr="004A4DE6">
        <w:t> </w:t>
      </w:r>
      <w:r w:rsidRPr="004A4DE6">
        <w:t>3 of this Part of the new regulations.</w:t>
      </w:r>
    </w:p>
    <w:p w:rsidR="000D26FB" w:rsidRPr="004A4DE6" w:rsidRDefault="000D26FB" w:rsidP="000D26FB">
      <w:pPr>
        <w:pStyle w:val="subsection"/>
      </w:pPr>
      <w:r w:rsidRPr="004A4DE6">
        <w:tab/>
        <w:t>(2)</w:t>
      </w:r>
      <w:r w:rsidRPr="004A4DE6">
        <w:tab/>
        <w:t>If the Regulator is not reasonably satisfied that the plan meets the criteria set out in regulation</w:t>
      </w:r>
      <w:r w:rsidR="004A4DE6" w:rsidRPr="004A4DE6">
        <w:t> </w:t>
      </w:r>
      <w:r w:rsidRPr="004A4DE6">
        <w:t>5.08</w:t>
      </w:r>
      <w:r w:rsidR="00125CF7" w:rsidRPr="004A4DE6">
        <w:t xml:space="preserve"> of the new regulations, the Regulator must give at least one notice under subregulation</w:t>
      </w:r>
      <w:r w:rsidR="004A4DE6" w:rsidRPr="004A4DE6">
        <w:t> </w:t>
      </w:r>
      <w:r w:rsidR="00125CF7" w:rsidRPr="004A4DE6">
        <w:t>5.07(2), regardless of the extent to which the plan was assessed under the old regulations before the commencement time.</w:t>
      </w:r>
    </w:p>
    <w:p w:rsidR="00312A67" w:rsidRPr="004A4DE6" w:rsidRDefault="00A93C34" w:rsidP="00312A67">
      <w:pPr>
        <w:pStyle w:val="ActHead5"/>
      </w:pPr>
      <w:bookmarkStart w:id="50" w:name="_Toc427657959"/>
      <w:r w:rsidRPr="004A4DE6">
        <w:rPr>
          <w:rStyle w:val="CharSectno"/>
        </w:rPr>
        <w:t>5.3</w:t>
      </w:r>
      <w:r w:rsidR="002B5DC4" w:rsidRPr="004A4DE6">
        <w:rPr>
          <w:rStyle w:val="CharSectno"/>
        </w:rPr>
        <w:t>3</w:t>
      </w:r>
      <w:r w:rsidRPr="004A4DE6">
        <w:t xml:space="preserve">  </w:t>
      </w:r>
      <w:r w:rsidR="00312A67" w:rsidRPr="004A4DE6">
        <w:t>Variation not dealt with before commencement time</w:t>
      </w:r>
      <w:bookmarkEnd w:id="50"/>
    </w:p>
    <w:p w:rsidR="007C62C3" w:rsidRPr="004A4DE6" w:rsidRDefault="007C62C3" w:rsidP="007C62C3">
      <w:pPr>
        <w:pStyle w:val="SubsectionHead"/>
      </w:pPr>
      <w:r w:rsidRPr="004A4DE6">
        <w:t>Application for acceptance of variation</w:t>
      </w:r>
    </w:p>
    <w:p w:rsidR="00312A67" w:rsidRPr="004A4DE6" w:rsidRDefault="007C62C3" w:rsidP="00312A67">
      <w:pPr>
        <w:pStyle w:val="subsection"/>
      </w:pPr>
      <w:r w:rsidRPr="004A4DE6">
        <w:tab/>
      </w:r>
      <w:r w:rsidR="00312A67" w:rsidRPr="004A4DE6">
        <w:t>(1)</w:t>
      </w:r>
      <w:r w:rsidR="00312A67" w:rsidRPr="004A4DE6">
        <w:tab/>
      </w:r>
      <w:r w:rsidR="00635949" w:rsidRPr="004A4DE6">
        <w:t>I</w:t>
      </w:r>
      <w:r w:rsidR="00312A67" w:rsidRPr="004A4DE6">
        <w:t>f:</w:t>
      </w:r>
    </w:p>
    <w:p w:rsidR="00312A67" w:rsidRPr="004A4DE6" w:rsidRDefault="00312A67" w:rsidP="00312A67">
      <w:pPr>
        <w:pStyle w:val="paragraph"/>
      </w:pPr>
      <w:r w:rsidRPr="004A4DE6">
        <w:tab/>
        <w:t>(a)</w:t>
      </w:r>
      <w:r w:rsidRPr="004A4DE6">
        <w:tab/>
        <w:t xml:space="preserve">before the commencement time, a titleholder has applied </w:t>
      </w:r>
      <w:r w:rsidR="00635949" w:rsidRPr="004A4DE6">
        <w:t>under regulation</w:t>
      </w:r>
      <w:r w:rsidR="004A4DE6" w:rsidRPr="004A4DE6">
        <w:t> </w:t>
      </w:r>
      <w:r w:rsidR="00635949" w:rsidRPr="004A4DE6">
        <w:t>5.11 of the old regulations for acceptance by the Regulator of a variation of an accepted well operations management plan; and</w:t>
      </w:r>
    </w:p>
    <w:p w:rsidR="00635949" w:rsidRPr="004A4DE6" w:rsidRDefault="00635949" w:rsidP="00312A67">
      <w:pPr>
        <w:pStyle w:val="paragraph"/>
      </w:pPr>
      <w:r w:rsidRPr="004A4DE6">
        <w:tab/>
        <w:t>(b)</w:t>
      </w:r>
      <w:r w:rsidRPr="004A4DE6">
        <w:tab/>
        <w:t>at the commencement time, the Regulator has not decided under regulation</w:t>
      </w:r>
      <w:r w:rsidR="004A4DE6" w:rsidRPr="004A4DE6">
        <w:t> </w:t>
      </w:r>
      <w:r w:rsidRPr="004A4DE6">
        <w:t>5.13 of the old regulations whether to accept or reject the variation;</w:t>
      </w:r>
    </w:p>
    <w:p w:rsidR="00635949" w:rsidRPr="004A4DE6" w:rsidRDefault="00635949" w:rsidP="00635949">
      <w:pPr>
        <w:pStyle w:val="subsection2"/>
      </w:pPr>
      <w:r w:rsidRPr="004A4DE6">
        <w:t>the Regulator must deal with the variation under regulation</w:t>
      </w:r>
      <w:r w:rsidR="004A4DE6" w:rsidRPr="004A4DE6">
        <w:t> </w:t>
      </w:r>
      <w:r w:rsidRPr="004A4DE6">
        <w:t>5.13 of the old regulations.</w:t>
      </w:r>
    </w:p>
    <w:p w:rsidR="00635949" w:rsidRPr="004A4DE6" w:rsidRDefault="00635949" w:rsidP="00635949">
      <w:pPr>
        <w:pStyle w:val="subsection"/>
      </w:pPr>
      <w:r w:rsidRPr="004A4DE6">
        <w:tab/>
        <w:t>(2)</w:t>
      </w:r>
      <w:r w:rsidRPr="004A4DE6">
        <w:tab/>
        <w:t>If the variation is accepted, the well operations management plan that is taken to be in force under subregulation</w:t>
      </w:r>
      <w:r w:rsidR="004A4DE6" w:rsidRPr="004A4DE6">
        <w:t> </w:t>
      </w:r>
      <w:r w:rsidR="007C62C3" w:rsidRPr="004A4DE6">
        <w:t>5.31</w:t>
      </w:r>
      <w:r w:rsidRPr="004A4DE6">
        <w:t xml:space="preserve">(1) </w:t>
      </w:r>
      <w:r w:rsidR="007C62C3" w:rsidRPr="004A4DE6">
        <w:t>is as varied, but the variation is not a revision for the purpose of subregulations 5.31(3), (5), (6) and (7).</w:t>
      </w:r>
    </w:p>
    <w:p w:rsidR="007C62C3" w:rsidRPr="004A4DE6" w:rsidRDefault="007C62C3" w:rsidP="007C62C3">
      <w:pPr>
        <w:pStyle w:val="SubsectionHead"/>
      </w:pPr>
      <w:r w:rsidRPr="004A4DE6">
        <w:t>Notice from Regulator requiring variation</w:t>
      </w:r>
    </w:p>
    <w:p w:rsidR="007C62C3" w:rsidRPr="004A4DE6" w:rsidRDefault="007C62C3" w:rsidP="00635949">
      <w:pPr>
        <w:pStyle w:val="subsection"/>
      </w:pPr>
      <w:r w:rsidRPr="004A4DE6">
        <w:tab/>
        <w:t>(3)</w:t>
      </w:r>
      <w:r w:rsidRPr="004A4DE6">
        <w:tab/>
        <w:t>If:</w:t>
      </w:r>
    </w:p>
    <w:p w:rsidR="00E5360E" w:rsidRPr="004A4DE6" w:rsidRDefault="007C62C3" w:rsidP="007C62C3">
      <w:pPr>
        <w:pStyle w:val="paragraph"/>
      </w:pPr>
      <w:r w:rsidRPr="004A4DE6">
        <w:tab/>
        <w:t>(a)</w:t>
      </w:r>
      <w:r w:rsidRPr="004A4DE6">
        <w:tab/>
        <w:t>before the commencement time, the Regulator has given a titleholder a notice under regulation</w:t>
      </w:r>
      <w:r w:rsidR="004A4DE6" w:rsidRPr="004A4DE6">
        <w:t> </w:t>
      </w:r>
      <w:r w:rsidRPr="004A4DE6">
        <w:t xml:space="preserve">5.14 of the old regulations requiring </w:t>
      </w:r>
      <w:r w:rsidR="008C51D6" w:rsidRPr="004A4DE6">
        <w:t>the titleholder to vary a well operations management plan; and</w:t>
      </w:r>
    </w:p>
    <w:p w:rsidR="008C51D6" w:rsidRPr="004A4DE6" w:rsidRDefault="008C51D6" w:rsidP="007C62C3">
      <w:pPr>
        <w:pStyle w:val="paragraph"/>
      </w:pPr>
      <w:r w:rsidRPr="004A4DE6">
        <w:tab/>
        <w:t>(b)</w:t>
      </w:r>
      <w:r w:rsidRPr="004A4DE6">
        <w:tab/>
        <w:t>at the commencement time, the titleholder has not applied under regulation</w:t>
      </w:r>
      <w:r w:rsidR="004A4DE6" w:rsidRPr="004A4DE6">
        <w:t> </w:t>
      </w:r>
      <w:r w:rsidRPr="004A4DE6">
        <w:t>5.11 of the old regulations for acceptance by the Regulator of a variation;</w:t>
      </w:r>
    </w:p>
    <w:p w:rsidR="008C51D6" w:rsidRPr="004A4DE6" w:rsidRDefault="008C51D6" w:rsidP="008C51D6">
      <w:pPr>
        <w:pStyle w:val="subsection2"/>
      </w:pPr>
      <w:r w:rsidRPr="004A4DE6">
        <w:t>the notice is taken to be a notice under regulation</w:t>
      </w:r>
      <w:r w:rsidR="004A4DE6" w:rsidRPr="004A4DE6">
        <w:t> </w:t>
      </w:r>
      <w:r w:rsidRPr="004A4DE6">
        <w:t>5.11 of the new regulations.</w:t>
      </w:r>
    </w:p>
    <w:p w:rsidR="000F2D01" w:rsidRPr="004A4DE6" w:rsidRDefault="000F2D01" w:rsidP="000F2D01">
      <w:pPr>
        <w:pStyle w:val="ActHead5"/>
      </w:pPr>
      <w:bookmarkStart w:id="51" w:name="_Toc427657960"/>
      <w:r w:rsidRPr="004A4DE6">
        <w:rPr>
          <w:rStyle w:val="CharSectno"/>
        </w:rPr>
        <w:t>5.34</w:t>
      </w:r>
      <w:r w:rsidRPr="004A4DE6">
        <w:t xml:space="preserve">  Existing well without well operations management plan</w:t>
      </w:r>
      <w:bookmarkEnd w:id="51"/>
    </w:p>
    <w:p w:rsidR="000F2D01" w:rsidRPr="004A4DE6" w:rsidRDefault="00512E26" w:rsidP="000F2D01">
      <w:pPr>
        <w:pStyle w:val="subsection"/>
      </w:pPr>
      <w:r w:rsidRPr="004A4DE6">
        <w:tab/>
      </w:r>
      <w:r w:rsidR="000F2D01" w:rsidRPr="004A4DE6">
        <w:t>(1)</w:t>
      </w:r>
      <w:r w:rsidR="000F2D01" w:rsidRPr="004A4DE6">
        <w:tab/>
        <w:t>This regulation applies in relation to a well in a title area if</w:t>
      </w:r>
      <w:r w:rsidR="0015645A" w:rsidRPr="004A4DE6">
        <w:t>:</w:t>
      </w:r>
    </w:p>
    <w:p w:rsidR="0015645A" w:rsidRPr="004A4DE6" w:rsidRDefault="000F2D01" w:rsidP="000F2D01">
      <w:pPr>
        <w:pStyle w:val="paragraph"/>
      </w:pPr>
      <w:r w:rsidRPr="004A4DE6">
        <w:tab/>
        <w:t>(a)</w:t>
      </w:r>
      <w:r w:rsidRPr="004A4DE6">
        <w:tab/>
      </w:r>
      <w:r w:rsidR="0015645A" w:rsidRPr="004A4DE6">
        <w:t xml:space="preserve">immediately before the commencement time, </w:t>
      </w:r>
      <w:r w:rsidRPr="004A4DE6">
        <w:t xml:space="preserve">there was no </w:t>
      </w:r>
      <w:r w:rsidR="00512E26" w:rsidRPr="004A4DE6">
        <w:t>accepted well operations management plan in force for any activity relating to the well</w:t>
      </w:r>
      <w:r w:rsidRPr="004A4DE6">
        <w:t>; and</w:t>
      </w:r>
    </w:p>
    <w:p w:rsidR="0015645A" w:rsidRPr="004A4DE6" w:rsidRDefault="0015645A" w:rsidP="000F2D01">
      <w:pPr>
        <w:pStyle w:val="paragraph"/>
      </w:pPr>
      <w:r w:rsidRPr="004A4DE6">
        <w:tab/>
        <w:t>(b)</w:t>
      </w:r>
      <w:r w:rsidRPr="004A4DE6">
        <w:tab/>
        <w:t>immediately before the commencement time, the well was not permanently abandoned; and</w:t>
      </w:r>
    </w:p>
    <w:p w:rsidR="004D0C45" w:rsidRPr="004A4DE6" w:rsidRDefault="0015645A" w:rsidP="004D0C45">
      <w:pPr>
        <w:pStyle w:val="paragraph"/>
      </w:pPr>
      <w:r w:rsidRPr="004A4DE6">
        <w:tab/>
        <w:t>(c)</w:t>
      </w:r>
      <w:r w:rsidRPr="004A4DE6">
        <w:tab/>
        <w:t>subregulation</w:t>
      </w:r>
      <w:r w:rsidR="004A4DE6" w:rsidRPr="004A4DE6">
        <w:t> </w:t>
      </w:r>
      <w:r w:rsidRPr="004A4DE6">
        <w:t>5.32(1) does not apply.</w:t>
      </w:r>
    </w:p>
    <w:p w:rsidR="000F2D01" w:rsidRPr="004A4DE6" w:rsidRDefault="000F2D01" w:rsidP="000F2D01">
      <w:pPr>
        <w:pStyle w:val="subsection"/>
      </w:pPr>
      <w:r w:rsidRPr="004A4DE6">
        <w:tab/>
        <w:t>(</w:t>
      </w:r>
      <w:r w:rsidR="004D0C45" w:rsidRPr="004A4DE6">
        <w:t>2</w:t>
      </w:r>
      <w:r w:rsidRPr="004A4DE6">
        <w:t>)</w:t>
      </w:r>
      <w:r w:rsidRPr="004A4DE6">
        <w:tab/>
        <w:t>The titleholder must make an application under regulation</w:t>
      </w:r>
      <w:r w:rsidR="004A4DE6" w:rsidRPr="004A4DE6">
        <w:t> </w:t>
      </w:r>
      <w:r w:rsidRPr="004A4DE6">
        <w:t>5.06 for acceptance of a well operations management</w:t>
      </w:r>
      <w:r w:rsidR="004E7D08" w:rsidRPr="004A4DE6">
        <w:t xml:space="preserve"> plan</w:t>
      </w:r>
      <w:r w:rsidRPr="004A4DE6">
        <w:t xml:space="preserve"> for the well no later than 12 months after the commencement time.</w:t>
      </w:r>
    </w:p>
    <w:p w:rsidR="0015645A" w:rsidRPr="004A4DE6" w:rsidRDefault="004D0C45" w:rsidP="0015645A">
      <w:pPr>
        <w:pStyle w:val="subsection"/>
      </w:pPr>
      <w:r w:rsidRPr="004A4DE6">
        <w:tab/>
        <w:t>(3)</w:t>
      </w:r>
      <w:r w:rsidRPr="004A4DE6">
        <w:tab/>
      </w:r>
      <w:r w:rsidR="0015645A" w:rsidRPr="004A4DE6">
        <w:t>Despite the amending regulation:</w:t>
      </w:r>
    </w:p>
    <w:p w:rsidR="0015645A" w:rsidRPr="004A4DE6" w:rsidRDefault="0015645A" w:rsidP="0015645A">
      <w:pPr>
        <w:pStyle w:val="paragraph"/>
      </w:pPr>
      <w:r w:rsidRPr="004A4DE6">
        <w:tab/>
        <w:t>(a)</w:t>
      </w:r>
      <w:r w:rsidRPr="004A4DE6">
        <w:tab/>
      </w:r>
      <w:r w:rsidR="00177326" w:rsidRPr="004A4DE6">
        <w:t>regulation</w:t>
      </w:r>
      <w:r w:rsidR="004A4DE6" w:rsidRPr="004A4DE6">
        <w:t> </w:t>
      </w:r>
      <w:r w:rsidR="00177326" w:rsidRPr="004A4DE6">
        <w:t xml:space="preserve">5.03A and </w:t>
      </w:r>
      <w:r w:rsidRPr="004A4DE6">
        <w:t>Divisions</w:t>
      </w:r>
      <w:r w:rsidR="004A4DE6" w:rsidRPr="004A4DE6">
        <w:t> </w:t>
      </w:r>
      <w:r w:rsidRPr="004A4DE6">
        <w:t>2 and 7 of this Part of the new regulations do not apply in relation to the well until a well operations management plan has been accepted; and</w:t>
      </w:r>
    </w:p>
    <w:p w:rsidR="0015645A" w:rsidRPr="004A4DE6" w:rsidRDefault="0015645A" w:rsidP="0015645A">
      <w:pPr>
        <w:pStyle w:val="paragraph"/>
      </w:pPr>
      <w:r w:rsidRPr="004A4DE6">
        <w:tab/>
        <w:t>(b)</w:t>
      </w:r>
      <w:r w:rsidRPr="004A4DE6">
        <w:tab/>
        <w:t>Divisions</w:t>
      </w:r>
      <w:r w:rsidR="004A4DE6" w:rsidRPr="004A4DE6">
        <w:t> </w:t>
      </w:r>
      <w:r w:rsidRPr="004A4DE6">
        <w:t>2, 7 and 8, and regulations</w:t>
      </w:r>
      <w:r w:rsidR="004A4DE6" w:rsidRPr="004A4DE6">
        <w:t> </w:t>
      </w:r>
      <w:r w:rsidRPr="004A4DE6">
        <w:t>5.31 and 5.31A, of Part</w:t>
      </w:r>
      <w:r w:rsidR="004A4DE6" w:rsidRPr="004A4DE6">
        <w:t> </w:t>
      </w:r>
      <w:r w:rsidRPr="004A4DE6">
        <w:t>5 of the old regulations apply in relation to the well until a well operations management plan has been accepted.</w:t>
      </w:r>
    </w:p>
    <w:p w:rsidR="0015645A" w:rsidRPr="004A4DE6" w:rsidRDefault="0015645A" w:rsidP="002937FA">
      <w:pPr>
        <w:pStyle w:val="subsection"/>
      </w:pPr>
      <w:r w:rsidRPr="004A4DE6">
        <w:tab/>
        <w:t>(4)</w:t>
      </w:r>
      <w:r w:rsidRPr="004A4DE6">
        <w:tab/>
        <w:t>To avoid doubt, Division</w:t>
      </w:r>
      <w:r w:rsidR="004A4DE6" w:rsidRPr="004A4DE6">
        <w:t> </w:t>
      </w:r>
      <w:r w:rsidRPr="004A4DE6">
        <w:t>8 of this Part of the new regulations has effect in relation to the well.</w:t>
      </w:r>
    </w:p>
    <w:p w:rsidR="00A178A9" w:rsidRPr="004A4DE6" w:rsidRDefault="00EC34D3" w:rsidP="00A178A9">
      <w:pPr>
        <w:pStyle w:val="ItemHead"/>
      </w:pPr>
      <w:r w:rsidRPr="004A4DE6">
        <w:t>55</w:t>
      </w:r>
      <w:r w:rsidR="00A178A9" w:rsidRPr="004A4DE6">
        <w:t xml:space="preserve">  Paragraph 12.05(1)(b)</w:t>
      </w:r>
    </w:p>
    <w:p w:rsidR="00A178A9" w:rsidRPr="004A4DE6" w:rsidRDefault="00A178A9" w:rsidP="00A178A9">
      <w:pPr>
        <w:pStyle w:val="Item"/>
      </w:pPr>
      <w:r w:rsidRPr="004A4DE6">
        <w:t>Omit “petroleum project inspector”, substitute “NOPSEMA ins</w:t>
      </w:r>
      <w:r w:rsidR="000C1F89" w:rsidRPr="004A4DE6">
        <w:t>p</w:t>
      </w:r>
      <w:r w:rsidRPr="004A4DE6">
        <w:t>ector”.</w:t>
      </w:r>
    </w:p>
    <w:sectPr w:rsidR="00A178A9" w:rsidRPr="004A4DE6" w:rsidSect="00363F30">
      <w:headerReference w:type="even" r:id="rId20"/>
      <w:headerReference w:type="default" r:id="rId21"/>
      <w:footerReference w:type="even" r:id="rId22"/>
      <w:footerReference w:type="default" r:id="rId23"/>
      <w:headerReference w:type="first" r:id="rId24"/>
      <w:footerReference w:type="first" r:id="rId25"/>
      <w:pgSz w:w="11907" w:h="16839"/>
      <w:pgMar w:top="1667" w:right="2410" w:bottom="4253"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D28" w:rsidRDefault="00674D28" w:rsidP="0048364F">
      <w:pPr>
        <w:spacing w:line="240" w:lineRule="auto"/>
      </w:pPr>
      <w:r>
        <w:separator/>
      </w:r>
    </w:p>
  </w:endnote>
  <w:endnote w:type="continuationSeparator" w:id="0">
    <w:p w:rsidR="00674D28" w:rsidRDefault="00674D2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D" w:rsidRPr="00363F30" w:rsidRDefault="006315ED" w:rsidP="00363F30">
    <w:pPr>
      <w:pStyle w:val="Footer"/>
      <w:tabs>
        <w:tab w:val="clear" w:pos="4153"/>
        <w:tab w:val="clear" w:pos="8306"/>
        <w:tab w:val="center" w:pos="4150"/>
        <w:tab w:val="right" w:pos="8307"/>
      </w:tabs>
      <w:spacing w:before="120"/>
      <w:rPr>
        <w:i/>
        <w:sz w:val="18"/>
      </w:rPr>
    </w:pPr>
    <w:r w:rsidRPr="00363F30">
      <w:rPr>
        <w:i/>
        <w:sz w:val="18"/>
      </w:rPr>
      <w:t xml:space="preserve"> </w:t>
    </w:r>
    <w:r w:rsidR="00363F30" w:rsidRPr="00363F30">
      <w:rPr>
        <w:i/>
        <w:sz w:val="18"/>
      </w:rPr>
      <w:t>OPC60964 -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F30" w:rsidRDefault="00363F30" w:rsidP="00363F30">
    <w:pPr>
      <w:pStyle w:val="Footer"/>
    </w:pPr>
    <w:r w:rsidRPr="00363F30">
      <w:rPr>
        <w:i/>
        <w:sz w:val="18"/>
      </w:rPr>
      <w:t>OPC60964 -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D" w:rsidRPr="00363F30" w:rsidRDefault="006315ED" w:rsidP="006315ED">
    <w:pPr>
      <w:pStyle w:val="Footer"/>
      <w:rPr>
        <w:sz w:val="18"/>
      </w:rPr>
    </w:pPr>
  </w:p>
  <w:p w:rsidR="006315ED" w:rsidRPr="00363F30" w:rsidRDefault="00363F30" w:rsidP="00363F30">
    <w:pPr>
      <w:pStyle w:val="Footer"/>
      <w:rPr>
        <w:sz w:val="18"/>
      </w:rPr>
    </w:pPr>
    <w:r w:rsidRPr="00363F30">
      <w:rPr>
        <w:i/>
        <w:sz w:val="18"/>
      </w:rPr>
      <w:t>OPC60964 -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D" w:rsidRPr="00363F30" w:rsidRDefault="006315ED" w:rsidP="006315ED">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315ED" w:rsidRPr="00363F30" w:rsidTr="008A0018">
      <w:tc>
        <w:tcPr>
          <w:tcW w:w="533" w:type="dxa"/>
          <w:tcBorders>
            <w:top w:val="nil"/>
            <w:left w:val="nil"/>
            <w:bottom w:val="nil"/>
            <w:right w:val="nil"/>
          </w:tcBorders>
        </w:tcPr>
        <w:p w:rsidR="006315ED" w:rsidRPr="00363F30" w:rsidRDefault="006315ED" w:rsidP="008A0018">
          <w:pPr>
            <w:spacing w:line="0" w:lineRule="atLeast"/>
            <w:rPr>
              <w:rFonts w:cs="Times New Roman"/>
              <w:i/>
              <w:sz w:val="18"/>
            </w:rPr>
          </w:pPr>
          <w:r w:rsidRPr="00363F30">
            <w:rPr>
              <w:rFonts w:cs="Times New Roman"/>
              <w:i/>
              <w:sz w:val="18"/>
            </w:rPr>
            <w:fldChar w:fldCharType="begin"/>
          </w:r>
          <w:r w:rsidRPr="00363F30">
            <w:rPr>
              <w:rFonts w:cs="Times New Roman"/>
              <w:i/>
              <w:sz w:val="18"/>
            </w:rPr>
            <w:instrText xml:space="preserve"> PAGE </w:instrText>
          </w:r>
          <w:r w:rsidRPr="00363F30">
            <w:rPr>
              <w:rFonts w:cs="Times New Roman"/>
              <w:i/>
              <w:sz w:val="18"/>
            </w:rPr>
            <w:fldChar w:fldCharType="separate"/>
          </w:r>
          <w:r w:rsidR="000061F4">
            <w:rPr>
              <w:rFonts w:cs="Times New Roman"/>
              <w:i/>
              <w:noProof/>
              <w:sz w:val="18"/>
            </w:rPr>
            <w:t>iii</w:t>
          </w:r>
          <w:r w:rsidRPr="00363F30">
            <w:rPr>
              <w:rFonts w:cs="Times New Roman"/>
              <w:i/>
              <w:sz w:val="18"/>
            </w:rPr>
            <w:fldChar w:fldCharType="end"/>
          </w:r>
        </w:p>
      </w:tc>
      <w:tc>
        <w:tcPr>
          <w:tcW w:w="5387" w:type="dxa"/>
          <w:tcBorders>
            <w:top w:val="nil"/>
            <w:left w:val="nil"/>
            <w:bottom w:val="nil"/>
            <w:right w:val="nil"/>
          </w:tcBorders>
        </w:tcPr>
        <w:p w:rsidR="006315ED" w:rsidRPr="00363F30" w:rsidRDefault="006315ED" w:rsidP="008A0018">
          <w:pPr>
            <w:spacing w:line="0" w:lineRule="atLeast"/>
            <w:jc w:val="center"/>
            <w:rPr>
              <w:rFonts w:cs="Times New Roman"/>
              <w:i/>
              <w:sz w:val="18"/>
            </w:rPr>
          </w:pPr>
          <w:r w:rsidRPr="00363F30">
            <w:rPr>
              <w:rFonts w:cs="Times New Roman"/>
              <w:i/>
              <w:sz w:val="18"/>
            </w:rPr>
            <w:fldChar w:fldCharType="begin"/>
          </w:r>
          <w:r w:rsidRPr="00363F30">
            <w:rPr>
              <w:rFonts w:cs="Times New Roman"/>
              <w:i/>
              <w:sz w:val="18"/>
            </w:rPr>
            <w:instrText xml:space="preserve"> DOCPROPERTY ShortT </w:instrText>
          </w:r>
          <w:r w:rsidRPr="00363F30">
            <w:rPr>
              <w:rFonts w:cs="Times New Roman"/>
              <w:i/>
              <w:sz w:val="18"/>
            </w:rPr>
            <w:fldChar w:fldCharType="separate"/>
          </w:r>
          <w:r w:rsidR="000607AF">
            <w:rPr>
              <w:rFonts w:cs="Times New Roman"/>
              <w:i/>
              <w:sz w:val="18"/>
            </w:rPr>
            <w:t>Offshore Petroleum and Greenhouse Gas Storage Legislation Amendment (Well Operations) Regulation 2015</w:t>
          </w:r>
          <w:r w:rsidRPr="00363F30">
            <w:rPr>
              <w:rFonts w:cs="Times New Roman"/>
              <w:i/>
              <w:sz w:val="18"/>
            </w:rPr>
            <w:fldChar w:fldCharType="end"/>
          </w:r>
        </w:p>
      </w:tc>
      <w:tc>
        <w:tcPr>
          <w:tcW w:w="1383" w:type="dxa"/>
          <w:tcBorders>
            <w:top w:val="nil"/>
            <w:left w:val="nil"/>
            <w:bottom w:val="nil"/>
            <w:right w:val="nil"/>
          </w:tcBorders>
        </w:tcPr>
        <w:p w:rsidR="006315ED" w:rsidRPr="00363F30" w:rsidRDefault="006315ED" w:rsidP="008A0018">
          <w:pPr>
            <w:spacing w:line="0" w:lineRule="atLeast"/>
            <w:jc w:val="right"/>
            <w:rPr>
              <w:rFonts w:cs="Times New Roman"/>
              <w:i/>
              <w:sz w:val="18"/>
            </w:rPr>
          </w:pPr>
          <w:r w:rsidRPr="00363F30">
            <w:rPr>
              <w:rFonts w:cs="Times New Roman"/>
              <w:i/>
              <w:sz w:val="18"/>
            </w:rPr>
            <w:fldChar w:fldCharType="begin"/>
          </w:r>
          <w:r w:rsidRPr="00363F30">
            <w:rPr>
              <w:rFonts w:cs="Times New Roman"/>
              <w:i/>
              <w:sz w:val="18"/>
            </w:rPr>
            <w:instrText xml:space="preserve"> DOCPROPERTY ActNo </w:instrText>
          </w:r>
          <w:r w:rsidRPr="00363F30">
            <w:rPr>
              <w:rFonts w:cs="Times New Roman"/>
              <w:i/>
              <w:sz w:val="18"/>
            </w:rPr>
            <w:fldChar w:fldCharType="separate"/>
          </w:r>
          <w:r w:rsidR="000607AF">
            <w:rPr>
              <w:rFonts w:cs="Times New Roman"/>
              <w:i/>
              <w:sz w:val="18"/>
            </w:rPr>
            <w:t>No. 154, 2015</w:t>
          </w:r>
          <w:r w:rsidRPr="00363F30">
            <w:rPr>
              <w:rFonts w:cs="Times New Roman"/>
              <w:i/>
              <w:sz w:val="18"/>
            </w:rPr>
            <w:fldChar w:fldCharType="end"/>
          </w:r>
        </w:p>
      </w:tc>
    </w:tr>
  </w:tbl>
  <w:p w:rsidR="006315ED" w:rsidRPr="00363F30" w:rsidRDefault="00363F30" w:rsidP="00363F30">
    <w:pPr>
      <w:rPr>
        <w:rFonts w:cs="Times New Roman"/>
        <w:i/>
        <w:sz w:val="18"/>
      </w:rPr>
    </w:pPr>
    <w:r w:rsidRPr="00363F30">
      <w:rPr>
        <w:rFonts w:cs="Times New Roman"/>
        <w:i/>
        <w:sz w:val="18"/>
      </w:rPr>
      <w:t>OPC60964 -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D" w:rsidRPr="00E33C1C" w:rsidRDefault="006315ED" w:rsidP="006315E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315ED" w:rsidTr="008A0018">
      <w:tc>
        <w:tcPr>
          <w:tcW w:w="1383" w:type="dxa"/>
          <w:tcBorders>
            <w:top w:val="nil"/>
            <w:left w:val="nil"/>
            <w:bottom w:val="nil"/>
            <w:right w:val="nil"/>
          </w:tcBorders>
        </w:tcPr>
        <w:p w:rsidR="006315ED" w:rsidRDefault="006315ED" w:rsidP="008A001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607AF">
            <w:rPr>
              <w:i/>
              <w:sz w:val="18"/>
            </w:rPr>
            <w:t>No. 154, 2015</w:t>
          </w:r>
          <w:r w:rsidRPr="007A1328">
            <w:rPr>
              <w:i/>
              <w:sz w:val="18"/>
            </w:rPr>
            <w:fldChar w:fldCharType="end"/>
          </w:r>
        </w:p>
      </w:tc>
      <w:tc>
        <w:tcPr>
          <w:tcW w:w="5387" w:type="dxa"/>
          <w:tcBorders>
            <w:top w:val="nil"/>
            <w:left w:val="nil"/>
            <w:bottom w:val="nil"/>
            <w:right w:val="nil"/>
          </w:tcBorders>
        </w:tcPr>
        <w:p w:rsidR="006315ED" w:rsidRDefault="006315ED" w:rsidP="008A00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07AF">
            <w:rPr>
              <w:i/>
              <w:sz w:val="18"/>
            </w:rPr>
            <w:t>Offshore Petroleum and Greenhouse Gas Storage Legislation Amendment (Well Operations) Regulation 2015</w:t>
          </w:r>
          <w:r w:rsidRPr="007A1328">
            <w:rPr>
              <w:i/>
              <w:sz w:val="18"/>
            </w:rPr>
            <w:fldChar w:fldCharType="end"/>
          </w:r>
        </w:p>
      </w:tc>
      <w:tc>
        <w:tcPr>
          <w:tcW w:w="533" w:type="dxa"/>
          <w:tcBorders>
            <w:top w:val="nil"/>
            <w:left w:val="nil"/>
            <w:bottom w:val="nil"/>
            <w:right w:val="nil"/>
          </w:tcBorders>
        </w:tcPr>
        <w:p w:rsidR="006315ED" w:rsidRDefault="006315ED" w:rsidP="008A00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02FA">
            <w:rPr>
              <w:i/>
              <w:noProof/>
              <w:sz w:val="18"/>
            </w:rPr>
            <w:t>i</w:t>
          </w:r>
          <w:r w:rsidRPr="00ED79B6">
            <w:rPr>
              <w:i/>
              <w:sz w:val="18"/>
            </w:rPr>
            <w:fldChar w:fldCharType="end"/>
          </w:r>
        </w:p>
      </w:tc>
    </w:tr>
  </w:tbl>
  <w:p w:rsidR="006315ED" w:rsidRPr="00ED79B6" w:rsidRDefault="00363F30" w:rsidP="00363F30">
    <w:pPr>
      <w:rPr>
        <w:i/>
        <w:sz w:val="18"/>
      </w:rPr>
    </w:pPr>
    <w:r w:rsidRPr="00363F30">
      <w:rPr>
        <w:rFonts w:cs="Times New Roman"/>
        <w:i/>
        <w:sz w:val="18"/>
      </w:rPr>
      <w:t>OPC60964 -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D" w:rsidRPr="00363F30" w:rsidRDefault="006315ED" w:rsidP="006315ED">
    <w:pPr>
      <w:pBdr>
        <w:top w:val="single" w:sz="6" w:space="1" w:color="auto"/>
      </w:pBdr>
      <w:spacing w:before="120" w:line="0" w:lineRule="atLeast"/>
      <w:rPr>
        <w:rFonts w:cs="Times New Roman"/>
        <w:i/>
        <w:sz w:val="18"/>
        <w:szCs w:val="16"/>
      </w:rPr>
    </w:pPr>
  </w:p>
  <w:tbl>
    <w:tblPr>
      <w:tblStyle w:val="TableGrid"/>
      <w:tblW w:w="0" w:type="auto"/>
      <w:tblLook w:val="04A0" w:firstRow="1" w:lastRow="0" w:firstColumn="1" w:lastColumn="0" w:noHBand="0" w:noVBand="1"/>
    </w:tblPr>
    <w:tblGrid>
      <w:gridCol w:w="533"/>
      <w:gridCol w:w="5387"/>
      <w:gridCol w:w="1383"/>
    </w:tblGrid>
    <w:tr w:rsidR="006315ED" w:rsidRPr="00363F30" w:rsidTr="008A0018">
      <w:tc>
        <w:tcPr>
          <w:tcW w:w="533" w:type="dxa"/>
          <w:tcBorders>
            <w:top w:val="nil"/>
            <w:left w:val="nil"/>
            <w:bottom w:val="nil"/>
            <w:right w:val="nil"/>
          </w:tcBorders>
        </w:tcPr>
        <w:p w:rsidR="006315ED" w:rsidRPr="00363F30" w:rsidRDefault="006315ED" w:rsidP="008A0018">
          <w:pPr>
            <w:spacing w:line="0" w:lineRule="atLeast"/>
            <w:rPr>
              <w:rFonts w:cs="Times New Roman"/>
              <w:i/>
              <w:sz w:val="18"/>
            </w:rPr>
          </w:pPr>
          <w:r w:rsidRPr="00363F30">
            <w:rPr>
              <w:rFonts w:cs="Times New Roman"/>
              <w:i/>
              <w:sz w:val="18"/>
            </w:rPr>
            <w:fldChar w:fldCharType="begin"/>
          </w:r>
          <w:r w:rsidRPr="00363F30">
            <w:rPr>
              <w:rFonts w:cs="Times New Roman"/>
              <w:i/>
              <w:sz w:val="18"/>
            </w:rPr>
            <w:instrText xml:space="preserve"> PAGE </w:instrText>
          </w:r>
          <w:r w:rsidRPr="00363F30">
            <w:rPr>
              <w:rFonts w:cs="Times New Roman"/>
              <w:i/>
              <w:sz w:val="18"/>
            </w:rPr>
            <w:fldChar w:fldCharType="separate"/>
          </w:r>
          <w:r w:rsidR="00A34F52">
            <w:rPr>
              <w:rFonts w:cs="Times New Roman"/>
              <w:i/>
              <w:noProof/>
              <w:sz w:val="18"/>
            </w:rPr>
            <w:t>26</w:t>
          </w:r>
          <w:r w:rsidRPr="00363F30">
            <w:rPr>
              <w:rFonts w:cs="Times New Roman"/>
              <w:i/>
              <w:sz w:val="18"/>
            </w:rPr>
            <w:fldChar w:fldCharType="end"/>
          </w:r>
        </w:p>
      </w:tc>
      <w:tc>
        <w:tcPr>
          <w:tcW w:w="5387" w:type="dxa"/>
          <w:tcBorders>
            <w:top w:val="nil"/>
            <w:left w:val="nil"/>
            <w:bottom w:val="nil"/>
            <w:right w:val="nil"/>
          </w:tcBorders>
        </w:tcPr>
        <w:p w:rsidR="006315ED" w:rsidRPr="00363F30" w:rsidRDefault="006315ED" w:rsidP="008A0018">
          <w:pPr>
            <w:spacing w:line="0" w:lineRule="atLeast"/>
            <w:jc w:val="center"/>
            <w:rPr>
              <w:rFonts w:cs="Times New Roman"/>
              <w:i/>
              <w:sz w:val="18"/>
            </w:rPr>
          </w:pPr>
          <w:r w:rsidRPr="00363F30">
            <w:rPr>
              <w:rFonts w:cs="Times New Roman"/>
              <w:i/>
              <w:sz w:val="18"/>
            </w:rPr>
            <w:fldChar w:fldCharType="begin"/>
          </w:r>
          <w:r w:rsidRPr="00363F30">
            <w:rPr>
              <w:rFonts w:cs="Times New Roman"/>
              <w:i/>
              <w:sz w:val="18"/>
            </w:rPr>
            <w:instrText xml:space="preserve"> DOCPROPERTY ShortT </w:instrText>
          </w:r>
          <w:r w:rsidRPr="00363F30">
            <w:rPr>
              <w:rFonts w:cs="Times New Roman"/>
              <w:i/>
              <w:sz w:val="18"/>
            </w:rPr>
            <w:fldChar w:fldCharType="separate"/>
          </w:r>
          <w:r w:rsidR="000607AF">
            <w:rPr>
              <w:rFonts w:cs="Times New Roman"/>
              <w:i/>
              <w:sz w:val="18"/>
            </w:rPr>
            <w:t>Offshore Petroleum and Greenhouse Gas Storage Legislation Amendment (Well Operations) Regulation 2015</w:t>
          </w:r>
          <w:r w:rsidRPr="00363F30">
            <w:rPr>
              <w:rFonts w:cs="Times New Roman"/>
              <w:i/>
              <w:sz w:val="18"/>
            </w:rPr>
            <w:fldChar w:fldCharType="end"/>
          </w:r>
        </w:p>
      </w:tc>
      <w:tc>
        <w:tcPr>
          <w:tcW w:w="1383" w:type="dxa"/>
          <w:tcBorders>
            <w:top w:val="nil"/>
            <w:left w:val="nil"/>
            <w:bottom w:val="nil"/>
            <w:right w:val="nil"/>
          </w:tcBorders>
        </w:tcPr>
        <w:p w:rsidR="006315ED" w:rsidRPr="00363F30" w:rsidRDefault="006315ED" w:rsidP="008A0018">
          <w:pPr>
            <w:spacing w:line="0" w:lineRule="atLeast"/>
            <w:jc w:val="right"/>
            <w:rPr>
              <w:rFonts w:cs="Times New Roman"/>
              <w:i/>
              <w:sz w:val="18"/>
            </w:rPr>
          </w:pPr>
          <w:r w:rsidRPr="00363F30">
            <w:rPr>
              <w:rFonts w:cs="Times New Roman"/>
              <w:i/>
              <w:sz w:val="18"/>
            </w:rPr>
            <w:fldChar w:fldCharType="begin"/>
          </w:r>
          <w:r w:rsidRPr="00363F30">
            <w:rPr>
              <w:rFonts w:cs="Times New Roman"/>
              <w:i/>
              <w:sz w:val="18"/>
            </w:rPr>
            <w:instrText xml:space="preserve"> DOCPROPERTY ActNo </w:instrText>
          </w:r>
          <w:r w:rsidRPr="00363F30">
            <w:rPr>
              <w:rFonts w:cs="Times New Roman"/>
              <w:i/>
              <w:sz w:val="18"/>
            </w:rPr>
            <w:fldChar w:fldCharType="separate"/>
          </w:r>
          <w:r w:rsidR="000607AF">
            <w:rPr>
              <w:rFonts w:cs="Times New Roman"/>
              <w:i/>
              <w:sz w:val="18"/>
            </w:rPr>
            <w:t>No. 154, 2015</w:t>
          </w:r>
          <w:r w:rsidRPr="00363F30">
            <w:rPr>
              <w:rFonts w:cs="Times New Roman"/>
              <w:i/>
              <w:sz w:val="18"/>
            </w:rPr>
            <w:fldChar w:fldCharType="end"/>
          </w:r>
        </w:p>
      </w:tc>
    </w:tr>
  </w:tbl>
  <w:p w:rsidR="006315ED" w:rsidRPr="00363F30" w:rsidRDefault="00363F30" w:rsidP="00363F30">
    <w:pPr>
      <w:rPr>
        <w:rFonts w:cs="Times New Roman"/>
        <w:i/>
        <w:sz w:val="18"/>
      </w:rPr>
    </w:pPr>
    <w:r w:rsidRPr="00363F30">
      <w:rPr>
        <w:rFonts w:cs="Times New Roman"/>
        <w:i/>
        <w:sz w:val="18"/>
      </w:rPr>
      <w:t>OPC60964 -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D" w:rsidRPr="00E33C1C" w:rsidRDefault="006315ED" w:rsidP="006315ED">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315ED" w:rsidTr="008A0018">
      <w:tc>
        <w:tcPr>
          <w:tcW w:w="1383" w:type="dxa"/>
          <w:tcBorders>
            <w:top w:val="nil"/>
            <w:left w:val="nil"/>
            <w:bottom w:val="nil"/>
            <w:right w:val="nil"/>
          </w:tcBorders>
        </w:tcPr>
        <w:p w:rsidR="006315ED" w:rsidRDefault="006315ED" w:rsidP="008A001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607AF">
            <w:rPr>
              <w:i/>
              <w:sz w:val="18"/>
            </w:rPr>
            <w:t>No. 154, 2015</w:t>
          </w:r>
          <w:r w:rsidRPr="007A1328">
            <w:rPr>
              <w:i/>
              <w:sz w:val="18"/>
            </w:rPr>
            <w:fldChar w:fldCharType="end"/>
          </w:r>
        </w:p>
      </w:tc>
      <w:tc>
        <w:tcPr>
          <w:tcW w:w="5387" w:type="dxa"/>
          <w:tcBorders>
            <w:top w:val="nil"/>
            <w:left w:val="nil"/>
            <w:bottom w:val="nil"/>
            <w:right w:val="nil"/>
          </w:tcBorders>
        </w:tcPr>
        <w:p w:rsidR="006315ED" w:rsidRDefault="006315ED" w:rsidP="008A00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07AF">
            <w:rPr>
              <w:i/>
              <w:sz w:val="18"/>
            </w:rPr>
            <w:t>Offshore Petroleum and Greenhouse Gas Storage Legislation Amendment (Well Operations) Regulation 2015</w:t>
          </w:r>
          <w:r w:rsidRPr="007A1328">
            <w:rPr>
              <w:i/>
              <w:sz w:val="18"/>
            </w:rPr>
            <w:fldChar w:fldCharType="end"/>
          </w:r>
        </w:p>
      </w:tc>
      <w:tc>
        <w:tcPr>
          <w:tcW w:w="533" w:type="dxa"/>
          <w:tcBorders>
            <w:top w:val="nil"/>
            <w:left w:val="nil"/>
            <w:bottom w:val="nil"/>
            <w:right w:val="nil"/>
          </w:tcBorders>
        </w:tcPr>
        <w:p w:rsidR="006315ED" w:rsidRDefault="006315ED" w:rsidP="008A00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902FA">
            <w:rPr>
              <w:i/>
              <w:noProof/>
              <w:sz w:val="18"/>
            </w:rPr>
            <w:t>1</w:t>
          </w:r>
          <w:r w:rsidRPr="00ED79B6">
            <w:rPr>
              <w:i/>
              <w:sz w:val="18"/>
            </w:rPr>
            <w:fldChar w:fldCharType="end"/>
          </w:r>
        </w:p>
      </w:tc>
    </w:tr>
  </w:tbl>
  <w:p w:rsidR="006315ED" w:rsidRPr="00ED79B6" w:rsidRDefault="00363F30" w:rsidP="00363F30">
    <w:pPr>
      <w:rPr>
        <w:i/>
        <w:sz w:val="18"/>
      </w:rPr>
    </w:pPr>
    <w:r w:rsidRPr="00363F30">
      <w:rPr>
        <w:rFonts w:cs="Times New Roman"/>
        <w:i/>
        <w:sz w:val="18"/>
      </w:rPr>
      <w:t>OPC60964 -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D" w:rsidRPr="00E33C1C" w:rsidRDefault="006315ED" w:rsidP="006315ED">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315ED" w:rsidTr="008A0018">
      <w:tc>
        <w:tcPr>
          <w:tcW w:w="1383" w:type="dxa"/>
          <w:tcBorders>
            <w:top w:val="nil"/>
            <w:left w:val="nil"/>
            <w:bottom w:val="nil"/>
            <w:right w:val="nil"/>
          </w:tcBorders>
        </w:tcPr>
        <w:p w:rsidR="006315ED" w:rsidRDefault="006315ED" w:rsidP="008A0018">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0607AF">
            <w:rPr>
              <w:i/>
              <w:sz w:val="18"/>
            </w:rPr>
            <w:t>No. 154, 2015</w:t>
          </w:r>
          <w:r w:rsidRPr="007A1328">
            <w:rPr>
              <w:i/>
              <w:sz w:val="18"/>
            </w:rPr>
            <w:fldChar w:fldCharType="end"/>
          </w:r>
        </w:p>
      </w:tc>
      <w:tc>
        <w:tcPr>
          <w:tcW w:w="5387" w:type="dxa"/>
          <w:tcBorders>
            <w:top w:val="nil"/>
            <w:left w:val="nil"/>
            <w:bottom w:val="nil"/>
            <w:right w:val="nil"/>
          </w:tcBorders>
        </w:tcPr>
        <w:p w:rsidR="006315ED" w:rsidRDefault="006315ED" w:rsidP="008A001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607AF">
            <w:rPr>
              <w:i/>
              <w:sz w:val="18"/>
            </w:rPr>
            <w:t>Offshore Petroleum and Greenhouse Gas Storage Legislation Amendment (Well Operations) Regulation 2015</w:t>
          </w:r>
          <w:r w:rsidRPr="007A1328">
            <w:rPr>
              <w:i/>
              <w:sz w:val="18"/>
            </w:rPr>
            <w:fldChar w:fldCharType="end"/>
          </w:r>
        </w:p>
      </w:tc>
      <w:tc>
        <w:tcPr>
          <w:tcW w:w="533" w:type="dxa"/>
          <w:tcBorders>
            <w:top w:val="nil"/>
            <w:left w:val="nil"/>
            <w:bottom w:val="nil"/>
            <w:right w:val="nil"/>
          </w:tcBorders>
        </w:tcPr>
        <w:p w:rsidR="006315ED" w:rsidRDefault="006315ED" w:rsidP="008A001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61F4">
            <w:rPr>
              <w:i/>
              <w:noProof/>
              <w:sz w:val="18"/>
            </w:rPr>
            <w:t>3</w:t>
          </w:r>
          <w:r w:rsidRPr="00ED79B6">
            <w:rPr>
              <w:i/>
              <w:sz w:val="18"/>
            </w:rPr>
            <w:fldChar w:fldCharType="end"/>
          </w:r>
        </w:p>
      </w:tc>
    </w:tr>
  </w:tbl>
  <w:p w:rsidR="006315ED" w:rsidRPr="00ED79B6" w:rsidRDefault="006315ED" w:rsidP="006315ED">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D28" w:rsidRDefault="00674D28" w:rsidP="0048364F">
      <w:pPr>
        <w:spacing w:line="240" w:lineRule="auto"/>
      </w:pPr>
      <w:r>
        <w:separator/>
      </w:r>
    </w:p>
  </w:footnote>
  <w:footnote w:type="continuationSeparator" w:id="0">
    <w:p w:rsidR="00674D28" w:rsidRDefault="00674D28"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D" w:rsidRPr="005F1388" w:rsidRDefault="006315ED" w:rsidP="006315ED">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D" w:rsidRPr="005F1388" w:rsidRDefault="006315ED" w:rsidP="006315ED">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D" w:rsidRPr="005F1388" w:rsidRDefault="006315ED" w:rsidP="006315ED">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D" w:rsidRPr="00ED79B6" w:rsidRDefault="006315ED" w:rsidP="006315ED">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D" w:rsidRPr="00ED79B6" w:rsidRDefault="006315ED" w:rsidP="006315ED">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D" w:rsidRPr="00ED79B6" w:rsidRDefault="006315ED" w:rsidP="006315ED">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D" w:rsidRPr="00A961C4" w:rsidRDefault="006315ED" w:rsidP="006315ED">
    <w:pPr>
      <w:rPr>
        <w:b/>
        <w:sz w:val="20"/>
      </w:rPr>
    </w:pPr>
    <w:r>
      <w:rPr>
        <w:b/>
        <w:sz w:val="20"/>
      </w:rPr>
      <w:fldChar w:fldCharType="begin"/>
    </w:r>
    <w:r>
      <w:rPr>
        <w:b/>
        <w:sz w:val="20"/>
      </w:rPr>
      <w:instrText xml:space="preserve"> STYLEREF CharAmSchNo </w:instrText>
    </w:r>
    <w:r w:rsidR="00A34F52">
      <w:rPr>
        <w:b/>
        <w:sz w:val="20"/>
      </w:rPr>
      <w:fldChar w:fldCharType="separate"/>
    </w:r>
    <w:r w:rsidR="00A34F52">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A34F52">
      <w:rPr>
        <w:sz w:val="20"/>
      </w:rPr>
      <w:fldChar w:fldCharType="separate"/>
    </w:r>
    <w:r w:rsidR="00A34F52">
      <w:rPr>
        <w:noProof/>
        <w:sz w:val="20"/>
      </w:rPr>
      <w:t>Amendments</w:t>
    </w:r>
    <w:r>
      <w:rPr>
        <w:sz w:val="20"/>
      </w:rPr>
      <w:fldChar w:fldCharType="end"/>
    </w:r>
  </w:p>
  <w:p w:rsidR="006315ED" w:rsidRPr="00A961C4" w:rsidRDefault="006315ED" w:rsidP="006315ED">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6315ED" w:rsidRPr="00A961C4" w:rsidRDefault="006315ED" w:rsidP="006315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D" w:rsidRPr="00A961C4" w:rsidRDefault="006315ED" w:rsidP="006315ED">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6315ED" w:rsidRPr="00A961C4" w:rsidRDefault="006315ED" w:rsidP="006315ED">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6315ED" w:rsidRPr="00A961C4" w:rsidRDefault="006315ED" w:rsidP="006315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5ED" w:rsidRPr="00A961C4" w:rsidRDefault="006315ED" w:rsidP="006315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8626B54"/>
    <w:lvl w:ilvl="0">
      <w:start w:val="1"/>
      <w:numFmt w:val="decimal"/>
      <w:lvlText w:val="%1."/>
      <w:lvlJc w:val="left"/>
      <w:pPr>
        <w:tabs>
          <w:tab w:val="num" w:pos="1492"/>
        </w:tabs>
        <w:ind w:left="1492" w:hanging="360"/>
      </w:pPr>
    </w:lvl>
  </w:abstractNum>
  <w:abstractNum w:abstractNumId="1">
    <w:nsid w:val="FFFFFF7D"/>
    <w:multiLevelType w:val="singleLevel"/>
    <w:tmpl w:val="A8BE029A"/>
    <w:lvl w:ilvl="0">
      <w:start w:val="1"/>
      <w:numFmt w:val="decimal"/>
      <w:lvlText w:val="%1."/>
      <w:lvlJc w:val="left"/>
      <w:pPr>
        <w:tabs>
          <w:tab w:val="num" w:pos="1209"/>
        </w:tabs>
        <w:ind w:left="1209" w:hanging="360"/>
      </w:pPr>
    </w:lvl>
  </w:abstractNum>
  <w:abstractNum w:abstractNumId="2">
    <w:nsid w:val="FFFFFF7E"/>
    <w:multiLevelType w:val="singleLevel"/>
    <w:tmpl w:val="BBC0273C"/>
    <w:lvl w:ilvl="0">
      <w:start w:val="1"/>
      <w:numFmt w:val="decimal"/>
      <w:lvlText w:val="%1."/>
      <w:lvlJc w:val="left"/>
      <w:pPr>
        <w:tabs>
          <w:tab w:val="num" w:pos="926"/>
        </w:tabs>
        <w:ind w:left="926" w:hanging="360"/>
      </w:pPr>
    </w:lvl>
  </w:abstractNum>
  <w:abstractNum w:abstractNumId="3">
    <w:nsid w:val="FFFFFF7F"/>
    <w:multiLevelType w:val="singleLevel"/>
    <w:tmpl w:val="766693F6"/>
    <w:lvl w:ilvl="0">
      <w:start w:val="1"/>
      <w:numFmt w:val="decimal"/>
      <w:lvlText w:val="%1."/>
      <w:lvlJc w:val="left"/>
      <w:pPr>
        <w:tabs>
          <w:tab w:val="num" w:pos="643"/>
        </w:tabs>
        <w:ind w:left="643" w:hanging="360"/>
      </w:pPr>
    </w:lvl>
  </w:abstractNum>
  <w:abstractNum w:abstractNumId="4">
    <w:nsid w:val="FFFFFF80"/>
    <w:multiLevelType w:val="singleLevel"/>
    <w:tmpl w:val="2DB6EB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8A4C2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F6A4E3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F4A0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CE8E1E"/>
    <w:lvl w:ilvl="0">
      <w:start w:val="1"/>
      <w:numFmt w:val="decimal"/>
      <w:lvlText w:val="%1."/>
      <w:lvlJc w:val="left"/>
      <w:pPr>
        <w:tabs>
          <w:tab w:val="num" w:pos="360"/>
        </w:tabs>
        <w:ind w:left="360" w:hanging="360"/>
      </w:pPr>
    </w:lvl>
  </w:abstractNum>
  <w:abstractNum w:abstractNumId="9">
    <w:nsid w:val="FFFFFF89"/>
    <w:multiLevelType w:val="singleLevel"/>
    <w:tmpl w:val="24DEA4E4"/>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E146BCE"/>
    <w:multiLevelType w:val="hybridMultilevel"/>
    <w:tmpl w:val="34D40C0C"/>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4EB833E7"/>
    <w:multiLevelType w:val="hybridMultilevel"/>
    <w:tmpl w:val="E8B2ACB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nsid w:val="7E932292"/>
    <w:multiLevelType w:val="hybridMultilevel"/>
    <w:tmpl w:val="C9C2D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BF8"/>
    <w:rsid w:val="000041C6"/>
    <w:rsid w:val="000061F4"/>
    <w:rsid w:val="000063E4"/>
    <w:rsid w:val="00011222"/>
    <w:rsid w:val="000113BC"/>
    <w:rsid w:val="000136AF"/>
    <w:rsid w:val="00014AF1"/>
    <w:rsid w:val="00021A49"/>
    <w:rsid w:val="00025060"/>
    <w:rsid w:val="000357C9"/>
    <w:rsid w:val="0004044E"/>
    <w:rsid w:val="000541C0"/>
    <w:rsid w:val="00055289"/>
    <w:rsid w:val="000607AF"/>
    <w:rsid w:val="000614BF"/>
    <w:rsid w:val="00064D2F"/>
    <w:rsid w:val="000803EB"/>
    <w:rsid w:val="000803F5"/>
    <w:rsid w:val="00080864"/>
    <w:rsid w:val="00081C08"/>
    <w:rsid w:val="00084152"/>
    <w:rsid w:val="00084D1D"/>
    <w:rsid w:val="00084E66"/>
    <w:rsid w:val="000902FA"/>
    <w:rsid w:val="00093080"/>
    <w:rsid w:val="000A090D"/>
    <w:rsid w:val="000A2988"/>
    <w:rsid w:val="000A4594"/>
    <w:rsid w:val="000C1F89"/>
    <w:rsid w:val="000C4E79"/>
    <w:rsid w:val="000D05EF"/>
    <w:rsid w:val="000D26FB"/>
    <w:rsid w:val="000E3CA5"/>
    <w:rsid w:val="000E3E0B"/>
    <w:rsid w:val="000E62D2"/>
    <w:rsid w:val="000F21C1"/>
    <w:rsid w:val="000F2D01"/>
    <w:rsid w:val="000F3DF7"/>
    <w:rsid w:val="000F7427"/>
    <w:rsid w:val="000F7E50"/>
    <w:rsid w:val="00101E15"/>
    <w:rsid w:val="00103CBE"/>
    <w:rsid w:val="0010666B"/>
    <w:rsid w:val="0010745C"/>
    <w:rsid w:val="00110D09"/>
    <w:rsid w:val="00113DD2"/>
    <w:rsid w:val="00116975"/>
    <w:rsid w:val="001215BD"/>
    <w:rsid w:val="00125CF7"/>
    <w:rsid w:val="00126F1A"/>
    <w:rsid w:val="00133F50"/>
    <w:rsid w:val="001362F8"/>
    <w:rsid w:val="00140B53"/>
    <w:rsid w:val="00141FB9"/>
    <w:rsid w:val="00144764"/>
    <w:rsid w:val="001450B8"/>
    <w:rsid w:val="00147E77"/>
    <w:rsid w:val="00154EAC"/>
    <w:rsid w:val="0015645A"/>
    <w:rsid w:val="001564F4"/>
    <w:rsid w:val="00160DDE"/>
    <w:rsid w:val="00161333"/>
    <w:rsid w:val="00161F55"/>
    <w:rsid w:val="001620D8"/>
    <w:rsid w:val="001643C9"/>
    <w:rsid w:val="00165568"/>
    <w:rsid w:val="00165ACE"/>
    <w:rsid w:val="00166C2F"/>
    <w:rsid w:val="001716C9"/>
    <w:rsid w:val="00171EAE"/>
    <w:rsid w:val="0017657A"/>
    <w:rsid w:val="00177326"/>
    <w:rsid w:val="00191859"/>
    <w:rsid w:val="00193461"/>
    <w:rsid w:val="001939E1"/>
    <w:rsid w:val="00194166"/>
    <w:rsid w:val="00195382"/>
    <w:rsid w:val="00197043"/>
    <w:rsid w:val="001A1E4D"/>
    <w:rsid w:val="001B3097"/>
    <w:rsid w:val="001B7A5D"/>
    <w:rsid w:val="001C5284"/>
    <w:rsid w:val="001C69C4"/>
    <w:rsid w:val="001D3C6D"/>
    <w:rsid w:val="001D4229"/>
    <w:rsid w:val="001D7F83"/>
    <w:rsid w:val="001E16D0"/>
    <w:rsid w:val="001E3590"/>
    <w:rsid w:val="001E515E"/>
    <w:rsid w:val="001E562E"/>
    <w:rsid w:val="001E7407"/>
    <w:rsid w:val="001F62A0"/>
    <w:rsid w:val="001F6924"/>
    <w:rsid w:val="00201D27"/>
    <w:rsid w:val="00214C01"/>
    <w:rsid w:val="00216D68"/>
    <w:rsid w:val="00222E85"/>
    <w:rsid w:val="00224A65"/>
    <w:rsid w:val="00224ED6"/>
    <w:rsid w:val="002306AC"/>
    <w:rsid w:val="00231427"/>
    <w:rsid w:val="00234559"/>
    <w:rsid w:val="0023502C"/>
    <w:rsid w:val="00235A52"/>
    <w:rsid w:val="00240749"/>
    <w:rsid w:val="00246566"/>
    <w:rsid w:val="00260354"/>
    <w:rsid w:val="00265FBC"/>
    <w:rsid w:val="0026671B"/>
    <w:rsid w:val="00266D05"/>
    <w:rsid w:val="00274788"/>
    <w:rsid w:val="002932B1"/>
    <w:rsid w:val="002937FA"/>
    <w:rsid w:val="00295408"/>
    <w:rsid w:val="00297ECB"/>
    <w:rsid w:val="002A0FAA"/>
    <w:rsid w:val="002A0FFD"/>
    <w:rsid w:val="002A4657"/>
    <w:rsid w:val="002A7B03"/>
    <w:rsid w:val="002B2731"/>
    <w:rsid w:val="002B2BE1"/>
    <w:rsid w:val="002B42B2"/>
    <w:rsid w:val="002B5B89"/>
    <w:rsid w:val="002B5DC4"/>
    <w:rsid w:val="002B7D96"/>
    <w:rsid w:val="002D043A"/>
    <w:rsid w:val="002D0AC7"/>
    <w:rsid w:val="002D2276"/>
    <w:rsid w:val="002D510C"/>
    <w:rsid w:val="002D7986"/>
    <w:rsid w:val="002E0B25"/>
    <w:rsid w:val="002F2ECE"/>
    <w:rsid w:val="00304E75"/>
    <w:rsid w:val="003072FA"/>
    <w:rsid w:val="00312A67"/>
    <w:rsid w:val="0031713F"/>
    <w:rsid w:val="00333E70"/>
    <w:rsid w:val="003378F9"/>
    <w:rsid w:val="003415D3"/>
    <w:rsid w:val="00344C54"/>
    <w:rsid w:val="00351169"/>
    <w:rsid w:val="00352A9D"/>
    <w:rsid w:val="00352B0F"/>
    <w:rsid w:val="00354084"/>
    <w:rsid w:val="00360413"/>
    <w:rsid w:val="00361BD9"/>
    <w:rsid w:val="00363549"/>
    <w:rsid w:val="00363F30"/>
    <w:rsid w:val="00376514"/>
    <w:rsid w:val="003801D0"/>
    <w:rsid w:val="003852EC"/>
    <w:rsid w:val="00385523"/>
    <w:rsid w:val="0039228E"/>
    <w:rsid w:val="003926B5"/>
    <w:rsid w:val="00394108"/>
    <w:rsid w:val="003B003F"/>
    <w:rsid w:val="003B04EC"/>
    <w:rsid w:val="003B16F2"/>
    <w:rsid w:val="003C3C06"/>
    <w:rsid w:val="003C3C6A"/>
    <w:rsid w:val="003C5F2B"/>
    <w:rsid w:val="003C6BF1"/>
    <w:rsid w:val="003D01AD"/>
    <w:rsid w:val="003D0BFE"/>
    <w:rsid w:val="003D5700"/>
    <w:rsid w:val="003E5FF5"/>
    <w:rsid w:val="003F4CA9"/>
    <w:rsid w:val="003F567B"/>
    <w:rsid w:val="003F567F"/>
    <w:rsid w:val="004010E7"/>
    <w:rsid w:val="00401403"/>
    <w:rsid w:val="00407D21"/>
    <w:rsid w:val="00410508"/>
    <w:rsid w:val="004116CD"/>
    <w:rsid w:val="00412B83"/>
    <w:rsid w:val="004243DF"/>
    <w:rsid w:val="00424CA9"/>
    <w:rsid w:val="00433910"/>
    <w:rsid w:val="0044291A"/>
    <w:rsid w:val="00446C3D"/>
    <w:rsid w:val="00451D00"/>
    <w:rsid w:val="00452F60"/>
    <w:rsid w:val="00453D7C"/>
    <w:rsid w:val="004541B9"/>
    <w:rsid w:val="00454E2A"/>
    <w:rsid w:val="00460499"/>
    <w:rsid w:val="00464043"/>
    <w:rsid w:val="00480FB9"/>
    <w:rsid w:val="00481F48"/>
    <w:rsid w:val="00483584"/>
    <w:rsid w:val="0048364F"/>
    <w:rsid w:val="00484098"/>
    <w:rsid w:val="00484FAD"/>
    <w:rsid w:val="00486382"/>
    <w:rsid w:val="0049498E"/>
    <w:rsid w:val="00494D8F"/>
    <w:rsid w:val="00495C55"/>
    <w:rsid w:val="00496F97"/>
    <w:rsid w:val="004A2193"/>
    <w:rsid w:val="004A2484"/>
    <w:rsid w:val="004A44FA"/>
    <w:rsid w:val="004A4DE6"/>
    <w:rsid w:val="004A6103"/>
    <w:rsid w:val="004B29C5"/>
    <w:rsid w:val="004B5610"/>
    <w:rsid w:val="004B5915"/>
    <w:rsid w:val="004B7ECD"/>
    <w:rsid w:val="004C0255"/>
    <w:rsid w:val="004C3B2D"/>
    <w:rsid w:val="004C486A"/>
    <w:rsid w:val="004C4B10"/>
    <w:rsid w:val="004C4CF7"/>
    <w:rsid w:val="004C5B5A"/>
    <w:rsid w:val="004C6444"/>
    <w:rsid w:val="004C6DE1"/>
    <w:rsid w:val="004D0BF8"/>
    <w:rsid w:val="004D0C45"/>
    <w:rsid w:val="004D586B"/>
    <w:rsid w:val="004E7D08"/>
    <w:rsid w:val="004F115E"/>
    <w:rsid w:val="004F1FAC"/>
    <w:rsid w:val="004F23C6"/>
    <w:rsid w:val="004F3A90"/>
    <w:rsid w:val="004F676E"/>
    <w:rsid w:val="00501DA7"/>
    <w:rsid w:val="00505EA7"/>
    <w:rsid w:val="005078FF"/>
    <w:rsid w:val="00512B7A"/>
    <w:rsid w:val="00512E26"/>
    <w:rsid w:val="00516B8D"/>
    <w:rsid w:val="0051737C"/>
    <w:rsid w:val="005214AE"/>
    <w:rsid w:val="00523711"/>
    <w:rsid w:val="00530CA3"/>
    <w:rsid w:val="00537FBC"/>
    <w:rsid w:val="00543469"/>
    <w:rsid w:val="005513A0"/>
    <w:rsid w:val="00553264"/>
    <w:rsid w:val="00557C7A"/>
    <w:rsid w:val="00561F93"/>
    <w:rsid w:val="00563EA8"/>
    <w:rsid w:val="00570138"/>
    <w:rsid w:val="00580A39"/>
    <w:rsid w:val="00584811"/>
    <w:rsid w:val="005851A5"/>
    <w:rsid w:val="0058646E"/>
    <w:rsid w:val="00591E07"/>
    <w:rsid w:val="00593063"/>
    <w:rsid w:val="00593AA6"/>
    <w:rsid w:val="00594161"/>
    <w:rsid w:val="00594749"/>
    <w:rsid w:val="00597AD6"/>
    <w:rsid w:val="005A0A24"/>
    <w:rsid w:val="005A3B70"/>
    <w:rsid w:val="005A63E6"/>
    <w:rsid w:val="005A70A4"/>
    <w:rsid w:val="005B0D2E"/>
    <w:rsid w:val="005B4067"/>
    <w:rsid w:val="005B45BF"/>
    <w:rsid w:val="005B5DDE"/>
    <w:rsid w:val="005B6349"/>
    <w:rsid w:val="005B72DF"/>
    <w:rsid w:val="005C12DE"/>
    <w:rsid w:val="005C2D93"/>
    <w:rsid w:val="005C34AE"/>
    <w:rsid w:val="005C3F41"/>
    <w:rsid w:val="005E3DEA"/>
    <w:rsid w:val="005E49BC"/>
    <w:rsid w:val="005E552A"/>
    <w:rsid w:val="00600185"/>
    <w:rsid w:val="00600219"/>
    <w:rsid w:val="00601AE4"/>
    <w:rsid w:val="00606E6D"/>
    <w:rsid w:val="00610E89"/>
    <w:rsid w:val="00620702"/>
    <w:rsid w:val="006208E8"/>
    <w:rsid w:val="006249E6"/>
    <w:rsid w:val="0062712B"/>
    <w:rsid w:val="00630733"/>
    <w:rsid w:val="006315ED"/>
    <w:rsid w:val="00635949"/>
    <w:rsid w:val="0063609B"/>
    <w:rsid w:val="0064468A"/>
    <w:rsid w:val="00645C13"/>
    <w:rsid w:val="00646018"/>
    <w:rsid w:val="0065106B"/>
    <w:rsid w:val="006522D6"/>
    <w:rsid w:val="00654CCA"/>
    <w:rsid w:val="00656DE9"/>
    <w:rsid w:val="00663BDD"/>
    <w:rsid w:val="006644C6"/>
    <w:rsid w:val="006645F5"/>
    <w:rsid w:val="00674BBF"/>
    <w:rsid w:val="00674D28"/>
    <w:rsid w:val="00677CC2"/>
    <w:rsid w:val="00680F17"/>
    <w:rsid w:val="00685F42"/>
    <w:rsid w:val="006903A6"/>
    <w:rsid w:val="0069207B"/>
    <w:rsid w:val="006937E2"/>
    <w:rsid w:val="0069392E"/>
    <w:rsid w:val="006940FC"/>
    <w:rsid w:val="0069543F"/>
    <w:rsid w:val="0069753B"/>
    <w:rsid w:val="006977FB"/>
    <w:rsid w:val="006A0EE0"/>
    <w:rsid w:val="006A4502"/>
    <w:rsid w:val="006A5744"/>
    <w:rsid w:val="006B15B9"/>
    <w:rsid w:val="006B262A"/>
    <w:rsid w:val="006C193E"/>
    <w:rsid w:val="006C2C12"/>
    <w:rsid w:val="006C3FFF"/>
    <w:rsid w:val="006C7F8C"/>
    <w:rsid w:val="006D07F6"/>
    <w:rsid w:val="006D3667"/>
    <w:rsid w:val="006D3ECE"/>
    <w:rsid w:val="006D4E91"/>
    <w:rsid w:val="006E004B"/>
    <w:rsid w:val="006E7147"/>
    <w:rsid w:val="006F6FC4"/>
    <w:rsid w:val="00700B2C"/>
    <w:rsid w:val="00701E6A"/>
    <w:rsid w:val="007027D6"/>
    <w:rsid w:val="0071056A"/>
    <w:rsid w:val="007114E9"/>
    <w:rsid w:val="00711AF7"/>
    <w:rsid w:val="00713084"/>
    <w:rsid w:val="00713345"/>
    <w:rsid w:val="00715439"/>
    <w:rsid w:val="00722023"/>
    <w:rsid w:val="00731E00"/>
    <w:rsid w:val="00733A4A"/>
    <w:rsid w:val="00733D0F"/>
    <w:rsid w:val="00741916"/>
    <w:rsid w:val="007440B7"/>
    <w:rsid w:val="007634AD"/>
    <w:rsid w:val="00764082"/>
    <w:rsid w:val="00765FB6"/>
    <w:rsid w:val="007715C9"/>
    <w:rsid w:val="00771627"/>
    <w:rsid w:val="00774EDD"/>
    <w:rsid w:val="007757EC"/>
    <w:rsid w:val="007769D4"/>
    <w:rsid w:val="00785AFA"/>
    <w:rsid w:val="007903AC"/>
    <w:rsid w:val="007A32E2"/>
    <w:rsid w:val="007A4DE4"/>
    <w:rsid w:val="007A7F9F"/>
    <w:rsid w:val="007C0333"/>
    <w:rsid w:val="007C62C3"/>
    <w:rsid w:val="007C67BD"/>
    <w:rsid w:val="007D007A"/>
    <w:rsid w:val="007D5DF1"/>
    <w:rsid w:val="007D7861"/>
    <w:rsid w:val="007D7CDC"/>
    <w:rsid w:val="007E0165"/>
    <w:rsid w:val="007E1B1E"/>
    <w:rsid w:val="007E2D32"/>
    <w:rsid w:val="007E7D4A"/>
    <w:rsid w:val="007F0B9B"/>
    <w:rsid w:val="007F2540"/>
    <w:rsid w:val="007F7A86"/>
    <w:rsid w:val="00810A8E"/>
    <w:rsid w:val="00812233"/>
    <w:rsid w:val="00814B58"/>
    <w:rsid w:val="00823A1D"/>
    <w:rsid w:val="008249E3"/>
    <w:rsid w:val="00826DA5"/>
    <w:rsid w:val="00833416"/>
    <w:rsid w:val="008504EF"/>
    <w:rsid w:val="00851819"/>
    <w:rsid w:val="00853361"/>
    <w:rsid w:val="00856A29"/>
    <w:rsid w:val="00856A31"/>
    <w:rsid w:val="00863B0B"/>
    <w:rsid w:val="0086561A"/>
    <w:rsid w:val="008676DB"/>
    <w:rsid w:val="008707C2"/>
    <w:rsid w:val="00873938"/>
    <w:rsid w:val="00874B69"/>
    <w:rsid w:val="008754D0"/>
    <w:rsid w:val="00877D48"/>
    <w:rsid w:val="00880795"/>
    <w:rsid w:val="00883421"/>
    <w:rsid w:val="00893C98"/>
    <w:rsid w:val="0089512E"/>
    <w:rsid w:val="0089783B"/>
    <w:rsid w:val="008B3194"/>
    <w:rsid w:val="008C51D6"/>
    <w:rsid w:val="008C5EEC"/>
    <w:rsid w:val="008C6ACC"/>
    <w:rsid w:val="008D0EE0"/>
    <w:rsid w:val="008E3F2A"/>
    <w:rsid w:val="008E614E"/>
    <w:rsid w:val="008F042E"/>
    <w:rsid w:val="008F07E3"/>
    <w:rsid w:val="008F2CE7"/>
    <w:rsid w:val="008F4F1C"/>
    <w:rsid w:val="00907271"/>
    <w:rsid w:val="009143D3"/>
    <w:rsid w:val="00923EDF"/>
    <w:rsid w:val="009250A2"/>
    <w:rsid w:val="009250BC"/>
    <w:rsid w:val="0093014B"/>
    <w:rsid w:val="00932377"/>
    <w:rsid w:val="00932A33"/>
    <w:rsid w:val="00940647"/>
    <w:rsid w:val="00940BCE"/>
    <w:rsid w:val="00945F83"/>
    <w:rsid w:val="00957EE6"/>
    <w:rsid w:val="00957F47"/>
    <w:rsid w:val="009608F5"/>
    <w:rsid w:val="0096157C"/>
    <w:rsid w:val="00967998"/>
    <w:rsid w:val="00976102"/>
    <w:rsid w:val="0098292B"/>
    <w:rsid w:val="00984340"/>
    <w:rsid w:val="009848EC"/>
    <w:rsid w:val="0099117A"/>
    <w:rsid w:val="00991825"/>
    <w:rsid w:val="009A20DD"/>
    <w:rsid w:val="009A31E0"/>
    <w:rsid w:val="009A67AC"/>
    <w:rsid w:val="009B1CFF"/>
    <w:rsid w:val="009B3629"/>
    <w:rsid w:val="009B5095"/>
    <w:rsid w:val="009B52E4"/>
    <w:rsid w:val="009C0AD1"/>
    <w:rsid w:val="009C49D8"/>
    <w:rsid w:val="009D2DE6"/>
    <w:rsid w:val="009D4AE3"/>
    <w:rsid w:val="009D62AD"/>
    <w:rsid w:val="009E3601"/>
    <w:rsid w:val="009E5DE9"/>
    <w:rsid w:val="009F01EF"/>
    <w:rsid w:val="009F2EDF"/>
    <w:rsid w:val="009F7026"/>
    <w:rsid w:val="009F727E"/>
    <w:rsid w:val="00A01D13"/>
    <w:rsid w:val="00A1027A"/>
    <w:rsid w:val="00A131E9"/>
    <w:rsid w:val="00A15688"/>
    <w:rsid w:val="00A15EA8"/>
    <w:rsid w:val="00A177D5"/>
    <w:rsid w:val="00A178A9"/>
    <w:rsid w:val="00A2057D"/>
    <w:rsid w:val="00A2154A"/>
    <w:rsid w:val="00A231E2"/>
    <w:rsid w:val="00A2426F"/>
    <w:rsid w:val="00A2550D"/>
    <w:rsid w:val="00A26DBE"/>
    <w:rsid w:val="00A31C61"/>
    <w:rsid w:val="00A326A4"/>
    <w:rsid w:val="00A3443E"/>
    <w:rsid w:val="00A34F52"/>
    <w:rsid w:val="00A4169B"/>
    <w:rsid w:val="00A4361F"/>
    <w:rsid w:val="00A43B46"/>
    <w:rsid w:val="00A43D5E"/>
    <w:rsid w:val="00A46319"/>
    <w:rsid w:val="00A5197F"/>
    <w:rsid w:val="00A51A5E"/>
    <w:rsid w:val="00A53816"/>
    <w:rsid w:val="00A54ECC"/>
    <w:rsid w:val="00A55E91"/>
    <w:rsid w:val="00A648BC"/>
    <w:rsid w:val="00A64912"/>
    <w:rsid w:val="00A65CD3"/>
    <w:rsid w:val="00A6795F"/>
    <w:rsid w:val="00A7041A"/>
    <w:rsid w:val="00A708FF"/>
    <w:rsid w:val="00A70A74"/>
    <w:rsid w:val="00A71C4E"/>
    <w:rsid w:val="00A759D9"/>
    <w:rsid w:val="00A82A11"/>
    <w:rsid w:val="00A848D9"/>
    <w:rsid w:val="00A87AB9"/>
    <w:rsid w:val="00A93C34"/>
    <w:rsid w:val="00A9553E"/>
    <w:rsid w:val="00A9799F"/>
    <w:rsid w:val="00AA300E"/>
    <w:rsid w:val="00AA3EAF"/>
    <w:rsid w:val="00AB3315"/>
    <w:rsid w:val="00AB5236"/>
    <w:rsid w:val="00AB7964"/>
    <w:rsid w:val="00AB7B41"/>
    <w:rsid w:val="00AC06B3"/>
    <w:rsid w:val="00AC07A1"/>
    <w:rsid w:val="00AD2A8C"/>
    <w:rsid w:val="00AD2CEC"/>
    <w:rsid w:val="00AD544E"/>
    <w:rsid w:val="00AD5641"/>
    <w:rsid w:val="00AE11F7"/>
    <w:rsid w:val="00AE50A2"/>
    <w:rsid w:val="00AF0336"/>
    <w:rsid w:val="00AF2F6E"/>
    <w:rsid w:val="00AF6613"/>
    <w:rsid w:val="00B00902"/>
    <w:rsid w:val="00B032D8"/>
    <w:rsid w:val="00B11CED"/>
    <w:rsid w:val="00B21AC1"/>
    <w:rsid w:val="00B227F6"/>
    <w:rsid w:val="00B26877"/>
    <w:rsid w:val="00B317FC"/>
    <w:rsid w:val="00B332B8"/>
    <w:rsid w:val="00B33B3C"/>
    <w:rsid w:val="00B42315"/>
    <w:rsid w:val="00B433FF"/>
    <w:rsid w:val="00B43FA4"/>
    <w:rsid w:val="00B44657"/>
    <w:rsid w:val="00B60E80"/>
    <w:rsid w:val="00B61D2C"/>
    <w:rsid w:val="00B62091"/>
    <w:rsid w:val="00B63BDE"/>
    <w:rsid w:val="00B66385"/>
    <w:rsid w:val="00B66EEB"/>
    <w:rsid w:val="00B75C36"/>
    <w:rsid w:val="00B83695"/>
    <w:rsid w:val="00B915A1"/>
    <w:rsid w:val="00B9324B"/>
    <w:rsid w:val="00B94A69"/>
    <w:rsid w:val="00B95582"/>
    <w:rsid w:val="00B97C86"/>
    <w:rsid w:val="00BA043A"/>
    <w:rsid w:val="00BA1691"/>
    <w:rsid w:val="00BA261B"/>
    <w:rsid w:val="00BA3344"/>
    <w:rsid w:val="00BA5026"/>
    <w:rsid w:val="00BB59BB"/>
    <w:rsid w:val="00BB6E79"/>
    <w:rsid w:val="00BC17D9"/>
    <w:rsid w:val="00BC2EAE"/>
    <w:rsid w:val="00BC4F91"/>
    <w:rsid w:val="00BD60E6"/>
    <w:rsid w:val="00BE253A"/>
    <w:rsid w:val="00BE5746"/>
    <w:rsid w:val="00BE6E15"/>
    <w:rsid w:val="00BE719A"/>
    <w:rsid w:val="00BE720A"/>
    <w:rsid w:val="00BF163B"/>
    <w:rsid w:val="00BF3674"/>
    <w:rsid w:val="00BF4533"/>
    <w:rsid w:val="00BF68EF"/>
    <w:rsid w:val="00C04FAD"/>
    <w:rsid w:val="00C067E5"/>
    <w:rsid w:val="00C12660"/>
    <w:rsid w:val="00C14048"/>
    <w:rsid w:val="00C15528"/>
    <w:rsid w:val="00C164CA"/>
    <w:rsid w:val="00C173BA"/>
    <w:rsid w:val="00C21B63"/>
    <w:rsid w:val="00C34991"/>
    <w:rsid w:val="00C40AA8"/>
    <w:rsid w:val="00C42BF8"/>
    <w:rsid w:val="00C44AE7"/>
    <w:rsid w:val="00C460AE"/>
    <w:rsid w:val="00C50043"/>
    <w:rsid w:val="00C52359"/>
    <w:rsid w:val="00C56850"/>
    <w:rsid w:val="00C5776E"/>
    <w:rsid w:val="00C63713"/>
    <w:rsid w:val="00C65F98"/>
    <w:rsid w:val="00C6774B"/>
    <w:rsid w:val="00C7573B"/>
    <w:rsid w:val="00C76CF3"/>
    <w:rsid w:val="00C77A2E"/>
    <w:rsid w:val="00C77E30"/>
    <w:rsid w:val="00C80AB1"/>
    <w:rsid w:val="00C814F5"/>
    <w:rsid w:val="00C9225B"/>
    <w:rsid w:val="00C97FC3"/>
    <w:rsid w:val="00CA0A11"/>
    <w:rsid w:val="00CB0180"/>
    <w:rsid w:val="00CB07C0"/>
    <w:rsid w:val="00CB3470"/>
    <w:rsid w:val="00CB7E5D"/>
    <w:rsid w:val="00CD05ED"/>
    <w:rsid w:val="00CD606E"/>
    <w:rsid w:val="00CD7ECB"/>
    <w:rsid w:val="00CE7B98"/>
    <w:rsid w:val="00CF0BB2"/>
    <w:rsid w:val="00CF0C99"/>
    <w:rsid w:val="00CF0F61"/>
    <w:rsid w:val="00CF3C64"/>
    <w:rsid w:val="00D0104A"/>
    <w:rsid w:val="00D013C5"/>
    <w:rsid w:val="00D02605"/>
    <w:rsid w:val="00D13283"/>
    <w:rsid w:val="00D13441"/>
    <w:rsid w:val="00D1605E"/>
    <w:rsid w:val="00D17B17"/>
    <w:rsid w:val="00D227EF"/>
    <w:rsid w:val="00D24247"/>
    <w:rsid w:val="00D243A3"/>
    <w:rsid w:val="00D301A8"/>
    <w:rsid w:val="00D314B8"/>
    <w:rsid w:val="00D32150"/>
    <w:rsid w:val="00D3265B"/>
    <w:rsid w:val="00D333D9"/>
    <w:rsid w:val="00D33440"/>
    <w:rsid w:val="00D34245"/>
    <w:rsid w:val="00D36A26"/>
    <w:rsid w:val="00D402E3"/>
    <w:rsid w:val="00D40403"/>
    <w:rsid w:val="00D52EFE"/>
    <w:rsid w:val="00D63EF6"/>
    <w:rsid w:val="00D70149"/>
    <w:rsid w:val="00D70DFB"/>
    <w:rsid w:val="00D75FF7"/>
    <w:rsid w:val="00D766DF"/>
    <w:rsid w:val="00D83D21"/>
    <w:rsid w:val="00D84B58"/>
    <w:rsid w:val="00D87B33"/>
    <w:rsid w:val="00D925D1"/>
    <w:rsid w:val="00D94B92"/>
    <w:rsid w:val="00D97525"/>
    <w:rsid w:val="00DB22D5"/>
    <w:rsid w:val="00DB6C70"/>
    <w:rsid w:val="00DD63BE"/>
    <w:rsid w:val="00DE4322"/>
    <w:rsid w:val="00DE762F"/>
    <w:rsid w:val="00DF5E53"/>
    <w:rsid w:val="00E037A5"/>
    <w:rsid w:val="00E05704"/>
    <w:rsid w:val="00E05C46"/>
    <w:rsid w:val="00E21BBF"/>
    <w:rsid w:val="00E30206"/>
    <w:rsid w:val="00E30ABE"/>
    <w:rsid w:val="00E33C1C"/>
    <w:rsid w:val="00E365ED"/>
    <w:rsid w:val="00E443FC"/>
    <w:rsid w:val="00E44A56"/>
    <w:rsid w:val="00E45FE7"/>
    <w:rsid w:val="00E476B8"/>
    <w:rsid w:val="00E5156E"/>
    <w:rsid w:val="00E53034"/>
    <w:rsid w:val="00E5360E"/>
    <w:rsid w:val="00E54292"/>
    <w:rsid w:val="00E54B58"/>
    <w:rsid w:val="00E55BCD"/>
    <w:rsid w:val="00E607CC"/>
    <w:rsid w:val="00E63B9B"/>
    <w:rsid w:val="00E66CEB"/>
    <w:rsid w:val="00E705D7"/>
    <w:rsid w:val="00E70F5E"/>
    <w:rsid w:val="00E73EC4"/>
    <w:rsid w:val="00E74DC7"/>
    <w:rsid w:val="00E76FAB"/>
    <w:rsid w:val="00E82DFC"/>
    <w:rsid w:val="00E833AC"/>
    <w:rsid w:val="00E83E2E"/>
    <w:rsid w:val="00E84B32"/>
    <w:rsid w:val="00E87699"/>
    <w:rsid w:val="00E94517"/>
    <w:rsid w:val="00EA2E86"/>
    <w:rsid w:val="00EC0B8A"/>
    <w:rsid w:val="00EC34D3"/>
    <w:rsid w:val="00EC3E72"/>
    <w:rsid w:val="00ED2AB3"/>
    <w:rsid w:val="00ED3A7D"/>
    <w:rsid w:val="00EE18B9"/>
    <w:rsid w:val="00EE1C6E"/>
    <w:rsid w:val="00EE336B"/>
    <w:rsid w:val="00EE64C2"/>
    <w:rsid w:val="00EE7808"/>
    <w:rsid w:val="00EF11C6"/>
    <w:rsid w:val="00EF2E3A"/>
    <w:rsid w:val="00EF3E70"/>
    <w:rsid w:val="00EF568F"/>
    <w:rsid w:val="00F01A27"/>
    <w:rsid w:val="00F023E9"/>
    <w:rsid w:val="00F047E2"/>
    <w:rsid w:val="00F056C0"/>
    <w:rsid w:val="00F078DC"/>
    <w:rsid w:val="00F103B2"/>
    <w:rsid w:val="00F13E86"/>
    <w:rsid w:val="00F24C35"/>
    <w:rsid w:val="00F27715"/>
    <w:rsid w:val="00F30B4A"/>
    <w:rsid w:val="00F343A5"/>
    <w:rsid w:val="00F544CE"/>
    <w:rsid w:val="00F56759"/>
    <w:rsid w:val="00F57805"/>
    <w:rsid w:val="00F61596"/>
    <w:rsid w:val="00F65E85"/>
    <w:rsid w:val="00F677A9"/>
    <w:rsid w:val="00F715CF"/>
    <w:rsid w:val="00F7544F"/>
    <w:rsid w:val="00F83E6F"/>
    <w:rsid w:val="00F84CF5"/>
    <w:rsid w:val="00F85375"/>
    <w:rsid w:val="00F87721"/>
    <w:rsid w:val="00F92C14"/>
    <w:rsid w:val="00FA2044"/>
    <w:rsid w:val="00FA3526"/>
    <w:rsid w:val="00FA420B"/>
    <w:rsid w:val="00FB03B3"/>
    <w:rsid w:val="00FB192C"/>
    <w:rsid w:val="00FC4848"/>
    <w:rsid w:val="00FC6852"/>
    <w:rsid w:val="00FD7CFE"/>
    <w:rsid w:val="00FE0D52"/>
    <w:rsid w:val="00FE63DB"/>
    <w:rsid w:val="00FE7FFA"/>
    <w:rsid w:val="00FF303F"/>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4DE6"/>
    <w:pPr>
      <w:spacing w:line="260" w:lineRule="atLeast"/>
    </w:pPr>
    <w:rPr>
      <w:sz w:val="22"/>
    </w:rPr>
  </w:style>
  <w:style w:type="paragraph" w:styleId="Heading1">
    <w:name w:val="heading 1"/>
    <w:basedOn w:val="Normal"/>
    <w:next w:val="Normal"/>
    <w:link w:val="Heading1Char"/>
    <w:uiPriority w:val="9"/>
    <w:qFormat/>
    <w:rsid w:val="00E833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33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33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33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33A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33A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33A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33A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833A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4DE6"/>
  </w:style>
  <w:style w:type="paragraph" w:customStyle="1" w:styleId="OPCParaBase">
    <w:name w:val="OPCParaBase"/>
    <w:qFormat/>
    <w:rsid w:val="004A4DE6"/>
    <w:pPr>
      <w:spacing w:line="260" w:lineRule="atLeast"/>
    </w:pPr>
    <w:rPr>
      <w:rFonts w:eastAsia="Times New Roman" w:cs="Times New Roman"/>
      <w:sz w:val="22"/>
      <w:lang w:eastAsia="en-AU"/>
    </w:rPr>
  </w:style>
  <w:style w:type="paragraph" w:customStyle="1" w:styleId="ShortT">
    <w:name w:val="ShortT"/>
    <w:basedOn w:val="OPCParaBase"/>
    <w:next w:val="Normal"/>
    <w:qFormat/>
    <w:rsid w:val="004A4DE6"/>
    <w:pPr>
      <w:spacing w:line="240" w:lineRule="auto"/>
    </w:pPr>
    <w:rPr>
      <w:b/>
      <w:sz w:val="40"/>
    </w:rPr>
  </w:style>
  <w:style w:type="paragraph" w:customStyle="1" w:styleId="ActHead1">
    <w:name w:val="ActHead 1"/>
    <w:aliases w:val="c"/>
    <w:basedOn w:val="OPCParaBase"/>
    <w:next w:val="Normal"/>
    <w:qFormat/>
    <w:rsid w:val="004A4D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4D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4D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4D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4D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4D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4D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4D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4DE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4DE6"/>
  </w:style>
  <w:style w:type="paragraph" w:customStyle="1" w:styleId="Blocks">
    <w:name w:val="Blocks"/>
    <w:aliases w:val="bb"/>
    <w:basedOn w:val="OPCParaBase"/>
    <w:qFormat/>
    <w:rsid w:val="004A4DE6"/>
    <w:pPr>
      <w:spacing w:line="240" w:lineRule="auto"/>
    </w:pPr>
    <w:rPr>
      <w:sz w:val="24"/>
    </w:rPr>
  </w:style>
  <w:style w:type="paragraph" w:customStyle="1" w:styleId="BoxText">
    <w:name w:val="BoxText"/>
    <w:aliases w:val="bt"/>
    <w:basedOn w:val="OPCParaBase"/>
    <w:qFormat/>
    <w:rsid w:val="004A4D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4DE6"/>
    <w:rPr>
      <w:b/>
    </w:rPr>
  </w:style>
  <w:style w:type="paragraph" w:customStyle="1" w:styleId="BoxHeadItalic">
    <w:name w:val="BoxHeadItalic"/>
    <w:aliases w:val="bhi"/>
    <w:basedOn w:val="BoxText"/>
    <w:next w:val="BoxStep"/>
    <w:qFormat/>
    <w:rsid w:val="004A4DE6"/>
    <w:rPr>
      <w:i/>
    </w:rPr>
  </w:style>
  <w:style w:type="paragraph" w:customStyle="1" w:styleId="BoxList">
    <w:name w:val="BoxList"/>
    <w:aliases w:val="bl"/>
    <w:basedOn w:val="BoxText"/>
    <w:qFormat/>
    <w:rsid w:val="004A4DE6"/>
    <w:pPr>
      <w:ind w:left="1559" w:hanging="425"/>
    </w:pPr>
  </w:style>
  <w:style w:type="paragraph" w:customStyle="1" w:styleId="BoxNote">
    <w:name w:val="BoxNote"/>
    <w:aliases w:val="bn"/>
    <w:basedOn w:val="BoxText"/>
    <w:qFormat/>
    <w:rsid w:val="004A4DE6"/>
    <w:pPr>
      <w:tabs>
        <w:tab w:val="left" w:pos="1985"/>
      </w:tabs>
      <w:spacing w:before="122" w:line="198" w:lineRule="exact"/>
      <w:ind w:left="2948" w:hanging="1814"/>
    </w:pPr>
    <w:rPr>
      <w:sz w:val="18"/>
    </w:rPr>
  </w:style>
  <w:style w:type="paragraph" w:customStyle="1" w:styleId="BoxPara">
    <w:name w:val="BoxPara"/>
    <w:aliases w:val="bp"/>
    <w:basedOn w:val="BoxText"/>
    <w:qFormat/>
    <w:rsid w:val="004A4DE6"/>
    <w:pPr>
      <w:tabs>
        <w:tab w:val="right" w:pos="2268"/>
      </w:tabs>
      <w:ind w:left="2552" w:hanging="1418"/>
    </w:pPr>
  </w:style>
  <w:style w:type="paragraph" w:customStyle="1" w:styleId="BoxStep">
    <w:name w:val="BoxStep"/>
    <w:aliases w:val="bs"/>
    <w:basedOn w:val="BoxText"/>
    <w:qFormat/>
    <w:rsid w:val="004A4DE6"/>
    <w:pPr>
      <w:ind w:left="1985" w:hanging="851"/>
    </w:pPr>
  </w:style>
  <w:style w:type="character" w:customStyle="1" w:styleId="CharAmPartNo">
    <w:name w:val="CharAmPartNo"/>
    <w:basedOn w:val="OPCCharBase"/>
    <w:qFormat/>
    <w:rsid w:val="004A4DE6"/>
  </w:style>
  <w:style w:type="character" w:customStyle="1" w:styleId="CharAmPartText">
    <w:name w:val="CharAmPartText"/>
    <w:basedOn w:val="OPCCharBase"/>
    <w:qFormat/>
    <w:rsid w:val="004A4DE6"/>
  </w:style>
  <w:style w:type="character" w:customStyle="1" w:styleId="CharAmSchNo">
    <w:name w:val="CharAmSchNo"/>
    <w:basedOn w:val="OPCCharBase"/>
    <w:qFormat/>
    <w:rsid w:val="004A4DE6"/>
  </w:style>
  <w:style w:type="character" w:customStyle="1" w:styleId="CharAmSchText">
    <w:name w:val="CharAmSchText"/>
    <w:basedOn w:val="OPCCharBase"/>
    <w:qFormat/>
    <w:rsid w:val="004A4DE6"/>
  </w:style>
  <w:style w:type="character" w:customStyle="1" w:styleId="CharBoldItalic">
    <w:name w:val="CharBoldItalic"/>
    <w:basedOn w:val="OPCCharBase"/>
    <w:uiPriority w:val="1"/>
    <w:qFormat/>
    <w:rsid w:val="004A4DE6"/>
    <w:rPr>
      <w:b/>
      <w:i/>
    </w:rPr>
  </w:style>
  <w:style w:type="character" w:customStyle="1" w:styleId="CharChapNo">
    <w:name w:val="CharChapNo"/>
    <w:basedOn w:val="OPCCharBase"/>
    <w:uiPriority w:val="1"/>
    <w:qFormat/>
    <w:rsid w:val="004A4DE6"/>
  </w:style>
  <w:style w:type="character" w:customStyle="1" w:styleId="CharChapText">
    <w:name w:val="CharChapText"/>
    <w:basedOn w:val="OPCCharBase"/>
    <w:uiPriority w:val="1"/>
    <w:qFormat/>
    <w:rsid w:val="004A4DE6"/>
  </w:style>
  <w:style w:type="character" w:customStyle="1" w:styleId="CharDivNo">
    <w:name w:val="CharDivNo"/>
    <w:basedOn w:val="OPCCharBase"/>
    <w:uiPriority w:val="1"/>
    <w:qFormat/>
    <w:rsid w:val="004A4DE6"/>
  </w:style>
  <w:style w:type="character" w:customStyle="1" w:styleId="CharDivText">
    <w:name w:val="CharDivText"/>
    <w:basedOn w:val="OPCCharBase"/>
    <w:uiPriority w:val="1"/>
    <w:qFormat/>
    <w:rsid w:val="004A4DE6"/>
  </w:style>
  <w:style w:type="character" w:customStyle="1" w:styleId="CharItalic">
    <w:name w:val="CharItalic"/>
    <w:basedOn w:val="OPCCharBase"/>
    <w:uiPriority w:val="1"/>
    <w:qFormat/>
    <w:rsid w:val="004A4DE6"/>
    <w:rPr>
      <w:i/>
    </w:rPr>
  </w:style>
  <w:style w:type="character" w:customStyle="1" w:styleId="CharPartNo">
    <w:name w:val="CharPartNo"/>
    <w:basedOn w:val="OPCCharBase"/>
    <w:uiPriority w:val="1"/>
    <w:qFormat/>
    <w:rsid w:val="004A4DE6"/>
  </w:style>
  <w:style w:type="character" w:customStyle="1" w:styleId="CharPartText">
    <w:name w:val="CharPartText"/>
    <w:basedOn w:val="OPCCharBase"/>
    <w:uiPriority w:val="1"/>
    <w:qFormat/>
    <w:rsid w:val="004A4DE6"/>
  </w:style>
  <w:style w:type="character" w:customStyle="1" w:styleId="CharSectno">
    <w:name w:val="CharSectno"/>
    <w:basedOn w:val="OPCCharBase"/>
    <w:qFormat/>
    <w:rsid w:val="004A4DE6"/>
  </w:style>
  <w:style w:type="character" w:customStyle="1" w:styleId="CharSubdNo">
    <w:name w:val="CharSubdNo"/>
    <w:basedOn w:val="OPCCharBase"/>
    <w:uiPriority w:val="1"/>
    <w:qFormat/>
    <w:rsid w:val="004A4DE6"/>
  </w:style>
  <w:style w:type="character" w:customStyle="1" w:styleId="CharSubdText">
    <w:name w:val="CharSubdText"/>
    <w:basedOn w:val="OPCCharBase"/>
    <w:uiPriority w:val="1"/>
    <w:qFormat/>
    <w:rsid w:val="004A4DE6"/>
  </w:style>
  <w:style w:type="paragraph" w:customStyle="1" w:styleId="CTA--">
    <w:name w:val="CTA --"/>
    <w:basedOn w:val="OPCParaBase"/>
    <w:next w:val="Normal"/>
    <w:rsid w:val="004A4DE6"/>
    <w:pPr>
      <w:spacing w:before="60" w:line="240" w:lineRule="atLeast"/>
      <w:ind w:left="142" w:hanging="142"/>
    </w:pPr>
    <w:rPr>
      <w:sz w:val="20"/>
    </w:rPr>
  </w:style>
  <w:style w:type="paragraph" w:customStyle="1" w:styleId="CTA-">
    <w:name w:val="CTA -"/>
    <w:basedOn w:val="OPCParaBase"/>
    <w:rsid w:val="004A4DE6"/>
    <w:pPr>
      <w:spacing w:before="60" w:line="240" w:lineRule="atLeast"/>
      <w:ind w:left="85" w:hanging="85"/>
    </w:pPr>
    <w:rPr>
      <w:sz w:val="20"/>
    </w:rPr>
  </w:style>
  <w:style w:type="paragraph" w:customStyle="1" w:styleId="CTA---">
    <w:name w:val="CTA ---"/>
    <w:basedOn w:val="OPCParaBase"/>
    <w:next w:val="Normal"/>
    <w:rsid w:val="004A4DE6"/>
    <w:pPr>
      <w:spacing w:before="60" w:line="240" w:lineRule="atLeast"/>
      <w:ind w:left="198" w:hanging="198"/>
    </w:pPr>
    <w:rPr>
      <w:sz w:val="20"/>
    </w:rPr>
  </w:style>
  <w:style w:type="paragraph" w:customStyle="1" w:styleId="CTA----">
    <w:name w:val="CTA ----"/>
    <w:basedOn w:val="OPCParaBase"/>
    <w:next w:val="Normal"/>
    <w:rsid w:val="004A4DE6"/>
    <w:pPr>
      <w:spacing w:before="60" w:line="240" w:lineRule="atLeast"/>
      <w:ind w:left="255" w:hanging="255"/>
    </w:pPr>
    <w:rPr>
      <w:sz w:val="20"/>
    </w:rPr>
  </w:style>
  <w:style w:type="paragraph" w:customStyle="1" w:styleId="CTA1a">
    <w:name w:val="CTA 1(a)"/>
    <w:basedOn w:val="OPCParaBase"/>
    <w:rsid w:val="004A4DE6"/>
    <w:pPr>
      <w:tabs>
        <w:tab w:val="right" w:pos="414"/>
      </w:tabs>
      <w:spacing w:before="40" w:line="240" w:lineRule="atLeast"/>
      <w:ind w:left="675" w:hanging="675"/>
    </w:pPr>
    <w:rPr>
      <w:sz w:val="20"/>
    </w:rPr>
  </w:style>
  <w:style w:type="paragraph" w:customStyle="1" w:styleId="CTA1ai">
    <w:name w:val="CTA 1(a)(i)"/>
    <w:basedOn w:val="OPCParaBase"/>
    <w:rsid w:val="004A4DE6"/>
    <w:pPr>
      <w:tabs>
        <w:tab w:val="right" w:pos="1004"/>
      </w:tabs>
      <w:spacing w:before="40" w:line="240" w:lineRule="atLeast"/>
      <w:ind w:left="1253" w:hanging="1253"/>
    </w:pPr>
    <w:rPr>
      <w:sz w:val="20"/>
    </w:rPr>
  </w:style>
  <w:style w:type="paragraph" w:customStyle="1" w:styleId="CTA2a">
    <w:name w:val="CTA 2(a)"/>
    <w:basedOn w:val="OPCParaBase"/>
    <w:rsid w:val="004A4DE6"/>
    <w:pPr>
      <w:tabs>
        <w:tab w:val="right" w:pos="482"/>
      </w:tabs>
      <w:spacing w:before="40" w:line="240" w:lineRule="atLeast"/>
      <w:ind w:left="748" w:hanging="748"/>
    </w:pPr>
    <w:rPr>
      <w:sz w:val="20"/>
    </w:rPr>
  </w:style>
  <w:style w:type="paragraph" w:customStyle="1" w:styleId="CTA2ai">
    <w:name w:val="CTA 2(a)(i)"/>
    <w:basedOn w:val="OPCParaBase"/>
    <w:rsid w:val="004A4DE6"/>
    <w:pPr>
      <w:tabs>
        <w:tab w:val="right" w:pos="1089"/>
      </w:tabs>
      <w:spacing w:before="40" w:line="240" w:lineRule="atLeast"/>
      <w:ind w:left="1327" w:hanging="1327"/>
    </w:pPr>
    <w:rPr>
      <w:sz w:val="20"/>
    </w:rPr>
  </w:style>
  <w:style w:type="paragraph" w:customStyle="1" w:styleId="CTA3a">
    <w:name w:val="CTA 3(a)"/>
    <w:basedOn w:val="OPCParaBase"/>
    <w:rsid w:val="004A4DE6"/>
    <w:pPr>
      <w:tabs>
        <w:tab w:val="right" w:pos="556"/>
      </w:tabs>
      <w:spacing w:before="40" w:line="240" w:lineRule="atLeast"/>
      <w:ind w:left="805" w:hanging="805"/>
    </w:pPr>
    <w:rPr>
      <w:sz w:val="20"/>
    </w:rPr>
  </w:style>
  <w:style w:type="paragraph" w:customStyle="1" w:styleId="CTA3ai">
    <w:name w:val="CTA 3(a)(i)"/>
    <w:basedOn w:val="OPCParaBase"/>
    <w:rsid w:val="004A4DE6"/>
    <w:pPr>
      <w:tabs>
        <w:tab w:val="right" w:pos="1140"/>
      </w:tabs>
      <w:spacing w:before="40" w:line="240" w:lineRule="atLeast"/>
      <w:ind w:left="1361" w:hanging="1361"/>
    </w:pPr>
    <w:rPr>
      <w:sz w:val="20"/>
    </w:rPr>
  </w:style>
  <w:style w:type="paragraph" w:customStyle="1" w:styleId="CTA4a">
    <w:name w:val="CTA 4(a)"/>
    <w:basedOn w:val="OPCParaBase"/>
    <w:rsid w:val="004A4DE6"/>
    <w:pPr>
      <w:tabs>
        <w:tab w:val="right" w:pos="624"/>
      </w:tabs>
      <w:spacing w:before="40" w:line="240" w:lineRule="atLeast"/>
      <w:ind w:left="873" w:hanging="873"/>
    </w:pPr>
    <w:rPr>
      <w:sz w:val="20"/>
    </w:rPr>
  </w:style>
  <w:style w:type="paragraph" w:customStyle="1" w:styleId="CTA4ai">
    <w:name w:val="CTA 4(a)(i)"/>
    <w:basedOn w:val="OPCParaBase"/>
    <w:rsid w:val="004A4DE6"/>
    <w:pPr>
      <w:tabs>
        <w:tab w:val="right" w:pos="1213"/>
      </w:tabs>
      <w:spacing w:before="40" w:line="240" w:lineRule="atLeast"/>
      <w:ind w:left="1452" w:hanging="1452"/>
    </w:pPr>
    <w:rPr>
      <w:sz w:val="20"/>
    </w:rPr>
  </w:style>
  <w:style w:type="paragraph" w:customStyle="1" w:styleId="CTACAPS">
    <w:name w:val="CTA CAPS"/>
    <w:basedOn w:val="OPCParaBase"/>
    <w:rsid w:val="004A4DE6"/>
    <w:pPr>
      <w:spacing w:before="60" w:line="240" w:lineRule="atLeast"/>
    </w:pPr>
    <w:rPr>
      <w:sz w:val="20"/>
    </w:rPr>
  </w:style>
  <w:style w:type="paragraph" w:customStyle="1" w:styleId="CTAright">
    <w:name w:val="CTA right"/>
    <w:basedOn w:val="OPCParaBase"/>
    <w:rsid w:val="004A4DE6"/>
    <w:pPr>
      <w:spacing w:before="60" w:line="240" w:lineRule="auto"/>
      <w:jc w:val="right"/>
    </w:pPr>
    <w:rPr>
      <w:sz w:val="20"/>
    </w:rPr>
  </w:style>
  <w:style w:type="paragraph" w:customStyle="1" w:styleId="subsection">
    <w:name w:val="subsection"/>
    <w:aliases w:val="ss"/>
    <w:basedOn w:val="OPCParaBase"/>
    <w:link w:val="subsectionChar"/>
    <w:rsid w:val="004A4DE6"/>
    <w:pPr>
      <w:tabs>
        <w:tab w:val="right" w:pos="1021"/>
      </w:tabs>
      <w:spacing w:before="180" w:line="240" w:lineRule="auto"/>
      <w:ind w:left="1134" w:hanging="1134"/>
    </w:pPr>
  </w:style>
  <w:style w:type="paragraph" w:customStyle="1" w:styleId="Definition">
    <w:name w:val="Definition"/>
    <w:aliases w:val="dd"/>
    <w:basedOn w:val="OPCParaBase"/>
    <w:rsid w:val="004A4DE6"/>
    <w:pPr>
      <w:spacing w:before="180" w:line="240" w:lineRule="auto"/>
      <w:ind w:left="1134"/>
    </w:pPr>
  </w:style>
  <w:style w:type="paragraph" w:customStyle="1" w:styleId="ETAsubitem">
    <w:name w:val="ETA(subitem)"/>
    <w:basedOn w:val="OPCParaBase"/>
    <w:rsid w:val="004A4DE6"/>
    <w:pPr>
      <w:tabs>
        <w:tab w:val="right" w:pos="340"/>
      </w:tabs>
      <w:spacing w:before="60" w:line="240" w:lineRule="auto"/>
      <w:ind w:left="454" w:hanging="454"/>
    </w:pPr>
    <w:rPr>
      <w:sz w:val="20"/>
    </w:rPr>
  </w:style>
  <w:style w:type="paragraph" w:customStyle="1" w:styleId="ETApara">
    <w:name w:val="ETA(para)"/>
    <w:basedOn w:val="OPCParaBase"/>
    <w:rsid w:val="004A4DE6"/>
    <w:pPr>
      <w:tabs>
        <w:tab w:val="right" w:pos="754"/>
      </w:tabs>
      <w:spacing w:before="60" w:line="240" w:lineRule="auto"/>
      <w:ind w:left="828" w:hanging="828"/>
    </w:pPr>
    <w:rPr>
      <w:sz w:val="20"/>
    </w:rPr>
  </w:style>
  <w:style w:type="paragraph" w:customStyle="1" w:styleId="ETAsubpara">
    <w:name w:val="ETA(subpara)"/>
    <w:basedOn w:val="OPCParaBase"/>
    <w:rsid w:val="004A4DE6"/>
    <w:pPr>
      <w:tabs>
        <w:tab w:val="right" w:pos="1083"/>
      </w:tabs>
      <w:spacing w:before="60" w:line="240" w:lineRule="auto"/>
      <w:ind w:left="1191" w:hanging="1191"/>
    </w:pPr>
    <w:rPr>
      <w:sz w:val="20"/>
    </w:rPr>
  </w:style>
  <w:style w:type="paragraph" w:customStyle="1" w:styleId="ETAsub-subpara">
    <w:name w:val="ETA(sub-subpara)"/>
    <w:basedOn w:val="OPCParaBase"/>
    <w:rsid w:val="004A4DE6"/>
    <w:pPr>
      <w:tabs>
        <w:tab w:val="right" w:pos="1412"/>
      </w:tabs>
      <w:spacing w:before="60" w:line="240" w:lineRule="auto"/>
      <w:ind w:left="1525" w:hanging="1525"/>
    </w:pPr>
    <w:rPr>
      <w:sz w:val="20"/>
    </w:rPr>
  </w:style>
  <w:style w:type="paragraph" w:customStyle="1" w:styleId="Formula">
    <w:name w:val="Formula"/>
    <w:basedOn w:val="OPCParaBase"/>
    <w:rsid w:val="004A4DE6"/>
    <w:pPr>
      <w:spacing w:line="240" w:lineRule="auto"/>
      <w:ind w:left="1134"/>
    </w:pPr>
    <w:rPr>
      <w:sz w:val="20"/>
    </w:rPr>
  </w:style>
  <w:style w:type="paragraph" w:styleId="Header">
    <w:name w:val="header"/>
    <w:basedOn w:val="OPCParaBase"/>
    <w:link w:val="HeaderChar"/>
    <w:unhideWhenUsed/>
    <w:rsid w:val="004A4DE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4DE6"/>
    <w:rPr>
      <w:rFonts w:eastAsia="Times New Roman" w:cs="Times New Roman"/>
      <w:sz w:val="16"/>
      <w:lang w:eastAsia="en-AU"/>
    </w:rPr>
  </w:style>
  <w:style w:type="paragraph" w:customStyle="1" w:styleId="House">
    <w:name w:val="House"/>
    <w:basedOn w:val="OPCParaBase"/>
    <w:rsid w:val="004A4DE6"/>
    <w:pPr>
      <w:spacing w:line="240" w:lineRule="auto"/>
    </w:pPr>
    <w:rPr>
      <w:sz w:val="28"/>
    </w:rPr>
  </w:style>
  <w:style w:type="paragraph" w:customStyle="1" w:styleId="Item">
    <w:name w:val="Item"/>
    <w:aliases w:val="i"/>
    <w:basedOn w:val="OPCParaBase"/>
    <w:next w:val="ItemHead"/>
    <w:rsid w:val="004A4DE6"/>
    <w:pPr>
      <w:keepLines/>
      <w:spacing w:before="80" w:line="240" w:lineRule="auto"/>
      <w:ind w:left="709"/>
    </w:pPr>
  </w:style>
  <w:style w:type="paragraph" w:customStyle="1" w:styleId="ItemHead">
    <w:name w:val="ItemHead"/>
    <w:aliases w:val="ih"/>
    <w:basedOn w:val="OPCParaBase"/>
    <w:next w:val="Item"/>
    <w:rsid w:val="004A4DE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4DE6"/>
    <w:pPr>
      <w:spacing w:line="240" w:lineRule="auto"/>
    </w:pPr>
    <w:rPr>
      <w:b/>
      <w:sz w:val="32"/>
    </w:rPr>
  </w:style>
  <w:style w:type="paragraph" w:customStyle="1" w:styleId="notedraft">
    <w:name w:val="note(draft)"/>
    <w:aliases w:val="nd"/>
    <w:basedOn w:val="OPCParaBase"/>
    <w:rsid w:val="004A4DE6"/>
    <w:pPr>
      <w:spacing w:before="240" w:line="240" w:lineRule="auto"/>
      <w:ind w:left="284" w:hanging="284"/>
    </w:pPr>
    <w:rPr>
      <w:i/>
      <w:sz w:val="24"/>
    </w:rPr>
  </w:style>
  <w:style w:type="paragraph" w:customStyle="1" w:styleId="notemargin">
    <w:name w:val="note(margin)"/>
    <w:aliases w:val="nm"/>
    <w:basedOn w:val="OPCParaBase"/>
    <w:rsid w:val="004A4DE6"/>
    <w:pPr>
      <w:tabs>
        <w:tab w:val="left" w:pos="709"/>
      </w:tabs>
      <w:spacing w:before="122" w:line="198" w:lineRule="exact"/>
      <w:ind w:left="709" w:hanging="709"/>
    </w:pPr>
    <w:rPr>
      <w:sz w:val="18"/>
    </w:rPr>
  </w:style>
  <w:style w:type="paragraph" w:customStyle="1" w:styleId="noteToPara">
    <w:name w:val="noteToPara"/>
    <w:aliases w:val="ntp"/>
    <w:basedOn w:val="OPCParaBase"/>
    <w:rsid w:val="004A4DE6"/>
    <w:pPr>
      <w:spacing w:before="122" w:line="198" w:lineRule="exact"/>
      <w:ind w:left="2353" w:hanging="709"/>
    </w:pPr>
    <w:rPr>
      <w:sz w:val="18"/>
    </w:rPr>
  </w:style>
  <w:style w:type="paragraph" w:customStyle="1" w:styleId="noteParlAmend">
    <w:name w:val="note(ParlAmend)"/>
    <w:aliases w:val="npp"/>
    <w:basedOn w:val="OPCParaBase"/>
    <w:next w:val="ParlAmend"/>
    <w:rsid w:val="004A4DE6"/>
    <w:pPr>
      <w:spacing w:line="240" w:lineRule="auto"/>
      <w:jc w:val="right"/>
    </w:pPr>
    <w:rPr>
      <w:rFonts w:ascii="Arial" w:hAnsi="Arial"/>
      <w:b/>
      <w:i/>
    </w:rPr>
  </w:style>
  <w:style w:type="paragraph" w:customStyle="1" w:styleId="Page1">
    <w:name w:val="Page1"/>
    <w:basedOn w:val="OPCParaBase"/>
    <w:rsid w:val="004A4DE6"/>
    <w:pPr>
      <w:spacing w:before="5600" w:line="240" w:lineRule="auto"/>
    </w:pPr>
    <w:rPr>
      <w:b/>
      <w:sz w:val="32"/>
    </w:rPr>
  </w:style>
  <w:style w:type="paragraph" w:customStyle="1" w:styleId="PageBreak">
    <w:name w:val="PageBreak"/>
    <w:aliases w:val="pb"/>
    <w:basedOn w:val="OPCParaBase"/>
    <w:rsid w:val="004A4DE6"/>
    <w:pPr>
      <w:spacing w:line="240" w:lineRule="auto"/>
    </w:pPr>
    <w:rPr>
      <w:sz w:val="20"/>
    </w:rPr>
  </w:style>
  <w:style w:type="paragraph" w:customStyle="1" w:styleId="paragraphsub">
    <w:name w:val="paragraph(sub)"/>
    <w:aliases w:val="aa"/>
    <w:basedOn w:val="OPCParaBase"/>
    <w:rsid w:val="004A4DE6"/>
    <w:pPr>
      <w:tabs>
        <w:tab w:val="right" w:pos="1985"/>
      </w:tabs>
      <w:spacing w:before="40" w:line="240" w:lineRule="auto"/>
      <w:ind w:left="2098" w:hanging="2098"/>
    </w:pPr>
  </w:style>
  <w:style w:type="paragraph" w:customStyle="1" w:styleId="paragraphsub-sub">
    <w:name w:val="paragraph(sub-sub)"/>
    <w:aliases w:val="aaa"/>
    <w:basedOn w:val="OPCParaBase"/>
    <w:rsid w:val="004A4DE6"/>
    <w:pPr>
      <w:tabs>
        <w:tab w:val="right" w:pos="2722"/>
      </w:tabs>
      <w:spacing w:before="40" w:line="240" w:lineRule="auto"/>
      <w:ind w:left="2835" w:hanging="2835"/>
    </w:pPr>
  </w:style>
  <w:style w:type="paragraph" w:customStyle="1" w:styleId="paragraph">
    <w:name w:val="paragraph"/>
    <w:aliases w:val="a"/>
    <w:basedOn w:val="OPCParaBase"/>
    <w:rsid w:val="004A4DE6"/>
    <w:pPr>
      <w:tabs>
        <w:tab w:val="right" w:pos="1531"/>
      </w:tabs>
      <w:spacing w:before="40" w:line="240" w:lineRule="auto"/>
      <w:ind w:left="1644" w:hanging="1644"/>
    </w:pPr>
  </w:style>
  <w:style w:type="paragraph" w:customStyle="1" w:styleId="ParlAmend">
    <w:name w:val="ParlAmend"/>
    <w:aliases w:val="pp"/>
    <w:basedOn w:val="OPCParaBase"/>
    <w:rsid w:val="004A4DE6"/>
    <w:pPr>
      <w:spacing w:before="240" w:line="240" w:lineRule="atLeast"/>
      <w:ind w:hanging="567"/>
    </w:pPr>
    <w:rPr>
      <w:sz w:val="24"/>
    </w:rPr>
  </w:style>
  <w:style w:type="paragraph" w:customStyle="1" w:styleId="Penalty">
    <w:name w:val="Penalty"/>
    <w:basedOn w:val="OPCParaBase"/>
    <w:rsid w:val="004A4DE6"/>
    <w:pPr>
      <w:tabs>
        <w:tab w:val="left" w:pos="2977"/>
      </w:tabs>
      <w:spacing w:before="180" w:line="240" w:lineRule="auto"/>
      <w:ind w:left="1985" w:hanging="851"/>
    </w:pPr>
  </w:style>
  <w:style w:type="paragraph" w:customStyle="1" w:styleId="Portfolio">
    <w:name w:val="Portfolio"/>
    <w:basedOn w:val="OPCParaBase"/>
    <w:rsid w:val="004A4DE6"/>
    <w:pPr>
      <w:spacing w:line="240" w:lineRule="auto"/>
    </w:pPr>
    <w:rPr>
      <w:i/>
      <w:sz w:val="20"/>
    </w:rPr>
  </w:style>
  <w:style w:type="paragraph" w:customStyle="1" w:styleId="Preamble">
    <w:name w:val="Preamble"/>
    <w:basedOn w:val="OPCParaBase"/>
    <w:next w:val="Normal"/>
    <w:rsid w:val="004A4D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4DE6"/>
    <w:pPr>
      <w:spacing w:line="240" w:lineRule="auto"/>
    </w:pPr>
    <w:rPr>
      <w:i/>
      <w:sz w:val="20"/>
    </w:rPr>
  </w:style>
  <w:style w:type="paragraph" w:customStyle="1" w:styleId="Session">
    <w:name w:val="Session"/>
    <w:basedOn w:val="OPCParaBase"/>
    <w:rsid w:val="004A4DE6"/>
    <w:pPr>
      <w:spacing w:line="240" w:lineRule="auto"/>
    </w:pPr>
    <w:rPr>
      <w:sz w:val="28"/>
    </w:rPr>
  </w:style>
  <w:style w:type="paragraph" w:customStyle="1" w:styleId="Sponsor">
    <w:name w:val="Sponsor"/>
    <w:basedOn w:val="OPCParaBase"/>
    <w:rsid w:val="004A4DE6"/>
    <w:pPr>
      <w:spacing w:line="240" w:lineRule="auto"/>
    </w:pPr>
    <w:rPr>
      <w:i/>
    </w:rPr>
  </w:style>
  <w:style w:type="paragraph" w:customStyle="1" w:styleId="Subitem">
    <w:name w:val="Subitem"/>
    <w:aliases w:val="iss"/>
    <w:basedOn w:val="OPCParaBase"/>
    <w:rsid w:val="004A4DE6"/>
    <w:pPr>
      <w:spacing w:before="180" w:line="240" w:lineRule="auto"/>
      <w:ind w:left="709" w:hanging="709"/>
    </w:pPr>
  </w:style>
  <w:style w:type="paragraph" w:customStyle="1" w:styleId="SubitemHead">
    <w:name w:val="SubitemHead"/>
    <w:aliases w:val="issh"/>
    <w:basedOn w:val="OPCParaBase"/>
    <w:rsid w:val="004A4D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4DE6"/>
    <w:pPr>
      <w:spacing w:before="40" w:line="240" w:lineRule="auto"/>
      <w:ind w:left="1134"/>
    </w:pPr>
  </w:style>
  <w:style w:type="paragraph" w:customStyle="1" w:styleId="SubsectionHead">
    <w:name w:val="SubsectionHead"/>
    <w:aliases w:val="ssh"/>
    <w:basedOn w:val="OPCParaBase"/>
    <w:next w:val="subsection"/>
    <w:rsid w:val="004A4DE6"/>
    <w:pPr>
      <w:keepNext/>
      <w:keepLines/>
      <w:spacing w:before="240" w:line="240" w:lineRule="auto"/>
      <w:ind w:left="1134"/>
    </w:pPr>
    <w:rPr>
      <w:i/>
    </w:rPr>
  </w:style>
  <w:style w:type="paragraph" w:customStyle="1" w:styleId="Tablea">
    <w:name w:val="Table(a)"/>
    <w:aliases w:val="ta"/>
    <w:basedOn w:val="OPCParaBase"/>
    <w:rsid w:val="004A4DE6"/>
    <w:pPr>
      <w:spacing w:before="60" w:line="240" w:lineRule="auto"/>
      <w:ind w:left="284" w:hanging="284"/>
    </w:pPr>
    <w:rPr>
      <w:sz w:val="20"/>
    </w:rPr>
  </w:style>
  <w:style w:type="paragraph" w:customStyle="1" w:styleId="TableAA">
    <w:name w:val="Table(AA)"/>
    <w:aliases w:val="taaa"/>
    <w:basedOn w:val="OPCParaBase"/>
    <w:rsid w:val="004A4DE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4DE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4DE6"/>
    <w:pPr>
      <w:spacing w:before="60" w:line="240" w:lineRule="atLeast"/>
    </w:pPr>
    <w:rPr>
      <w:sz w:val="20"/>
    </w:rPr>
  </w:style>
  <w:style w:type="paragraph" w:customStyle="1" w:styleId="TLPBoxTextnote">
    <w:name w:val="TLPBoxText(note"/>
    <w:aliases w:val="right)"/>
    <w:basedOn w:val="OPCParaBase"/>
    <w:rsid w:val="004A4D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4DE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4DE6"/>
    <w:pPr>
      <w:spacing w:before="122" w:line="198" w:lineRule="exact"/>
      <w:ind w:left="1985" w:hanging="851"/>
      <w:jc w:val="right"/>
    </w:pPr>
    <w:rPr>
      <w:sz w:val="18"/>
    </w:rPr>
  </w:style>
  <w:style w:type="paragraph" w:customStyle="1" w:styleId="TLPTableBullet">
    <w:name w:val="TLPTableBullet"/>
    <w:aliases w:val="ttb"/>
    <w:basedOn w:val="OPCParaBase"/>
    <w:rsid w:val="004A4DE6"/>
    <w:pPr>
      <w:spacing w:line="240" w:lineRule="exact"/>
      <w:ind w:left="284" w:hanging="284"/>
    </w:pPr>
    <w:rPr>
      <w:sz w:val="20"/>
    </w:rPr>
  </w:style>
  <w:style w:type="paragraph" w:styleId="TOC1">
    <w:name w:val="toc 1"/>
    <w:basedOn w:val="OPCParaBase"/>
    <w:next w:val="Normal"/>
    <w:uiPriority w:val="39"/>
    <w:semiHidden/>
    <w:unhideWhenUsed/>
    <w:rsid w:val="004A4DE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4DE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A4DE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A4DE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A4DE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A4DE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A4DE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A4DE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A4DE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4DE6"/>
    <w:pPr>
      <w:keepLines/>
      <w:spacing w:before="240" w:after="120" w:line="240" w:lineRule="auto"/>
      <w:ind w:left="794"/>
    </w:pPr>
    <w:rPr>
      <w:b/>
      <w:kern w:val="28"/>
      <w:sz w:val="20"/>
    </w:rPr>
  </w:style>
  <w:style w:type="paragraph" w:customStyle="1" w:styleId="TofSectsHeading">
    <w:name w:val="TofSects(Heading)"/>
    <w:basedOn w:val="OPCParaBase"/>
    <w:rsid w:val="004A4DE6"/>
    <w:pPr>
      <w:spacing w:before="240" w:after="120" w:line="240" w:lineRule="auto"/>
    </w:pPr>
    <w:rPr>
      <w:b/>
      <w:sz w:val="24"/>
    </w:rPr>
  </w:style>
  <w:style w:type="paragraph" w:customStyle="1" w:styleId="TofSectsSection">
    <w:name w:val="TofSects(Section)"/>
    <w:basedOn w:val="OPCParaBase"/>
    <w:rsid w:val="004A4DE6"/>
    <w:pPr>
      <w:keepLines/>
      <w:spacing w:before="40" w:line="240" w:lineRule="auto"/>
      <w:ind w:left="1588" w:hanging="794"/>
    </w:pPr>
    <w:rPr>
      <w:kern w:val="28"/>
      <w:sz w:val="18"/>
    </w:rPr>
  </w:style>
  <w:style w:type="paragraph" w:customStyle="1" w:styleId="TofSectsSubdiv">
    <w:name w:val="TofSects(Subdiv)"/>
    <w:basedOn w:val="OPCParaBase"/>
    <w:rsid w:val="004A4DE6"/>
    <w:pPr>
      <w:keepLines/>
      <w:spacing w:before="80" w:line="240" w:lineRule="auto"/>
      <w:ind w:left="1588" w:hanging="794"/>
    </w:pPr>
    <w:rPr>
      <w:kern w:val="28"/>
    </w:rPr>
  </w:style>
  <w:style w:type="paragraph" w:customStyle="1" w:styleId="WRStyle">
    <w:name w:val="WR Style"/>
    <w:aliases w:val="WR"/>
    <w:basedOn w:val="OPCParaBase"/>
    <w:rsid w:val="004A4DE6"/>
    <w:pPr>
      <w:spacing w:before="240" w:line="240" w:lineRule="auto"/>
      <w:ind w:left="284" w:hanging="284"/>
    </w:pPr>
    <w:rPr>
      <w:b/>
      <w:i/>
      <w:kern w:val="28"/>
      <w:sz w:val="24"/>
    </w:rPr>
  </w:style>
  <w:style w:type="paragraph" w:customStyle="1" w:styleId="notepara">
    <w:name w:val="note(para)"/>
    <w:aliases w:val="na"/>
    <w:basedOn w:val="OPCParaBase"/>
    <w:rsid w:val="004A4DE6"/>
    <w:pPr>
      <w:spacing w:before="40" w:line="198" w:lineRule="exact"/>
      <w:ind w:left="2354" w:hanging="369"/>
    </w:pPr>
    <w:rPr>
      <w:sz w:val="18"/>
    </w:rPr>
  </w:style>
  <w:style w:type="paragraph" w:styleId="Footer">
    <w:name w:val="footer"/>
    <w:link w:val="FooterChar"/>
    <w:rsid w:val="004A4DE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4DE6"/>
    <w:rPr>
      <w:rFonts w:eastAsia="Times New Roman" w:cs="Times New Roman"/>
      <w:sz w:val="22"/>
      <w:szCs w:val="24"/>
      <w:lang w:eastAsia="en-AU"/>
    </w:rPr>
  </w:style>
  <w:style w:type="character" w:styleId="LineNumber">
    <w:name w:val="line number"/>
    <w:basedOn w:val="OPCCharBase"/>
    <w:uiPriority w:val="99"/>
    <w:semiHidden/>
    <w:unhideWhenUsed/>
    <w:rsid w:val="004A4DE6"/>
    <w:rPr>
      <w:sz w:val="16"/>
    </w:rPr>
  </w:style>
  <w:style w:type="table" w:customStyle="1" w:styleId="CFlag">
    <w:name w:val="CFlag"/>
    <w:basedOn w:val="TableNormal"/>
    <w:uiPriority w:val="99"/>
    <w:rsid w:val="004A4DE6"/>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4D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DE6"/>
    <w:rPr>
      <w:rFonts w:ascii="Tahoma" w:hAnsi="Tahoma" w:cs="Tahoma"/>
      <w:sz w:val="16"/>
      <w:szCs w:val="16"/>
    </w:rPr>
  </w:style>
  <w:style w:type="character" w:styleId="Hyperlink">
    <w:name w:val="Hyperlink"/>
    <w:basedOn w:val="DefaultParagraphFont"/>
    <w:rsid w:val="004A4DE6"/>
    <w:rPr>
      <w:color w:val="0000FF"/>
      <w:u w:val="single"/>
    </w:rPr>
  </w:style>
  <w:style w:type="table" w:styleId="TableGrid">
    <w:name w:val="Table Grid"/>
    <w:basedOn w:val="TableNormal"/>
    <w:uiPriority w:val="59"/>
    <w:rsid w:val="004A4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A4DE6"/>
    <w:rPr>
      <w:b/>
      <w:sz w:val="28"/>
      <w:szCs w:val="32"/>
    </w:rPr>
  </w:style>
  <w:style w:type="paragraph" w:customStyle="1" w:styleId="TerritoryT">
    <w:name w:val="TerritoryT"/>
    <w:basedOn w:val="OPCParaBase"/>
    <w:next w:val="Normal"/>
    <w:rsid w:val="004A4DE6"/>
    <w:rPr>
      <w:b/>
      <w:sz w:val="32"/>
    </w:rPr>
  </w:style>
  <w:style w:type="paragraph" w:customStyle="1" w:styleId="LegislationMadeUnder">
    <w:name w:val="LegislationMadeUnder"/>
    <w:basedOn w:val="OPCParaBase"/>
    <w:next w:val="Normal"/>
    <w:rsid w:val="004A4DE6"/>
    <w:rPr>
      <w:i/>
      <w:sz w:val="32"/>
      <w:szCs w:val="32"/>
    </w:rPr>
  </w:style>
  <w:style w:type="paragraph" w:customStyle="1" w:styleId="SignCoverPageEnd">
    <w:name w:val="SignCoverPageEnd"/>
    <w:basedOn w:val="OPCParaBase"/>
    <w:next w:val="Normal"/>
    <w:rsid w:val="004A4DE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A4DE6"/>
    <w:pPr>
      <w:pBdr>
        <w:top w:val="single" w:sz="4" w:space="1" w:color="auto"/>
      </w:pBdr>
      <w:spacing w:before="360"/>
      <w:ind w:right="397"/>
      <w:jc w:val="both"/>
    </w:pPr>
  </w:style>
  <w:style w:type="paragraph" w:customStyle="1" w:styleId="NotesHeading1">
    <w:name w:val="NotesHeading 1"/>
    <w:basedOn w:val="OPCParaBase"/>
    <w:next w:val="Normal"/>
    <w:rsid w:val="004A4DE6"/>
    <w:rPr>
      <w:b/>
      <w:sz w:val="28"/>
      <w:szCs w:val="28"/>
    </w:rPr>
  </w:style>
  <w:style w:type="paragraph" w:customStyle="1" w:styleId="NotesHeading2">
    <w:name w:val="NotesHeading 2"/>
    <w:basedOn w:val="OPCParaBase"/>
    <w:next w:val="Normal"/>
    <w:rsid w:val="004A4DE6"/>
    <w:rPr>
      <w:b/>
      <w:sz w:val="28"/>
      <w:szCs w:val="28"/>
    </w:rPr>
  </w:style>
  <w:style w:type="paragraph" w:customStyle="1" w:styleId="ENotesText">
    <w:name w:val="ENotesText"/>
    <w:basedOn w:val="OPCParaBase"/>
    <w:next w:val="Normal"/>
    <w:rsid w:val="004A4DE6"/>
  </w:style>
  <w:style w:type="paragraph" w:customStyle="1" w:styleId="CompiledActNo">
    <w:name w:val="CompiledActNo"/>
    <w:basedOn w:val="OPCParaBase"/>
    <w:next w:val="Normal"/>
    <w:rsid w:val="004A4DE6"/>
    <w:rPr>
      <w:b/>
      <w:sz w:val="24"/>
      <w:szCs w:val="24"/>
    </w:rPr>
  </w:style>
  <w:style w:type="paragraph" w:customStyle="1" w:styleId="CompiledMadeUnder">
    <w:name w:val="CompiledMadeUnder"/>
    <w:basedOn w:val="OPCParaBase"/>
    <w:next w:val="Normal"/>
    <w:rsid w:val="004A4DE6"/>
    <w:rPr>
      <w:i/>
      <w:sz w:val="24"/>
      <w:szCs w:val="24"/>
    </w:rPr>
  </w:style>
  <w:style w:type="paragraph" w:customStyle="1" w:styleId="Paragraphsub-sub-sub">
    <w:name w:val="Paragraph(sub-sub-sub)"/>
    <w:aliases w:val="aaaa"/>
    <w:basedOn w:val="OPCParaBase"/>
    <w:rsid w:val="004A4DE6"/>
    <w:pPr>
      <w:tabs>
        <w:tab w:val="right" w:pos="3402"/>
      </w:tabs>
      <w:spacing w:before="40" w:line="240" w:lineRule="auto"/>
      <w:ind w:left="3402" w:hanging="3402"/>
    </w:pPr>
  </w:style>
  <w:style w:type="paragraph" w:customStyle="1" w:styleId="NoteToSubpara">
    <w:name w:val="NoteToSubpara"/>
    <w:aliases w:val="nts"/>
    <w:basedOn w:val="OPCParaBase"/>
    <w:rsid w:val="004A4DE6"/>
    <w:pPr>
      <w:spacing w:before="40" w:line="198" w:lineRule="exact"/>
      <w:ind w:left="2835" w:hanging="709"/>
    </w:pPr>
    <w:rPr>
      <w:sz w:val="18"/>
    </w:rPr>
  </w:style>
  <w:style w:type="paragraph" w:customStyle="1" w:styleId="EndNotespara">
    <w:name w:val="EndNotes(para)"/>
    <w:aliases w:val="eta"/>
    <w:basedOn w:val="OPCParaBase"/>
    <w:next w:val="Normal"/>
    <w:rsid w:val="004A4D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4D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4A4D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4DE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4A4DE6"/>
    <w:pPr>
      <w:keepNext/>
      <w:spacing w:before="60" w:line="240" w:lineRule="atLeast"/>
    </w:pPr>
    <w:rPr>
      <w:rFonts w:ascii="Arial" w:hAnsi="Arial"/>
      <w:b/>
      <w:sz w:val="16"/>
    </w:rPr>
  </w:style>
  <w:style w:type="paragraph" w:customStyle="1" w:styleId="ENoteTTi">
    <w:name w:val="ENoteTTi"/>
    <w:aliases w:val="entti"/>
    <w:basedOn w:val="OPCParaBase"/>
    <w:rsid w:val="004A4DE6"/>
    <w:pPr>
      <w:keepNext/>
      <w:spacing w:before="60" w:line="240" w:lineRule="atLeast"/>
      <w:ind w:left="170"/>
    </w:pPr>
    <w:rPr>
      <w:sz w:val="16"/>
    </w:rPr>
  </w:style>
  <w:style w:type="paragraph" w:customStyle="1" w:styleId="ENotesHeading1">
    <w:name w:val="ENotesHeading 1"/>
    <w:aliases w:val="Enh1"/>
    <w:basedOn w:val="OPCParaBase"/>
    <w:next w:val="Normal"/>
    <w:rsid w:val="004A4DE6"/>
    <w:pPr>
      <w:spacing w:before="120"/>
      <w:outlineLvl w:val="1"/>
    </w:pPr>
    <w:rPr>
      <w:b/>
      <w:sz w:val="28"/>
      <w:szCs w:val="28"/>
    </w:rPr>
  </w:style>
  <w:style w:type="paragraph" w:customStyle="1" w:styleId="ENotesHeading2">
    <w:name w:val="ENotesHeading 2"/>
    <w:aliases w:val="Enh2"/>
    <w:basedOn w:val="OPCParaBase"/>
    <w:next w:val="Normal"/>
    <w:rsid w:val="004A4DE6"/>
    <w:pPr>
      <w:spacing w:before="120" w:after="120"/>
      <w:outlineLvl w:val="2"/>
    </w:pPr>
    <w:rPr>
      <w:b/>
      <w:sz w:val="24"/>
      <w:szCs w:val="28"/>
    </w:rPr>
  </w:style>
  <w:style w:type="paragraph" w:customStyle="1" w:styleId="ENoteTTIndentHeading">
    <w:name w:val="ENoteTTIndentHeading"/>
    <w:aliases w:val="enTTHi"/>
    <w:basedOn w:val="OPCParaBase"/>
    <w:rsid w:val="004A4D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4DE6"/>
    <w:pPr>
      <w:spacing w:before="60" w:line="240" w:lineRule="atLeast"/>
    </w:pPr>
    <w:rPr>
      <w:sz w:val="16"/>
    </w:rPr>
  </w:style>
  <w:style w:type="paragraph" w:customStyle="1" w:styleId="MadeunderText">
    <w:name w:val="MadeunderText"/>
    <w:basedOn w:val="OPCParaBase"/>
    <w:next w:val="CompiledMadeUnder"/>
    <w:rsid w:val="004A4DE6"/>
    <w:pPr>
      <w:spacing w:before="240"/>
    </w:pPr>
    <w:rPr>
      <w:sz w:val="24"/>
      <w:szCs w:val="24"/>
    </w:rPr>
  </w:style>
  <w:style w:type="paragraph" w:customStyle="1" w:styleId="ENotesHeading3">
    <w:name w:val="ENotesHeading 3"/>
    <w:aliases w:val="Enh3"/>
    <w:basedOn w:val="OPCParaBase"/>
    <w:next w:val="Normal"/>
    <w:rsid w:val="004A4DE6"/>
    <w:pPr>
      <w:keepNext/>
      <w:spacing w:before="120" w:line="240" w:lineRule="auto"/>
      <w:outlineLvl w:val="4"/>
    </w:pPr>
    <w:rPr>
      <w:b/>
      <w:szCs w:val="24"/>
    </w:rPr>
  </w:style>
  <w:style w:type="character" w:customStyle="1" w:styleId="CharSubPartTextCASA">
    <w:name w:val="CharSubPartText(CASA)"/>
    <w:basedOn w:val="OPCCharBase"/>
    <w:uiPriority w:val="1"/>
    <w:rsid w:val="004A4DE6"/>
  </w:style>
  <w:style w:type="character" w:customStyle="1" w:styleId="CharSubPartNoCASA">
    <w:name w:val="CharSubPartNo(CASA)"/>
    <w:basedOn w:val="OPCCharBase"/>
    <w:uiPriority w:val="1"/>
    <w:rsid w:val="004A4DE6"/>
  </w:style>
  <w:style w:type="paragraph" w:customStyle="1" w:styleId="ENoteTTIndentHeadingSub">
    <w:name w:val="ENoteTTIndentHeadingSub"/>
    <w:aliases w:val="enTTHis"/>
    <w:basedOn w:val="OPCParaBase"/>
    <w:rsid w:val="004A4DE6"/>
    <w:pPr>
      <w:keepNext/>
      <w:spacing w:before="60" w:line="240" w:lineRule="atLeast"/>
      <w:ind w:left="340"/>
    </w:pPr>
    <w:rPr>
      <w:b/>
      <w:sz w:val="16"/>
    </w:rPr>
  </w:style>
  <w:style w:type="paragraph" w:customStyle="1" w:styleId="ENoteTTiSub">
    <w:name w:val="ENoteTTiSub"/>
    <w:aliases w:val="enttis"/>
    <w:basedOn w:val="OPCParaBase"/>
    <w:rsid w:val="004A4DE6"/>
    <w:pPr>
      <w:keepNext/>
      <w:spacing w:before="60" w:line="240" w:lineRule="atLeast"/>
      <w:ind w:left="340"/>
    </w:pPr>
    <w:rPr>
      <w:sz w:val="16"/>
    </w:rPr>
  </w:style>
  <w:style w:type="paragraph" w:customStyle="1" w:styleId="SubDivisionMigration">
    <w:name w:val="SubDivisionMigration"/>
    <w:aliases w:val="sdm"/>
    <w:basedOn w:val="OPCParaBase"/>
    <w:rsid w:val="004A4D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4DE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A4DE6"/>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4A4DE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4DE6"/>
    <w:rPr>
      <w:sz w:val="22"/>
    </w:rPr>
  </w:style>
  <w:style w:type="paragraph" w:customStyle="1" w:styleId="SOTextNote">
    <w:name w:val="SO TextNote"/>
    <w:aliases w:val="sont"/>
    <w:basedOn w:val="SOText"/>
    <w:qFormat/>
    <w:rsid w:val="004A4DE6"/>
    <w:pPr>
      <w:spacing w:before="122" w:line="198" w:lineRule="exact"/>
      <w:ind w:left="1843" w:hanging="709"/>
    </w:pPr>
    <w:rPr>
      <w:sz w:val="18"/>
    </w:rPr>
  </w:style>
  <w:style w:type="paragraph" w:customStyle="1" w:styleId="SOPara">
    <w:name w:val="SO Para"/>
    <w:aliases w:val="soa"/>
    <w:basedOn w:val="SOText"/>
    <w:link w:val="SOParaChar"/>
    <w:qFormat/>
    <w:rsid w:val="004A4DE6"/>
    <w:pPr>
      <w:tabs>
        <w:tab w:val="right" w:pos="1786"/>
      </w:tabs>
      <w:spacing w:before="40"/>
      <w:ind w:left="2070" w:hanging="936"/>
    </w:pPr>
  </w:style>
  <w:style w:type="character" w:customStyle="1" w:styleId="SOParaChar">
    <w:name w:val="SO Para Char"/>
    <w:aliases w:val="soa Char"/>
    <w:basedOn w:val="DefaultParagraphFont"/>
    <w:link w:val="SOPara"/>
    <w:rsid w:val="004A4DE6"/>
    <w:rPr>
      <w:sz w:val="22"/>
    </w:rPr>
  </w:style>
  <w:style w:type="paragraph" w:customStyle="1" w:styleId="FileName">
    <w:name w:val="FileName"/>
    <w:basedOn w:val="Normal"/>
    <w:rsid w:val="004A4DE6"/>
  </w:style>
  <w:style w:type="paragraph" w:customStyle="1" w:styleId="TableHeading">
    <w:name w:val="TableHeading"/>
    <w:aliases w:val="th"/>
    <w:basedOn w:val="OPCParaBase"/>
    <w:next w:val="Tabletext"/>
    <w:rsid w:val="004A4DE6"/>
    <w:pPr>
      <w:keepNext/>
      <w:spacing w:before="60" w:line="240" w:lineRule="atLeast"/>
    </w:pPr>
    <w:rPr>
      <w:b/>
      <w:sz w:val="20"/>
    </w:rPr>
  </w:style>
  <w:style w:type="paragraph" w:customStyle="1" w:styleId="SOHeadBold">
    <w:name w:val="SO HeadBold"/>
    <w:aliases w:val="sohb"/>
    <w:basedOn w:val="SOText"/>
    <w:next w:val="SOText"/>
    <w:link w:val="SOHeadBoldChar"/>
    <w:qFormat/>
    <w:rsid w:val="004A4DE6"/>
    <w:rPr>
      <w:b/>
    </w:rPr>
  </w:style>
  <w:style w:type="character" w:customStyle="1" w:styleId="SOHeadBoldChar">
    <w:name w:val="SO HeadBold Char"/>
    <w:aliases w:val="sohb Char"/>
    <w:basedOn w:val="DefaultParagraphFont"/>
    <w:link w:val="SOHeadBold"/>
    <w:rsid w:val="004A4DE6"/>
    <w:rPr>
      <w:b/>
      <w:sz w:val="22"/>
    </w:rPr>
  </w:style>
  <w:style w:type="paragraph" w:customStyle="1" w:styleId="SOHeadItalic">
    <w:name w:val="SO HeadItalic"/>
    <w:aliases w:val="sohi"/>
    <w:basedOn w:val="SOText"/>
    <w:next w:val="SOText"/>
    <w:link w:val="SOHeadItalicChar"/>
    <w:qFormat/>
    <w:rsid w:val="004A4DE6"/>
    <w:rPr>
      <w:i/>
    </w:rPr>
  </w:style>
  <w:style w:type="character" w:customStyle="1" w:styleId="SOHeadItalicChar">
    <w:name w:val="SO HeadItalic Char"/>
    <w:aliases w:val="sohi Char"/>
    <w:basedOn w:val="DefaultParagraphFont"/>
    <w:link w:val="SOHeadItalic"/>
    <w:rsid w:val="004A4DE6"/>
    <w:rPr>
      <w:i/>
      <w:sz w:val="22"/>
    </w:rPr>
  </w:style>
  <w:style w:type="paragraph" w:customStyle="1" w:styleId="SOBullet">
    <w:name w:val="SO Bullet"/>
    <w:aliases w:val="sotb"/>
    <w:basedOn w:val="SOText"/>
    <w:link w:val="SOBulletChar"/>
    <w:qFormat/>
    <w:rsid w:val="004A4DE6"/>
    <w:pPr>
      <w:ind w:left="1559" w:hanging="425"/>
    </w:pPr>
  </w:style>
  <w:style w:type="character" w:customStyle="1" w:styleId="SOBulletChar">
    <w:name w:val="SO Bullet Char"/>
    <w:aliases w:val="sotb Char"/>
    <w:basedOn w:val="DefaultParagraphFont"/>
    <w:link w:val="SOBullet"/>
    <w:rsid w:val="004A4DE6"/>
    <w:rPr>
      <w:sz w:val="22"/>
    </w:rPr>
  </w:style>
  <w:style w:type="paragraph" w:customStyle="1" w:styleId="SOBulletNote">
    <w:name w:val="SO BulletNote"/>
    <w:aliases w:val="sonb"/>
    <w:basedOn w:val="SOTextNote"/>
    <w:link w:val="SOBulletNoteChar"/>
    <w:qFormat/>
    <w:rsid w:val="004A4DE6"/>
    <w:pPr>
      <w:tabs>
        <w:tab w:val="left" w:pos="1560"/>
      </w:tabs>
      <w:ind w:left="2268" w:hanging="1134"/>
    </w:pPr>
  </w:style>
  <w:style w:type="character" w:customStyle="1" w:styleId="SOBulletNoteChar">
    <w:name w:val="SO BulletNote Char"/>
    <w:aliases w:val="sonb Char"/>
    <w:basedOn w:val="DefaultParagraphFont"/>
    <w:link w:val="SOBulletNote"/>
    <w:rsid w:val="004A4DE6"/>
    <w:rPr>
      <w:sz w:val="18"/>
    </w:rPr>
  </w:style>
  <w:style w:type="paragraph" w:customStyle="1" w:styleId="SOText2">
    <w:name w:val="SO Text2"/>
    <w:aliases w:val="sot2"/>
    <w:basedOn w:val="Normal"/>
    <w:next w:val="SOText"/>
    <w:link w:val="SOText2Char"/>
    <w:rsid w:val="004A4DE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4DE6"/>
    <w:rPr>
      <w:sz w:val="22"/>
    </w:rPr>
  </w:style>
  <w:style w:type="paragraph" w:customStyle="1" w:styleId="SubPartCASA">
    <w:name w:val="SubPart(CASA)"/>
    <w:aliases w:val="csp"/>
    <w:basedOn w:val="OPCParaBase"/>
    <w:next w:val="ActHead3"/>
    <w:rsid w:val="004A4DE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833AC"/>
    <w:rPr>
      <w:rFonts w:eastAsia="Times New Roman" w:cs="Times New Roman"/>
      <w:sz w:val="22"/>
      <w:lang w:eastAsia="en-AU"/>
    </w:rPr>
  </w:style>
  <w:style w:type="character" w:customStyle="1" w:styleId="notetextChar">
    <w:name w:val="note(text) Char"/>
    <w:aliases w:val="n Char"/>
    <w:basedOn w:val="DefaultParagraphFont"/>
    <w:link w:val="notetext"/>
    <w:rsid w:val="00E833AC"/>
    <w:rPr>
      <w:rFonts w:eastAsia="Times New Roman" w:cs="Times New Roman"/>
      <w:sz w:val="18"/>
      <w:lang w:eastAsia="en-AU"/>
    </w:rPr>
  </w:style>
  <w:style w:type="character" w:customStyle="1" w:styleId="Heading1Char">
    <w:name w:val="Heading 1 Char"/>
    <w:basedOn w:val="DefaultParagraphFont"/>
    <w:link w:val="Heading1"/>
    <w:uiPriority w:val="9"/>
    <w:rsid w:val="00E833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833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833A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833A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833A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833A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833A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833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833AC"/>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A4DE6"/>
    <w:pPr>
      <w:spacing w:line="260" w:lineRule="atLeast"/>
    </w:pPr>
    <w:rPr>
      <w:sz w:val="22"/>
    </w:rPr>
  </w:style>
  <w:style w:type="paragraph" w:styleId="Heading1">
    <w:name w:val="heading 1"/>
    <w:basedOn w:val="Normal"/>
    <w:next w:val="Normal"/>
    <w:link w:val="Heading1Char"/>
    <w:uiPriority w:val="9"/>
    <w:qFormat/>
    <w:rsid w:val="00E833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833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33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833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833A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833AC"/>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833A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833A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E833A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4A4DE6"/>
  </w:style>
  <w:style w:type="paragraph" w:customStyle="1" w:styleId="OPCParaBase">
    <w:name w:val="OPCParaBase"/>
    <w:qFormat/>
    <w:rsid w:val="004A4DE6"/>
    <w:pPr>
      <w:spacing w:line="260" w:lineRule="atLeast"/>
    </w:pPr>
    <w:rPr>
      <w:rFonts w:eastAsia="Times New Roman" w:cs="Times New Roman"/>
      <w:sz w:val="22"/>
      <w:lang w:eastAsia="en-AU"/>
    </w:rPr>
  </w:style>
  <w:style w:type="paragraph" w:customStyle="1" w:styleId="ShortT">
    <w:name w:val="ShortT"/>
    <w:basedOn w:val="OPCParaBase"/>
    <w:next w:val="Normal"/>
    <w:qFormat/>
    <w:rsid w:val="004A4DE6"/>
    <w:pPr>
      <w:spacing w:line="240" w:lineRule="auto"/>
    </w:pPr>
    <w:rPr>
      <w:b/>
      <w:sz w:val="40"/>
    </w:rPr>
  </w:style>
  <w:style w:type="paragraph" w:customStyle="1" w:styleId="ActHead1">
    <w:name w:val="ActHead 1"/>
    <w:aliases w:val="c"/>
    <w:basedOn w:val="OPCParaBase"/>
    <w:next w:val="Normal"/>
    <w:qFormat/>
    <w:rsid w:val="004A4DE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4A4DE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4A4DE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4A4DE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4A4DE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4A4DE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4A4DE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4A4DE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4A4DE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4A4DE6"/>
  </w:style>
  <w:style w:type="paragraph" w:customStyle="1" w:styleId="Blocks">
    <w:name w:val="Blocks"/>
    <w:aliases w:val="bb"/>
    <w:basedOn w:val="OPCParaBase"/>
    <w:qFormat/>
    <w:rsid w:val="004A4DE6"/>
    <w:pPr>
      <w:spacing w:line="240" w:lineRule="auto"/>
    </w:pPr>
    <w:rPr>
      <w:sz w:val="24"/>
    </w:rPr>
  </w:style>
  <w:style w:type="paragraph" w:customStyle="1" w:styleId="BoxText">
    <w:name w:val="BoxText"/>
    <w:aliases w:val="bt"/>
    <w:basedOn w:val="OPCParaBase"/>
    <w:qFormat/>
    <w:rsid w:val="004A4DE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4A4DE6"/>
    <w:rPr>
      <w:b/>
    </w:rPr>
  </w:style>
  <w:style w:type="paragraph" w:customStyle="1" w:styleId="BoxHeadItalic">
    <w:name w:val="BoxHeadItalic"/>
    <w:aliases w:val="bhi"/>
    <w:basedOn w:val="BoxText"/>
    <w:next w:val="BoxStep"/>
    <w:qFormat/>
    <w:rsid w:val="004A4DE6"/>
    <w:rPr>
      <w:i/>
    </w:rPr>
  </w:style>
  <w:style w:type="paragraph" w:customStyle="1" w:styleId="BoxList">
    <w:name w:val="BoxList"/>
    <w:aliases w:val="bl"/>
    <w:basedOn w:val="BoxText"/>
    <w:qFormat/>
    <w:rsid w:val="004A4DE6"/>
    <w:pPr>
      <w:ind w:left="1559" w:hanging="425"/>
    </w:pPr>
  </w:style>
  <w:style w:type="paragraph" w:customStyle="1" w:styleId="BoxNote">
    <w:name w:val="BoxNote"/>
    <w:aliases w:val="bn"/>
    <w:basedOn w:val="BoxText"/>
    <w:qFormat/>
    <w:rsid w:val="004A4DE6"/>
    <w:pPr>
      <w:tabs>
        <w:tab w:val="left" w:pos="1985"/>
      </w:tabs>
      <w:spacing w:before="122" w:line="198" w:lineRule="exact"/>
      <w:ind w:left="2948" w:hanging="1814"/>
    </w:pPr>
    <w:rPr>
      <w:sz w:val="18"/>
    </w:rPr>
  </w:style>
  <w:style w:type="paragraph" w:customStyle="1" w:styleId="BoxPara">
    <w:name w:val="BoxPara"/>
    <w:aliases w:val="bp"/>
    <w:basedOn w:val="BoxText"/>
    <w:qFormat/>
    <w:rsid w:val="004A4DE6"/>
    <w:pPr>
      <w:tabs>
        <w:tab w:val="right" w:pos="2268"/>
      </w:tabs>
      <w:ind w:left="2552" w:hanging="1418"/>
    </w:pPr>
  </w:style>
  <w:style w:type="paragraph" w:customStyle="1" w:styleId="BoxStep">
    <w:name w:val="BoxStep"/>
    <w:aliases w:val="bs"/>
    <w:basedOn w:val="BoxText"/>
    <w:qFormat/>
    <w:rsid w:val="004A4DE6"/>
    <w:pPr>
      <w:ind w:left="1985" w:hanging="851"/>
    </w:pPr>
  </w:style>
  <w:style w:type="character" w:customStyle="1" w:styleId="CharAmPartNo">
    <w:name w:val="CharAmPartNo"/>
    <w:basedOn w:val="OPCCharBase"/>
    <w:qFormat/>
    <w:rsid w:val="004A4DE6"/>
  </w:style>
  <w:style w:type="character" w:customStyle="1" w:styleId="CharAmPartText">
    <w:name w:val="CharAmPartText"/>
    <w:basedOn w:val="OPCCharBase"/>
    <w:qFormat/>
    <w:rsid w:val="004A4DE6"/>
  </w:style>
  <w:style w:type="character" w:customStyle="1" w:styleId="CharAmSchNo">
    <w:name w:val="CharAmSchNo"/>
    <w:basedOn w:val="OPCCharBase"/>
    <w:qFormat/>
    <w:rsid w:val="004A4DE6"/>
  </w:style>
  <w:style w:type="character" w:customStyle="1" w:styleId="CharAmSchText">
    <w:name w:val="CharAmSchText"/>
    <w:basedOn w:val="OPCCharBase"/>
    <w:qFormat/>
    <w:rsid w:val="004A4DE6"/>
  </w:style>
  <w:style w:type="character" w:customStyle="1" w:styleId="CharBoldItalic">
    <w:name w:val="CharBoldItalic"/>
    <w:basedOn w:val="OPCCharBase"/>
    <w:uiPriority w:val="1"/>
    <w:qFormat/>
    <w:rsid w:val="004A4DE6"/>
    <w:rPr>
      <w:b/>
      <w:i/>
    </w:rPr>
  </w:style>
  <w:style w:type="character" w:customStyle="1" w:styleId="CharChapNo">
    <w:name w:val="CharChapNo"/>
    <w:basedOn w:val="OPCCharBase"/>
    <w:uiPriority w:val="1"/>
    <w:qFormat/>
    <w:rsid w:val="004A4DE6"/>
  </w:style>
  <w:style w:type="character" w:customStyle="1" w:styleId="CharChapText">
    <w:name w:val="CharChapText"/>
    <w:basedOn w:val="OPCCharBase"/>
    <w:uiPriority w:val="1"/>
    <w:qFormat/>
    <w:rsid w:val="004A4DE6"/>
  </w:style>
  <w:style w:type="character" w:customStyle="1" w:styleId="CharDivNo">
    <w:name w:val="CharDivNo"/>
    <w:basedOn w:val="OPCCharBase"/>
    <w:uiPriority w:val="1"/>
    <w:qFormat/>
    <w:rsid w:val="004A4DE6"/>
  </w:style>
  <w:style w:type="character" w:customStyle="1" w:styleId="CharDivText">
    <w:name w:val="CharDivText"/>
    <w:basedOn w:val="OPCCharBase"/>
    <w:uiPriority w:val="1"/>
    <w:qFormat/>
    <w:rsid w:val="004A4DE6"/>
  </w:style>
  <w:style w:type="character" w:customStyle="1" w:styleId="CharItalic">
    <w:name w:val="CharItalic"/>
    <w:basedOn w:val="OPCCharBase"/>
    <w:uiPriority w:val="1"/>
    <w:qFormat/>
    <w:rsid w:val="004A4DE6"/>
    <w:rPr>
      <w:i/>
    </w:rPr>
  </w:style>
  <w:style w:type="character" w:customStyle="1" w:styleId="CharPartNo">
    <w:name w:val="CharPartNo"/>
    <w:basedOn w:val="OPCCharBase"/>
    <w:uiPriority w:val="1"/>
    <w:qFormat/>
    <w:rsid w:val="004A4DE6"/>
  </w:style>
  <w:style w:type="character" w:customStyle="1" w:styleId="CharPartText">
    <w:name w:val="CharPartText"/>
    <w:basedOn w:val="OPCCharBase"/>
    <w:uiPriority w:val="1"/>
    <w:qFormat/>
    <w:rsid w:val="004A4DE6"/>
  </w:style>
  <w:style w:type="character" w:customStyle="1" w:styleId="CharSectno">
    <w:name w:val="CharSectno"/>
    <w:basedOn w:val="OPCCharBase"/>
    <w:qFormat/>
    <w:rsid w:val="004A4DE6"/>
  </w:style>
  <w:style w:type="character" w:customStyle="1" w:styleId="CharSubdNo">
    <w:name w:val="CharSubdNo"/>
    <w:basedOn w:val="OPCCharBase"/>
    <w:uiPriority w:val="1"/>
    <w:qFormat/>
    <w:rsid w:val="004A4DE6"/>
  </w:style>
  <w:style w:type="character" w:customStyle="1" w:styleId="CharSubdText">
    <w:name w:val="CharSubdText"/>
    <w:basedOn w:val="OPCCharBase"/>
    <w:uiPriority w:val="1"/>
    <w:qFormat/>
    <w:rsid w:val="004A4DE6"/>
  </w:style>
  <w:style w:type="paragraph" w:customStyle="1" w:styleId="CTA--">
    <w:name w:val="CTA --"/>
    <w:basedOn w:val="OPCParaBase"/>
    <w:next w:val="Normal"/>
    <w:rsid w:val="004A4DE6"/>
    <w:pPr>
      <w:spacing w:before="60" w:line="240" w:lineRule="atLeast"/>
      <w:ind w:left="142" w:hanging="142"/>
    </w:pPr>
    <w:rPr>
      <w:sz w:val="20"/>
    </w:rPr>
  </w:style>
  <w:style w:type="paragraph" w:customStyle="1" w:styleId="CTA-">
    <w:name w:val="CTA -"/>
    <w:basedOn w:val="OPCParaBase"/>
    <w:rsid w:val="004A4DE6"/>
    <w:pPr>
      <w:spacing w:before="60" w:line="240" w:lineRule="atLeast"/>
      <w:ind w:left="85" w:hanging="85"/>
    </w:pPr>
    <w:rPr>
      <w:sz w:val="20"/>
    </w:rPr>
  </w:style>
  <w:style w:type="paragraph" w:customStyle="1" w:styleId="CTA---">
    <w:name w:val="CTA ---"/>
    <w:basedOn w:val="OPCParaBase"/>
    <w:next w:val="Normal"/>
    <w:rsid w:val="004A4DE6"/>
    <w:pPr>
      <w:spacing w:before="60" w:line="240" w:lineRule="atLeast"/>
      <w:ind w:left="198" w:hanging="198"/>
    </w:pPr>
    <w:rPr>
      <w:sz w:val="20"/>
    </w:rPr>
  </w:style>
  <w:style w:type="paragraph" w:customStyle="1" w:styleId="CTA----">
    <w:name w:val="CTA ----"/>
    <w:basedOn w:val="OPCParaBase"/>
    <w:next w:val="Normal"/>
    <w:rsid w:val="004A4DE6"/>
    <w:pPr>
      <w:spacing w:before="60" w:line="240" w:lineRule="atLeast"/>
      <w:ind w:left="255" w:hanging="255"/>
    </w:pPr>
    <w:rPr>
      <w:sz w:val="20"/>
    </w:rPr>
  </w:style>
  <w:style w:type="paragraph" w:customStyle="1" w:styleId="CTA1a">
    <w:name w:val="CTA 1(a)"/>
    <w:basedOn w:val="OPCParaBase"/>
    <w:rsid w:val="004A4DE6"/>
    <w:pPr>
      <w:tabs>
        <w:tab w:val="right" w:pos="414"/>
      </w:tabs>
      <w:spacing w:before="40" w:line="240" w:lineRule="atLeast"/>
      <w:ind w:left="675" w:hanging="675"/>
    </w:pPr>
    <w:rPr>
      <w:sz w:val="20"/>
    </w:rPr>
  </w:style>
  <w:style w:type="paragraph" w:customStyle="1" w:styleId="CTA1ai">
    <w:name w:val="CTA 1(a)(i)"/>
    <w:basedOn w:val="OPCParaBase"/>
    <w:rsid w:val="004A4DE6"/>
    <w:pPr>
      <w:tabs>
        <w:tab w:val="right" w:pos="1004"/>
      </w:tabs>
      <w:spacing w:before="40" w:line="240" w:lineRule="atLeast"/>
      <w:ind w:left="1253" w:hanging="1253"/>
    </w:pPr>
    <w:rPr>
      <w:sz w:val="20"/>
    </w:rPr>
  </w:style>
  <w:style w:type="paragraph" w:customStyle="1" w:styleId="CTA2a">
    <w:name w:val="CTA 2(a)"/>
    <w:basedOn w:val="OPCParaBase"/>
    <w:rsid w:val="004A4DE6"/>
    <w:pPr>
      <w:tabs>
        <w:tab w:val="right" w:pos="482"/>
      </w:tabs>
      <w:spacing w:before="40" w:line="240" w:lineRule="atLeast"/>
      <w:ind w:left="748" w:hanging="748"/>
    </w:pPr>
    <w:rPr>
      <w:sz w:val="20"/>
    </w:rPr>
  </w:style>
  <w:style w:type="paragraph" w:customStyle="1" w:styleId="CTA2ai">
    <w:name w:val="CTA 2(a)(i)"/>
    <w:basedOn w:val="OPCParaBase"/>
    <w:rsid w:val="004A4DE6"/>
    <w:pPr>
      <w:tabs>
        <w:tab w:val="right" w:pos="1089"/>
      </w:tabs>
      <w:spacing w:before="40" w:line="240" w:lineRule="atLeast"/>
      <w:ind w:left="1327" w:hanging="1327"/>
    </w:pPr>
    <w:rPr>
      <w:sz w:val="20"/>
    </w:rPr>
  </w:style>
  <w:style w:type="paragraph" w:customStyle="1" w:styleId="CTA3a">
    <w:name w:val="CTA 3(a)"/>
    <w:basedOn w:val="OPCParaBase"/>
    <w:rsid w:val="004A4DE6"/>
    <w:pPr>
      <w:tabs>
        <w:tab w:val="right" w:pos="556"/>
      </w:tabs>
      <w:spacing w:before="40" w:line="240" w:lineRule="atLeast"/>
      <w:ind w:left="805" w:hanging="805"/>
    </w:pPr>
    <w:rPr>
      <w:sz w:val="20"/>
    </w:rPr>
  </w:style>
  <w:style w:type="paragraph" w:customStyle="1" w:styleId="CTA3ai">
    <w:name w:val="CTA 3(a)(i)"/>
    <w:basedOn w:val="OPCParaBase"/>
    <w:rsid w:val="004A4DE6"/>
    <w:pPr>
      <w:tabs>
        <w:tab w:val="right" w:pos="1140"/>
      </w:tabs>
      <w:spacing w:before="40" w:line="240" w:lineRule="atLeast"/>
      <w:ind w:left="1361" w:hanging="1361"/>
    </w:pPr>
    <w:rPr>
      <w:sz w:val="20"/>
    </w:rPr>
  </w:style>
  <w:style w:type="paragraph" w:customStyle="1" w:styleId="CTA4a">
    <w:name w:val="CTA 4(a)"/>
    <w:basedOn w:val="OPCParaBase"/>
    <w:rsid w:val="004A4DE6"/>
    <w:pPr>
      <w:tabs>
        <w:tab w:val="right" w:pos="624"/>
      </w:tabs>
      <w:spacing w:before="40" w:line="240" w:lineRule="atLeast"/>
      <w:ind w:left="873" w:hanging="873"/>
    </w:pPr>
    <w:rPr>
      <w:sz w:val="20"/>
    </w:rPr>
  </w:style>
  <w:style w:type="paragraph" w:customStyle="1" w:styleId="CTA4ai">
    <w:name w:val="CTA 4(a)(i)"/>
    <w:basedOn w:val="OPCParaBase"/>
    <w:rsid w:val="004A4DE6"/>
    <w:pPr>
      <w:tabs>
        <w:tab w:val="right" w:pos="1213"/>
      </w:tabs>
      <w:spacing w:before="40" w:line="240" w:lineRule="atLeast"/>
      <w:ind w:left="1452" w:hanging="1452"/>
    </w:pPr>
    <w:rPr>
      <w:sz w:val="20"/>
    </w:rPr>
  </w:style>
  <w:style w:type="paragraph" w:customStyle="1" w:styleId="CTACAPS">
    <w:name w:val="CTA CAPS"/>
    <w:basedOn w:val="OPCParaBase"/>
    <w:rsid w:val="004A4DE6"/>
    <w:pPr>
      <w:spacing w:before="60" w:line="240" w:lineRule="atLeast"/>
    </w:pPr>
    <w:rPr>
      <w:sz w:val="20"/>
    </w:rPr>
  </w:style>
  <w:style w:type="paragraph" w:customStyle="1" w:styleId="CTAright">
    <w:name w:val="CTA right"/>
    <w:basedOn w:val="OPCParaBase"/>
    <w:rsid w:val="004A4DE6"/>
    <w:pPr>
      <w:spacing w:before="60" w:line="240" w:lineRule="auto"/>
      <w:jc w:val="right"/>
    </w:pPr>
    <w:rPr>
      <w:sz w:val="20"/>
    </w:rPr>
  </w:style>
  <w:style w:type="paragraph" w:customStyle="1" w:styleId="subsection">
    <w:name w:val="subsection"/>
    <w:aliases w:val="ss"/>
    <w:basedOn w:val="OPCParaBase"/>
    <w:link w:val="subsectionChar"/>
    <w:rsid w:val="004A4DE6"/>
    <w:pPr>
      <w:tabs>
        <w:tab w:val="right" w:pos="1021"/>
      </w:tabs>
      <w:spacing w:before="180" w:line="240" w:lineRule="auto"/>
      <w:ind w:left="1134" w:hanging="1134"/>
    </w:pPr>
  </w:style>
  <w:style w:type="paragraph" w:customStyle="1" w:styleId="Definition">
    <w:name w:val="Definition"/>
    <w:aliases w:val="dd"/>
    <w:basedOn w:val="OPCParaBase"/>
    <w:rsid w:val="004A4DE6"/>
    <w:pPr>
      <w:spacing w:before="180" w:line="240" w:lineRule="auto"/>
      <w:ind w:left="1134"/>
    </w:pPr>
  </w:style>
  <w:style w:type="paragraph" w:customStyle="1" w:styleId="ETAsubitem">
    <w:name w:val="ETA(subitem)"/>
    <w:basedOn w:val="OPCParaBase"/>
    <w:rsid w:val="004A4DE6"/>
    <w:pPr>
      <w:tabs>
        <w:tab w:val="right" w:pos="340"/>
      </w:tabs>
      <w:spacing w:before="60" w:line="240" w:lineRule="auto"/>
      <w:ind w:left="454" w:hanging="454"/>
    </w:pPr>
    <w:rPr>
      <w:sz w:val="20"/>
    </w:rPr>
  </w:style>
  <w:style w:type="paragraph" w:customStyle="1" w:styleId="ETApara">
    <w:name w:val="ETA(para)"/>
    <w:basedOn w:val="OPCParaBase"/>
    <w:rsid w:val="004A4DE6"/>
    <w:pPr>
      <w:tabs>
        <w:tab w:val="right" w:pos="754"/>
      </w:tabs>
      <w:spacing w:before="60" w:line="240" w:lineRule="auto"/>
      <w:ind w:left="828" w:hanging="828"/>
    </w:pPr>
    <w:rPr>
      <w:sz w:val="20"/>
    </w:rPr>
  </w:style>
  <w:style w:type="paragraph" w:customStyle="1" w:styleId="ETAsubpara">
    <w:name w:val="ETA(subpara)"/>
    <w:basedOn w:val="OPCParaBase"/>
    <w:rsid w:val="004A4DE6"/>
    <w:pPr>
      <w:tabs>
        <w:tab w:val="right" w:pos="1083"/>
      </w:tabs>
      <w:spacing w:before="60" w:line="240" w:lineRule="auto"/>
      <w:ind w:left="1191" w:hanging="1191"/>
    </w:pPr>
    <w:rPr>
      <w:sz w:val="20"/>
    </w:rPr>
  </w:style>
  <w:style w:type="paragraph" w:customStyle="1" w:styleId="ETAsub-subpara">
    <w:name w:val="ETA(sub-subpara)"/>
    <w:basedOn w:val="OPCParaBase"/>
    <w:rsid w:val="004A4DE6"/>
    <w:pPr>
      <w:tabs>
        <w:tab w:val="right" w:pos="1412"/>
      </w:tabs>
      <w:spacing w:before="60" w:line="240" w:lineRule="auto"/>
      <w:ind w:left="1525" w:hanging="1525"/>
    </w:pPr>
    <w:rPr>
      <w:sz w:val="20"/>
    </w:rPr>
  </w:style>
  <w:style w:type="paragraph" w:customStyle="1" w:styleId="Formula">
    <w:name w:val="Formula"/>
    <w:basedOn w:val="OPCParaBase"/>
    <w:rsid w:val="004A4DE6"/>
    <w:pPr>
      <w:spacing w:line="240" w:lineRule="auto"/>
      <w:ind w:left="1134"/>
    </w:pPr>
    <w:rPr>
      <w:sz w:val="20"/>
    </w:rPr>
  </w:style>
  <w:style w:type="paragraph" w:styleId="Header">
    <w:name w:val="header"/>
    <w:basedOn w:val="OPCParaBase"/>
    <w:link w:val="HeaderChar"/>
    <w:unhideWhenUsed/>
    <w:rsid w:val="004A4DE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4A4DE6"/>
    <w:rPr>
      <w:rFonts w:eastAsia="Times New Roman" w:cs="Times New Roman"/>
      <w:sz w:val="16"/>
      <w:lang w:eastAsia="en-AU"/>
    </w:rPr>
  </w:style>
  <w:style w:type="paragraph" w:customStyle="1" w:styleId="House">
    <w:name w:val="House"/>
    <w:basedOn w:val="OPCParaBase"/>
    <w:rsid w:val="004A4DE6"/>
    <w:pPr>
      <w:spacing w:line="240" w:lineRule="auto"/>
    </w:pPr>
    <w:rPr>
      <w:sz w:val="28"/>
    </w:rPr>
  </w:style>
  <w:style w:type="paragraph" w:customStyle="1" w:styleId="Item">
    <w:name w:val="Item"/>
    <w:aliases w:val="i"/>
    <w:basedOn w:val="OPCParaBase"/>
    <w:next w:val="ItemHead"/>
    <w:rsid w:val="004A4DE6"/>
    <w:pPr>
      <w:keepLines/>
      <w:spacing w:before="80" w:line="240" w:lineRule="auto"/>
      <w:ind w:left="709"/>
    </w:pPr>
  </w:style>
  <w:style w:type="paragraph" w:customStyle="1" w:styleId="ItemHead">
    <w:name w:val="ItemHead"/>
    <w:aliases w:val="ih"/>
    <w:basedOn w:val="OPCParaBase"/>
    <w:next w:val="Item"/>
    <w:rsid w:val="004A4DE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4A4DE6"/>
    <w:pPr>
      <w:spacing w:line="240" w:lineRule="auto"/>
    </w:pPr>
    <w:rPr>
      <w:b/>
      <w:sz w:val="32"/>
    </w:rPr>
  </w:style>
  <w:style w:type="paragraph" w:customStyle="1" w:styleId="notedraft">
    <w:name w:val="note(draft)"/>
    <w:aliases w:val="nd"/>
    <w:basedOn w:val="OPCParaBase"/>
    <w:rsid w:val="004A4DE6"/>
    <w:pPr>
      <w:spacing w:before="240" w:line="240" w:lineRule="auto"/>
      <w:ind w:left="284" w:hanging="284"/>
    </w:pPr>
    <w:rPr>
      <w:i/>
      <w:sz w:val="24"/>
    </w:rPr>
  </w:style>
  <w:style w:type="paragraph" w:customStyle="1" w:styleId="notemargin">
    <w:name w:val="note(margin)"/>
    <w:aliases w:val="nm"/>
    <w:basedOn w:val="OPCParaBase"/>
    <w:rsid w:val="004A4DE6"/>
    <w:pPr>
      <w:tabs>
        <w:tab w:val="left" w:pos="709"/>
      </w:tabs>
      <w:spacing w:before="122" w:line="198" w:lineRule="exact"/>
      <w:ind w:left="709" w:hanging="709"/>
    </w:pPr>
    <w:rPr>
      <w:sz w:val="18"/>
    </w:rPr>
  </w:style>
  <w:style w:type="paragraph" w:customStyle="1" w:styleId="noteToPara">
    <w:name w:val="noteToPara"/>
    <w:aliases w:val="ntp"/>
    <w:basedOn w:val="OPCParaBase"/>
    <w:rsid w:val="004A4DE6"/>
    <w:pPr>
      <w:spacing w:before="122" w:line="198" w:lineRule="exact"/>
      <w:ind w:left="2353" w:hanging="709"/>
    </w:pPr>
    <w:rPr>
      <w:sz w:val="18"/>
    </w:rPr>
  </w:style>
  <w:style w:type="paragraph" w:customStyle="1" w:styleId="noteParlAmend">
    <w:name w:val="note(ParlAmend)"/>
    <w:aliases w:val="npp"/>
    <w:basedOn w:val="OPCParaBase"/>
    <w:next w:val="ParlAmend"/>
    <w:rsid w:val="004A4DE6"/>
    <w:pPr>
      <w:spacing w:line="240" w:lineRule="auto"/>
      <w:jc w:val="right"/>
    </w:pPr>
    <w:rPr>
      <w:rFonts w:ascii="Arial" w:hAnsi="Arial"/>
      <w:b/>
      <w:i/>
    </w:rPr>
  </w:style>
  <w:style w:type="paragraph" w:customStyle="1" w:styleId="Page1">
    <w:name w:val="Page1"/>
    <w:basedOn w:val="OPCParaBase"/>
    <w:rsid w:val="004A4DE6"/>
    <w:pPr>
      <w:spacing w:before="5600" w:line="240" w:lineRule="auto"/>
    </w:pPr>
    <w:rPr>
      <w:b/>
      <w:sz w:val="32"/>
    </w:rPr>
  </w:style>
  <w:style w:type="paragraph" w:customStyle="1" w:styleId="PageBreak">
    <w:name w:val="PageBreak"/>
    <w:aliases w:val="pb"/>
    <w:basedOn w:val="OPCParaBase"/>
    <w:rsid w:val="004A4DE6"/>
    <w:pPr>
      <w:spacing w:line="240" w:lineRule="auto"/>
    </w:pPr>
    <w:rPr>
      <w:sz w:val="20"/>
    </w:rPr>
  </w:style>
  <w:style w:type="paragraph" w:customStyle="1" w:styleId="paragraphsub">
    <w:name w:val="paragraph(sub)"/>
    <w:aliases w:val="aa"/>
    <w:basedOn w:val="OPCParaBase"/>
    <w:rsid w:val="004A4DE6"/>
    <w:pPr>
      <w:tabs>
        <w:tab w:val="right" w:pos="1985"/>
      </w:tabs>
      <w:spacing w:before="40" w:line="240" w:lineRule="auto"/>
      <w:ind w:left="2098" w:hanging="2098"/>
    </w:pPr>
  </w:style>
  <w:style w:type="paragraph" w:customStyle="1" w:styleId="paragraphsub-sub">
    <w:name w:val="paragraph(sub-sub)"/>
    <w:aliases w:val="aaa"/>
    <w:basedOn w:val="OPCParaBase"/>
    <w:rsid w:val="004A4DE6"/>
    <w:pPr>
      <w:tabs>
        <w:tab w:val="right" w:pos="2722"/>
      </w:tabs>
      <w:spacing w:before="40" w:line="240" w:lineRule="auto"/>
      <w:ind w:left="2835" w:hanging="2835"/>
    </w:pPr>
  </w:style>
  <w:style w:type="paragraph" w:customStyle="1" w:styleId="paragraph">
    <w:name w:val="paragraph"/>
    <w:aliases w:val="a"/>
    <w:basedOn w:val="OPCParaBase"/>
    <w:rsid w:val="004A4DE6"/>
    <w:pPr>
      <w:tabs>
        <w:tab w:val="right" w:pos="1531"/>
      </w:tabs>
      <w:spacing w:before="40" w:line="240" w:lineRule="auto"/>
      <w:ind w:left="1644" w:hanging="1644"/>
    </w:pPr>
  </w:style>
  <w:style w:type="paragraph" w:customStyle="1" w:styleId="ParlAmend">
    <w:name w:val="ParlAmend"/>
    <w:aliases w:val="pp"/>
    <w:basedOn w:val="OPCParaBase"/>
    <w:rsid w:val="004A4DE6"/>
    <w:pPr>
      <w:spacing w:before="240" w:line="240" w:lineRule="atLeast"/>
      <w:ind w:hanging="567"/>
    </w:pPr>
    <w:rPr>
      <w:sz w:val="24"/>
    </w:rPr>
  </w:style>
  <w:style w:type="paragraph" w:customStyle="1" w:styleId="Penalty">
    <w:name w:val="Penalty"/>
    <w:basedOn w:val="OPCParaBase"/>
    <w:rsid w:val="004A4DE6"/>
    <w:pPr>
      <w:tabs>
        <w:tab w:val="left" w:pos="2977"/>
      </w:tabs>
      <w:spacing w:before="180" w:line="240" w:lineRule="auto"/>
      <w:ind w:left="1985" w:hanging="851"/>
    </w:pPr>
  </w:style>
  <w:style w:type="paragraph" w:customStyle="1" w:styleId="Portfolio">
    <w:name w:val="Portfolio"/>
    <w:basedOn w:val="OPCParaBase"/>
    <w:rsid w:val="004A4DE6"/>
    <w:pPr>
      <w:spacing w:line="240" w:lineRule="auto"/>
    </w:pPr>
    <w:rPr>
      <w:i/>
      <w:sz w:val="20"/>
    </w:rPr>
  </w:style>
  <w:style w:type="paragraph" w:customStyle="1" w:styleId="Preamble">
    <w:name w:val="Preamble"/>
    <w:basedOn w:val="OPCParaBase"/>
    <w:next w:val="Normal"/>
    <w:rsid w:val="004A4DE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4A4DE6"/>
    <w:pPr>
      <w:spacing w:line="240" w:lineRule="auto"/>
    </w:pPr>
    <w:rPr>
      <w:i/>
      <w:sz w:val="20"/>
    </w:rPr>
  </w:style>
  <w:style w:type="paragraph" w:customStyle="1" w:styleId="Session">
    <w:name w:val="Session"/>
    <w:basedOn w:val="OPCParaBase"/>
    <w:rsid w:val="004A4DE6"/>
    <w:pPr>
      <w:spacing w:line="240" w:lineRule="auto"/>
    </w:pPr>
    <w:rPr>
      <w:sz w:val="28"/>
    </w:rPr>
  </w:style>
  <w:style w:type="paragraph" w:customStyle="1" w:styleId="Sponsor">
    <w:name w:val="Sponsor"/>
    <w:basedOn w:val="OPCParaBase"/>
    <w:rsid w:val="004A4DE6"/>
    <w:pPr>
      <w:spacing w:line="240" w:lineRule="auto"/>
    </w:pPr>
    <w:rPr>
      <w:i/>
    </w:rPr>
  </w:style>
  <w:style w:type="paragraph" w:customStyle="1" w:styleId="Subitem">
    <w:name w:val="Subitem"/>
    <w:aliases w:val="iss"/>
    <w:basedOn w:val="OPCParaBase"/>
    <w:rsid w:val="004A4DE6"/>
    <w:pPr>
      <w:spacing w:before="180" w:line="240" w:lineRule="auto"/>
      <w:ind w:left="709" w:hanging="709"/>
    </w:pPr>
  </w:style>
  <w:style w:type="paragraph" w:customStyle="1" w:styleId="SubitemHead">
    <w:name w:val="SubitemHead"/>
    <w:aliases w:val="issh"/>
    <w:basedOn w:val="OPCParaBase"/>
    <w:rsid w:val="004A4DE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4A4DE6"/>
    <w:pPr>
      <w:spacing w:before="40" w:line="240" w:lineRule="auto"/>
      <w:ind w:left="1134"/>
    </w:pPr>
  </w:style>
  <w:style w:type="paragraph" w:customStyle="1" w:styleId="SubsectionHead">
    <w:name w:val="SubsectionHead"/>
    <w:aliases w:val="ssh"/>
    <w:basedOn w:val="OPCParaBase"/>
    <w:next w:val="subsection"/>
    <w:rsid w:val="004A4DE6"/>
    <w:pPr>
      <w:keepNext/>
      <w:keepLines/>
      <w:spacing w:before="240" w:line="240" w:lineRule="auto"/>
      <w:ind w:left="1134"/>
    </w:pPr>
    <w:rPr>
      <w:i/>
    </w:rPr>
  </w:style>
  <w:style w:type="paragraph" w:customStyle="1" w:styleId="Tablea">
    <w:name w:val="Table(a)"/>
    <w:aliases w:val="ta"/>
    <w:basedOn w:val="OPCParaBase"/>
    <w:rsid w:val="004A4DE6"/>
    <w:pPr>
      <w:spacing w:before="60" w:line="240" w:lineRule="auto"/>
      <w:ind w:left="284" w:hanging="284"/>
    </w:pPr>
    <w:rPr>
      <w:sz w:val="20"/>
    </w:rPr>
  </w:style>
  <w:style w:type="paragraph" w:customStyle="1" w:styleId="TableAA">
    <w:name w:val="Table(AA)"/>
    <w:aliases w:val="taaa"/>
    <w:basedOn w:val="OPCParaBase"/>
    <w:rsid w:val="004A4DE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4A4DE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4A4DE6"/>
    <w:pPr>
      <w:spacing w:before="60" w:line="240" w:lineRule="atLeast"/>
    </w:pPr>
    <w:rPr>
      <w:sz w:val="20"/>
    </w:rPr>
  </w:style>
  <w:style w:type="paragraph" w:customStyle="1" w:styleId="TLPBoxTextnote">
    <w:name w:val="TLPBoxText(note"/>
    <w:aliases w:val="right)"/>
    <w:basedOn w:val="OPCParaBase"/>
    <w:rsid w:val="004A4DE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4A4DE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4A4DE6"/>
    <w:pPr>
      <w:spacing w:before="122" w:line="198" w:lineRule="exact"/>
      <w:ind w:left="1985" w:hanging="851"/>
      <w:jc w:val="right"/>
    </w:pPr>
    <w:rPr>
      <w:sz w:val="18"/>
    </w:rPr>
  </w:style>
  <w:style w:type="paragraph" w:customStyle="1" w:styleId="TLPTableBullet">
    <w:name w:val="TLPTableBullet"/>
    <w:aliases w:val="ttb"/>
    <w:basedOn w:val="OPCParaBase"/>
    <w:rsid w:val="004A4DE6"/>
    <w:pPr>
      <w:spacing w:line="240" w:lineRule="exact"/>
      <w:ind w:left="284" w:hanging="284"/>
    </w:pPr>
    <w:rPr>
      <w:sz w:val="20"/>
    </w:rPr>
  </w:style>
  <w:style w:type="paragraph" w:styleId="TOC1">
    <w:name w:val="toc 1"/>
    <w:basedOn w:val="OPCParaBase"/>
    <w:next w:val="Normal"/>
    <w:uiPriority w:val="39"/>
    <w:semiHidden/>
    <w:unhideWhenUsed/>
    <w:rsid w:val="004A4DE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4A4DE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4A4DE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4A4DE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4A4DE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4A4DE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4A4DE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4A4DE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4A4DE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4A4DE6"/>
    <w:pPr>
      <w:keepLines/>
      <w:spacing w:before="240" w:after="120" w:line="240" w:lineRule="auto"/>
      <w:ind w:left="794"/>
    </w:pPr>
    <w:rPr>
      <w:b/>
      <w:kern w:val="28"/>
      <w:sz w:val="20"/>
    </w:rPr>
  </w:style>
  <w:style w:type="paragraph" w:customStyle="1" w:styleId="TofSectsHeading">
    <w:name w:val="TofSects(Heading)"/>
    <w:basedOn w:val="OPCParaBase"/>
    <w:rsid w:val="004A4DE6"/>
    <w:pPr>
      <w:spacing w:before="240" w:after="120" w:line="240" w:lineRule="auto"/>
    </w:pPr>
    <w:rPr>
      <w:b/>
      <w:sz w:val="24"/>
    </w:rPr>
  </w:style>
  <w:style w:type="paragraph" w:customStyle="1" w:styleId="TofSectsSection">
    <w:name w:val="TofSects(Section)"/>
    <w:basedOn w:val="OPCParaBase"/>
    <w:rsid w:val="004A4DE6"/>
    <w:pPr>
      <w:keepLines/>
      <w:spacing w:before="40" w:line="240" w:lineRule="auto"/>
      <w:ind w:left="1588" w:hanging="794"/>
    </w:pPr>
    <w:rPr>
      <w:kern w:val="28"/>
      <w:sz w:val="18"/>
    </w:rPr>
  </w:style>
  <w:style w:type="paragraph" w:customStyle="1" w:styleId="TofSectsSubdiv">
    <w:name w:val="TofSects(Subdiv)"/>
    <w:basedOn w:val="OPCParaBase"/>
    <w:rsid w:val="004A4DE6"/>
    <w:pPr>
      <w:keepLines/>
      <w:spacing w:before="80" w:line="240" w:lineRule="auto"/>
      <w:ind w:left="1588" w:hanging="794"/>
    </w:pPr>
    <w:rPr>
      <w:kern w:val="28"/>
    </w:rPr>
  </w:style>
  <w:style w:type="paragraph" w:customStyle="1" w:styleId="WRStyle">
    <w:name w:val="WR Style"/>
    <w:aliases w:val="WR"/>
    <w:basedOn w:val="OPCParaBase"/>
    <w:rsid w:val="004A4DE6"/>
    <w:pPr>
      <w:spacing w:before="240" w:line="240" w:lineRule="auto"/>
      <w:ind w:left="284" w:hanging="284"/>
    </w:pPr>
    <w:rPr>
      <w:b/>
      <w:i/>
      <w:kern w:val="28"/>
      <w:sz w:val="24"/>
    </w:rPr>
  </w:style>
  <w:style w:type="paragraph" w:customStyle="1" w:styleId="notepara">
    <w:name w:val="note(para)"/>
    <w:aliases w:val="na"/>
    <w:basedOn w:val="OPCParaBase"/>
    <w:rsid w:val="004A4DE6"/>
    <w:pPr>
      <w:spacing w:before="40" w:line="198" w:lineRule="exact"/>
      <w:ind w:left="2354" w:hanging="369"/>
    </w:pPr>
    <w:rPr>
      <w:sz w:val="18"/>
    </w:rPr>
  </w:style>
  <w:style w:type="paragraph" w:styleId="Footer">
    <w:name w:val="footer"/>
    <w:link w:val="FooterChar"/>
    <w:rsid w:val="004A4DE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A4DE6"/>
    <w:rPr>
      <w:rFonts w:eastAsia="Times New Roman" w:cs="Times New Roman"/>
      <w:sz w:val="22"/>
      <w:szCs w:val="24"/>
      <w:lang w:eastAsia="en-AU"/>
    </w:rPr>
  </w:style>
  <w:style w:type="character" w:styleId="LineNumber">
    <w:name w:val="line number"/>
    <w:basedOn w:val="OPCCharBase"/>
    <w:uiPriority w:val="99"/>
    <w:semiHidden/>
    <w:unhideWhenUsed/>
    <w:rsid w:val="004A4DE6"/>
    <w:rPr>
      <w:sz w:val="16"/>
    </w:rPr>
  </w:style>
  <w:style w:type="table" w:customStyle="1" w:styleId="CFlag">
    <w:name w:val="CFlag"/>
    <w:basedOn w:val="TableNormal"/>
    <w:uiPriority w:val="99"/>
    <w:rsid w:val="004A4DE6"/>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A4D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DE6"/>
    <w:rPr>
      <w:rFonts w:ascii="Tahoma" w:hAnsi="Tahoma" w:cs="Tahoma"/>
      <w:sz w:val="16"/>
      <w:szCs w:val="16"/>
    </w:rPr>
  </w:style>
  <w:style w:type="character" w:styleId="Hyperlink">
    <w:name w:val="Hyperlink"/>
    <w:basedOn w:val="DefaultParagraphFont"/>
    <w:rsid w:val="004A4DE6"/>
    <w:rPr>
      <w:color w:val="0000FF"/>
      <w:u w:val="single"/>
    </w:rPr>
  </w:style>
  <w:style w:type="table" w:styleId="TableGrid">
    <w:name w:val="Table Grid"/>
    <w:basedOn w:val="TableNormal"/>
    <w:uiPriority w:val="59"/>
    <w:rsid w:val="004A4D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4A4DE6"/>
    <w:rPr>
      <w:b/>
      <w:sz w:val="28"/>
      <w:szCs w:val="32"/>
    </w:rPr>
  </w:style>
  <w:style w:type="paragraph" w:customStyle="1" w:styleId="TerritoryT">
    <w:name w:val="TerritoryT"/>
    <w:basedOn w:val="OPCParaBase"/>
    <w:next w:val="Normal"/>
    <w:rsid w:val="004A4DE6"/>
    <w:rPr>
      <w:b/>
      <w:sz w:val="32"/>
    </w:rPr>
  </w:style>
  <w:style w:type="paragraph" w:customStyle="1" w:styleId="LegislationMadeUnder">
    <w:name w:val="LegislationMadeUnder"/>
    <w:basedOn w:val="OPCParaBase"/>
    <w:next w:val="Normal"/>
    <w:rsid w:val="004A4DE6"/>
    <w:rPr>
      <w:i/>
      <w:sz w:val="32"/>
      <w:szCs w:val="32"/>
    </w:rPr>
  </w:style>
  <w:style w:type="paragraph" w:customStyle="1" w:styleId="SignCoverPageEnd">
    <w:name w:val="SignCoverPageEnd"/>
    <w:basedOn w:val="OPCParaBase"/>
    <w:next w:val="Normal"/>
    <w:rsid w:val="004A4DE6"/>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4A4DE6"/>
    <w:pPr>
      <w:pBdr>
        <w:top w:val="single" w:sz="4" w:space="1" w:color="auto"/>
      </w:pBdr>
      <w:spacing w:before="360"/>
      <w:ind w:right="397"/>
      <w:jc w:val="both"/>
    </w:pPr>
  </w:style>
  <w:style w:type="paragraph" w:customStyle="1" w:styleId="NotesHeading1">
    <w:name w:val="NotesHeading 1"/>
    <w:basedOn w:val="OPCParaBase"/>
    <w:next w:val="Normal"/>
    <w:rsid w:val="004A4DE6"/>
    <w:rPr>
      <w:b/>
      <w:sz w:val="28"/>
      <w:szCs w:val="28"/>
    </w:rPr>
  </w:style>
  <w:style w:type="paragraph" w:customStyle="1" w:styleId="NotesHeading2">
    <w:name w:val="NotesHeading 2"/>
    <w:basedOn w:val="OPCParaBase"/>
    <w:next w:val="Normal"/>
    <w:rsid w:val="004A4DE6"/>
    <w:rPr>
      <w:b/>
      <w:sz w:val="28"/>
      <w:szCs w:val="28"/>
    </w:rPr>
  </w:style>
  <w:style w:type="paragraph" w:customStyle="1" w:styleId="ENotesText">
    <w:name w:val="ENotesText"/>
    <w:basedOn w:val="OPCParaBase"/>
    <w:next w:val="Normal"/>
    <w:rsid w:val="004A4DE6"/>
  </w:style>
  <w:style w:type="paragraph" w:customStyle="1" w:styleId="CompiledActNo">
    <w:name w:val="CompiledActNo"/>
    <w:basedOn w:val="OPCParaBase"/>
    <w:next w:val="Normal"/>
    <w:rsid w:val="004A4DE6"/>
    <w:rPr>
      <w:b/>
      <w:sz w:val="24"/>
      <w:szCs w:val="24"/>
    </w:rPr>
  </w:style>
  <w:style w:type="paragraph" w:customStyle="1" w:styleId="CompiledMadeUnder">
    <w:name w:val="CompiledMadeUnder"/>
    <w:basedOn w:val="OPCParaBase"/>
    <w:next w:val="Normal"/>
    <w:rsid w:val="004A4DE6"/>
    <w:rPr>
      <w:i/>
      <w:sz w:val="24"/>
      <w:szCs w:val="24"/>
    </w:rPr>
  </w:style>
  <w:style w:type="paragraph" w:customStyle="1" w:styleId="Paragraphsub-sub-sub">
    <w:name w:val="Paragraph(sub-sub-sub)"/>
    <w:aliases w:val="aaaa"/>
    <w:basedOn w:val="OPCParaBase"/>
    <w:rsid w:val="004A4DE6"/>
    <w:pPr>
      <w:tabs>
        <w:tab w:val="right" w:pos="3402"/>
      </w:tabs>
      <w:spacing w:before="40" w:line="240" w:lineRule="auto"/>
      <w:ind w:left="3402" w:hanging="3402"/>
    </w:pPr>
  </w:style>
  <w:style w:type="paragraph" w:customStyle="1" w:styleId="NoteToSubpara">
    <w:name w:val="NoteToSubpara"/>
    <w:aliases w:val="nts"/>
    <w:basedOn w:val="OPCParaBase"/>
    <w:rsid w:val="004A4DE6"/>
    <w:pPr>
      <w:spacing w:before="40" w:line="198" w:lineRule="exact"/>
      <w:ind w:left="2835" w:hanging="709"/>
    </w:pPr>
    <w:rPr>
      <w:sz w:val="18"/>
    </w:rPr>
  </w:style>
  <w:style w:type="paragraph" w:customStyle="1" w:styleId="EndNotespara">
    <w:name w:val="EndNotes(para)"/>
    <w:aliases w:val="eta"/>
    <w:basedOn w:val="OPCParaBase"/>
    <w:next w:val="Normal"/>
    <w:rsid w:val="004A4DE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4A4DE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4A4DE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4A4DE6"/>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4A4DE6"/>
    <w:pPr>
      <w:keepNext/>
      <w:spacing w:before="60" w:line="240" w:lineRule="atLeast"/>
    </w:pPr>
    <w:rPr>
      <w:rFonts w:ascii="Arial" w:hAnsi="Arial"/>
      <w:b/>
      <w:sz w:val="16"/>
    </w:rPr>
  </w:style>
  <w:style w:type="paragraph" w:customStyle="1" w:styleId="ENoteTTi">
    <w:name w:val="ENoteTTi"/>
    <w:aliases w:val="entti"/>
    <w:basedOn w:val="OPCParaBase"/>
    <w:rsid w:val="004A4DE6"/>
    <w:pPr>
      <w:keepNext/>
      <w:spacing w:before="60" w:line="240" w:lineRule="atLeast"/>
      <w:ind w:left="170"/>
    </w:pPr>
    <w:rPr>
      <w:sz w:val="16"/>
    </w:rPr>
  </w:style>
  <w:style w:type="paragraph" w:customStyle="1" w:styleId="ENotesHeading1">
    <w:name w:val="ENotesHeading 1"/>
    <w:aliases w:val="Enh1"/>
    <w:basedOn w:val="OPCParaBase"/>
    <w:next w:val="Normal"/>
    <w:rsid w:val="004A4DE6"/>
    <w:pPr>
      <w:spacing w:before="120"/>
      <w:outlineLvl w:val="1"/>
    </w:pPr>
    <w:rPr>
      <w:b/>
      <w:sz w:val="28"/>
      <w:szCs w:val="28"/>
    </w:rPr>
  </w:style>
  <w:style w:type="paragraph" w:customStyle="1" w:styleId="ENotesHeading2">
    <w:name w:val="ENotesHeading 2"/>
    <w:aliases w:val="Enh2"/>
    <w:basedOn w:val="OPCParaBase"/>
    <w:next w:val="Normal"/>
    <w:rsid w:val="004A4DE6"/>
    <w:pPr>
      <w:spacing w:before="120" w:after="120"/>
      <w:outlineLvl w:val="2"/>
    </w:pPr>
    <w:rPr>
      <w:b/>
      <w:sz w:val="24"/>
      <w:szCs w:val="28"/>
    </w:rPr>
  </w:style>
  <w:style w:type="paragraph" w:customStyle="1" w:styleId="ENoteTTIndentHeading">
    <w:name w:val="ENoteTTIndentHeading"/>
    <w:aliases w:val="enTTHi"/>
    <w:basedOn w:val="OPCParaBase"/>
    <w:rsid w:val="004A4DE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4A4DE6"/>
    <w:pPr>
      <w:spacing w:before="60" w:line="240" w:lineRule="atLeast"/>
    </w:pPr>
    <w:rPr>
      <w:sz w:val="16"/>
    </w:rPr>
  </w:style>
  <w:style w:type="paragraph" w:customStyle="1" w:styleId="MadeunderText">
    <w:name w:val="MadeunderText"/>
    <w:basedOn w:val="OPCParaBase"/>
    <w:next w:val="CompiledMadeUnder"/>
    <w:rsid w:val="004A4DE6"/>
    <w:pPr>
      <w:spacing w:before="240"/>
    </w:pPr>
    <w:rPr>
      <w:sz w:val="24"/>
      <w:szCs w:val="24"/>
    </w:rPr>
  </w:style>
  <w:style w:type="paragraph" w:customStyle="1" w:styleId="ENotesHeading3">
    <w:name w:val="ENotesHeading 3"/>
    <w:aliases w:val="Enh3"/>
    <w:basedOn w:val="OPCParaBase"/>
    <w:next w:val="Normal"/>
    <w:rsid w:val="004A4DE6"/>
    <w:pPr>
      <w:keepNext/>
      <w:spacing w:before="120" w:line="240" w:lineRule="auto"/>
      <w:outlineLvl w:val="4"/>
    </w:pPr>
    <w:rPr>
      <w:b/>
      <w:szCs w:val="24"/>
    </w:rPr>
  </w:style>
  <w:style w:type="character" w:customStyle="1" w:styleId="CharSubPartTextCASA">
    <w:name w:val="CharSubPartText(CASA)"/>
    <w:basedOn w:val="OPCCharBase"/>
    <w:uiPriority w:val="1"/>
    <w:rsid w:val="004A4DE6"/>
  </w:style>
  <w:style w:type="character" w:customStyle="1" w:styleId="CharSubPartNoCASA">
    <w:name w:val="CharSubPartNo(CASA)"/>
    <w:basedOn w:val="OPCCharBase"/>
    <w:uiPriority w:val="1"/>
    <w:rsid w:val="004A4DE6"/>
  </w:style>
  <w:style w:type="paragraph" w:customStyle="1" w:styleId="ENoteTTIndentHeadingSub">
    <w:name w:val="ENoteTTIndentHeadingSub"/>
    <w:aliases w:val="enTTHis"/>
    <w:basedOn w:val="OPCParaBase"/>
    <w:rsid w:val="004A4DE6"/>
    <w:pPr>
      <w:keepNext/>
      <w:spacing w:before="60" w:line="240" w:lineRule="atLeast"/>
      <w:ind w:left="340"/>
    </w:pPr>
    <w:rPr>
      <w:b/>
      <w:sz w:val="16"/>
    </w:rPr>
  </w:style>
  <w:style w:type="paragraph" w:customStyle="1" w:styleId="ENoteTTiSub">
    <w:name w:val="ENoteTTiSub"/>
    <w:aliases w:val="enttis"/>
    <w:basedOn w:val="OPCParaBase"/>
    <w:rsid w:val="004A4DE6"/>
    <w:pPr>
      <w:keepNext/>
      <w:spacing w:before="60" w:line="240" w:lineRule="atLeast"/>
      <w:ind w:left="340"/>
    </w:pPr>
    <w:rPr>
      <w:sz w:val="16"/>
    </w:rPr>
  </w:style>
  <w:style w:type="paragraph" w:customStyle="1" w:styleId="SubDivisionMigration">
    <w:name w:val="SubDivisionMigration"/>
    <w:aliases w:val="sdm"/>
    <w:basedOn w:val="OPCParaBase"/>
    <w:rsid w:val="004A4DE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4A4DE6"/>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4A4DE6"/>
    <w:pPr>
      <w:spacing w:before="122" w:line="240" w:lineRule="auto"/>
      <w:ind w:left="1985" w:hanging="851"/>
    </w:pPr>
    <w:rPr>
      <w:sz w:val="18"/>
    </w:rPr>
  </w:style>
  <w:style w:type="paragraph" w:customStyle="1" w:styleId="FreeForm">
    <w:name w:val="FreeForm"/>
    <w:rsid w:val="00FB192C"/>
    <w:rPr>
      <w:rFonts w:ascii="Arial" w:hAnsi="Arial"/>
      <w:sz w:val="22"/>
    </w:rPr>
  </w:style>
  <w:style w:type="paragraph" w:customStyle="1" w:styleId="SOText">
    <w:name w:val="SO Text"/>
    <w:aliases w:val="sot"/>
    <w:link w:val="SOTextChar"/>
    <w:rsid w:val="004A4DE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A4DE6"/>
    <w:rPr>
      <w:sz w:val="22"/>
    </w:rPr>
  </w:style>
  <w:style w:type="paragraph" w:customStyle="1" w:styleId="SOTextNote">
    <w:name w:val="SO TextNote"/>
    <w:aliases w:val="sont"/>
    <w:basedOn w:val="SOText"/>
    <w:qFormat/>
    <w:rsid w:val="004A4DE6"/>
    <w:pPr>
      <w:spacing w:before="122" w:line="198" w:lineRule="exact"/>
      <w:ind w:left="1843" w:hanging="709"/>
    </w:pPr>
    <w:rPr>
      <w:sz w:val="18"/>
    </w:rPr>
  </w:style>
  <w:style w:type="paragraph" w:customStyle="1" w:styleId="SOPara">
    <w:name w:val="SO Para"/>
    <w:aliases w:val="soa"/>
    <w:basedOn w:val="SOText"/>
    <w:link w:val="SOParaChar"/>
    <w:qFormat/>
    <w:rsid w:val="004A4DE6"/>
    <w:pPr>
      <w:tabs>
        <w:tab w:val="right" w:pos="1786"/>
      </w:tabs>
      <w:spacing w:before="40"/>
      <w:ind w:left="2070" w:hanging="936"/>
    </w:pPr>
  </w:style>
  <w:style w:type="character" w:customStyle="1" w:styleId="SOParaChar">
    <w:name w:val="SO Para Char"/>
    <w:aliases w:val="soa Char"/>
    <w:basedOn w:val="DefaultParagraphFont"/>
    <w:link w:val="SOPara"/>
    <w:rsid w:val="004A4DE6"/>
    <w:rPr>
      <w:sz w:val="22"/>
    </w:rPr>
  </w:style>
  <w:style w:type="paragraph" w:customStyle="1" w:styleId="FileName">
    <w:name w:val="FileName"/>
    <w:basedOn w:val="Normal"/>
    <w:rsid w:val="004A4DE6"/>
  </w:style>
  <w:style w:type="paragraph" w:customStyle="1" w:styleId="TableHeading">
    <w:name w:val="TableHeading"/>
    <w:aliases w:val="th"/>
    <w:basedOn w:val="OPCParaBase"/>
    <w:next w:val="Tabletext"/>
    <w:rsid w:val="004A4DE6"/>
    <w:pPr>
      <w:keepNext/>
      <w:spacing w:before="60" w:line="240" w:lineRule="atLeast"/>
    </w:pPr>
    <w:rPr>
      <w:b/>
      <w:sz w:val="20"/>
    </w:rPr>
  </w:style>
  <w:style w:type="paragraph" w:customStyle="1" w:styleId="SOHeadBold">
    <w:name w:val="SO HeadBold"/>
    <w:aliases w:val="sohb"/>
    <w:basedOn w:val="SOText"/>
    <w:next w:val="SOText"/>
    <w:link w:val="SOHeadBoldChar"/>
    <w:qFormat/>
    <w:rsid w:val="004A4DE6"/>
    <w:rPr>
      <w:b/>
    </w:rPr>
  </w:style>
  <w:style w:type="character" w:customStyle="1" w:styleId="SOHeadBoldChar">
    <w:name w:val="SO HeadBold Char"/>
    <w:aliases w:val="sohb Char"/>
    <w:basedOn w:val="DefaultParagraphFont"/>
    <w:link w:val="SOHeadBold"/>
    <w:rsid w:val="004A4DE6"/>
    <w:rPr>
      <w:b/>
      <w:sz w:val="22"/>
    </w:rPr>
  </w:style>
  <w:style w:type="paragraph" w:customStyle="1" w:styleId="SOHeadItalic">
    <w:name w:val="SO HeadItalic"/>
    <w:aliases w:val="sohi"/>
    <w:basedOn w:val="SOText"/>
    <w:next w:val="SOText"/>
    <w:link w:val="SOHeadItalicChar"/>
    <w:qFormat/>
    <w:rsid w:val="004A4DE6"/>
    <w:rPr>
      <w:i/>
    </w:rPr>
  </w:style>
  <w:style w:type="character" w:customStyle="1" w:styleId="SOHeadItalicChar">
    <w:name w:val="SO HeadItalic Char"/>
    <w:aliases w:val="sohi Char"/>
    <w:basedOn w:val="DefaultParagraphFont"/>
    <w:link w:val="SOHeadItalic"/>
    <w:rsid w:val="004A4DE6"/>
    <w:rPr>
      <w:i/>
      <w:sz w:val="22"/>
    </w:rPr>
  </w:style>
  <w:style w:type="paragraph" w:customStyle="1" w:styleId="SOBullet">
    <w:name w:val="SO Bullet"/>
    <w:aliases w:val="sotb"/>
    <w:basedOn w:val="SOText"/>
    <w:link w:val="SOBulletChar"/>
    <w:qFormat/>
    <w:rsid w:val="004A4DE6"/>
    <w:pPr>
      <w:ind w:left="1559" w:hanging="425"/>
    </w:pPr>
  </w:style>
  <w:style w:type="character" w:customStyle="1" w:styleId="SOBulletChar">
    <w:name w:val="SO Bullet Char"/>
    <w:aliases w:val="sotb Char"/>
    <w:basedOn w:val="DefaultParagraphFont"/>
    <w:link w:val="SOBullet"/>
    <w:rsid w:val="004A4DE6"/>
    <w:rPr>
      <w:sz w:val="22"/>
    </w:rPr>
  </w:style>
  <w:style w:type="paragraph" w:customStyle="1" w:styleId="SOBulletNote">
    <w:name w:val="SO BulletNote"/>
    <w:aliases w:val="sonb"/>
    <w:basedOn w:val="SOTextNote"/>
    <w:link w:val="SOBulletNoteChar"/>
    <w:qFormat/>
    <w:rsid w:val="004A4DE6"/>
    <w:pPr>
      <w:tabs>
        <w:tab w:val="left" w:pos="1560"/>
      </w:tabs>
      <w:ind w:left="2268" w:hanging="1134"/>
    </w:pPr>
  </w:style>
  <w:style w:type="character" w:customStyle="1" w:styleId="SOBulletNoteChar">
    <w:name w:val="SO BulletNote Char"/>
    <w:aliases w:val="sonb Char"/>
    <w:basedOn w:val="DefaultParagraphFont"/>
    <w:link w:val="SOBulletNote"/>
    <w:rsid w:val="004A4DE6"/>
    <w:rPr>
      <w:sz w:val="18"/>
    </w:rPr>
  </w:style>
  <w:style w:type="paragraph" w:customStyle="1" w:styleId="SOText2">
    <w:name w:val="SO Text2"/>
    <w:aliases w:val="sot2"/>
    <w:basedOn w:val="Normal"/>
    <w:next w:val="SOText"/>
    <w:link w:val="SOText2Char"/>
    <w:rsid w:val="004A4DE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4A4DE6"/>
    <w:rPr>
      <w:sz w:val="22"/>
    </w:rPr>
  </w:style>
  <w:style w:type="paragraph" w:customStyle="1" w:styleId="SubPartCASA">
    <w:name w:val="SubPart(CASA)"/>
    <w:aliases w:val="csp"/>
    <w:basedOn w:val="OPCParaBase"/>
    <w:next w:val="ActHead3"/>
    <w:rsid w:val="004A4DE6"/>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833AC"/>
    <w:rPr>
      <w:rFonts w:eastAsia="Times New Roman" w:cs="Times New Roman"/>
      <w:sz w:val="22"/>
      <w:lang w:eastAsia="en-AU"/>
    </w:rPr>
  </w:style>
  <w:style w:type="character" w:customStyle="1" w:styleId="notetextChar">
    <w:name w:val="note(text) Char"/>
    <w:aliases w:val="n Char"/>
    <w:basedOn w:val="DefaultParagraphFont"/>
    <w:link w:val="notetext"/>
    <w:rsid w:val="00E833AC"/>
    <w:rPr>
      <w:rFonts w:eastAsia="Times New Roman" w:cs="Times New Roman"/>
      <w:sz w:val="18"/>
      <w:lang w:eastAsia="en-AU"/>
    </w:rPr>
  </w:style>
  <w:style w:type="character" w:customStyle="1" w:styleId="Heading1Char">
    <w:name w:val="Heading 1 Char"/>
    <w:basedOn w:val="DefaultParagraphFont"/>
    <w:link w:val="Heading1"/>
    <w:uiPriority w:val="9"/>
    <w:rsid w:val="00E833A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833A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833A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E833A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E833AC"/>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E833AC"/>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E833A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E833A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E833AC"/>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029310">
      <w:bodyDiv w:val="1"/>
      <w:marLeft w:val="0"/>
      <w:marRight w:val="0"/>
      <w:marTop w:val="0"/>
      <w:marBottom w:val="0"/>
      <w:divBdr>
        <w:top w:val="none" w:sz="0" w:space="0" w:color="auto"/>
        <w:left w:val="none" w:sz="0" w:space="0" w:color="auto"/>
        <w:bottom w:val="none" w:sz="0" w:space="0" w:color="auto"/>
        <w:right w:val="none" w:sz="0" w:space="0" w:color="auto"/>
      </w:divBdr>
      <w:divsChild>
        <w:div w:id="814420675">
          <w:marLeft w:val="0"/>
          <w:marRight w:val="0"/>
          <w:marTop w:val="0"/>
          <w:marBottom w:val="0"/>
          <w:divBdr>
            <w:top w:val="none" w:sz="0" w:space="0" w:color="auto"/>
            <w:left w:val="none" w:sz="0" w:space="0" w:color="auto"/>
            <w:bottom w:val="none" w:sz="0" w:space="0" w:color="auto"/>
            <w:right w:val="none" w:sz="0" w:space="0" w:color="auto"/>
          </w:divBdr>
          <w:divsChild>
            <w:div w:id="1228421882">
              <w:marLeft w:val="0"/>
              <w:marRight w:val="0"/>
              <w:marTop w:val="0"/>
              <w:marBottom w:val="0"/>
              <w:divBdr>
                <w:top w:val="none" w:sz="0" w:space="0" w:color="auto"/>
                <w:left w:val="none" w:sz="0" w:space="0" w:color="auto"/>
                <w:bottom w:val="none" w:sz="0" w:space="0" w:color="auto"/>
                <w:right w:val="none" w:sz="0" w:space="0" w:color="auto"/>
              </w:divBdr>
              <w:divsChild>
                <w:div w:id="1982997685">
                  <w:marLeft w:val="0"/>
                  <w:marRight w:val="0"/>
                  <w:marTop w:val="0"/>
                  <w:marBottom w:val="0"/>
                  <w:divBdr>
                    <w:top w:val="none" w:sz="0" w:space="0" w:color="auto"/>
                    <w:left w:val="none" w:sz="0" w:space="0" w:color="auto"/>
                    <w:bottom w:val="none" w:sz="0" w:space="0" w:color="auto"/>
                    <w:right w:val="none" w:sz="0" w:space="0" w:color="auto"/>
                  </w:divBdr>
                  <w:divsChild>
                    <w:div w:id="368338711">
                      <w:marLeft w:val="0"/>
                      <w:marRight w:val="0"/>
                      <w:marTop w:val="0"/>
                      <w:marBottom w:val="0"/>
                      <w:divBdr>
                        <w:top w:val="none" w:sz="0" w:space="0" w:color="auto"/>
                        <w:left w:val="none" w:sz="0" w:space="0" w:color="auto"/>
                        <w:bottom w:val="none" w:sz="0" w:space="0" w:color="auto"/>
                        <w:right w:val="none" w:sz="0" w:space="0" w:color="auto"/>
                      </w:divBdr>
                      <w:divsChild>
                        <w:div w:id="1168137316">
                          <w:marLeft w:val="0"/>
                          <w:marRight w:val="0"/>
                          <w:marTop w:val="0"/>
                          <w:marBottom w:val="0"/>
                          <w:divBdr>
                            <w:top w:val="single" w:sz="6" w:space="0" w:color="828282"/>
                            <w:left w:val="single" w:sz="6" w:space="0" w:color="828282"/>
                            <w:bottom w:val="single" w:sz="6" w:space="0" w:color="828282"/>
                            <w:right w:val="single" w:sz="6" w:space="0" w:color="828282"/>
                          </w:divBdr>
                          <w:divsChild>
                            <w:div w:id="786004165">
                              <w:marLeft w:val="0"/>
                              <w:marRight w:val="0"/>
                              <w:marTop w:val="0"/>
                              <w:marBottom w:val="0"/>
                              <w:divBdr>
                                <w:top w:val="none" w:sz="0" w:space="0" w:color="auto"/>
                                <w:left w:val="none" w:sz="0" w:space="0" w:color="auto"/>
                                <w:bottom w:val="none" w:sz="0" w:space="0" w:color="auto"/>
                                <w:right w:val="none" w:sz="0" w:space="0" w:color="auto"/>
                              </w:divBdr>
                              <w:divsChild>
                                <w:div w:id="804201606">
                                  <w:marLeft w:val="0"/>
                                  <w:marRight w:val="0"/>
                                  <w:marTop w:val="0"/>
                                  <w:marBottom w:val="0"/>
                                  <w:divBdr>
                                    <w:top w:val="none" w:sz="0" w:space="0" w:color="auto"/>
                                    <w:left w:val="none" w:sz="0" w:space="0" w:color="auto"/>
                                    <w:bottom w:val="none" w:sz="0" w:space="0" w:color="auto"/>
                                    <w:right w:val="none" w:sz="0" w:space="0" w:color="auto"/>
                                  </w:divBdr>
                                  <w:divsChild>
                                    <w:div w:id="380324042">
                                      <w:marLeft w:val="0"/>
                                      <w:marRight w:val="0"/>
                                      <w:marTop w:val="0"/>
                                      <w:marBottom w:val="0"/>
                                      <w:divBdr>
                                        <w:top w:val="none" w:sz="0" w:space="0" w:color="auto"/>
                                        <w:left w:val="none" w:sz="0" w:space="0" w:color="auto"/>
                                        <w:bottom w:val="none" w:sz="0" w:space="0" w:color="auto"/>
                                        <w:right w:val="none" w:sz="0" w:space="0" w:color="auto"/>
                                      </w:divBdr>
                                      <w:divsChild>
                                        <w:div w:id="1307055106">
                                          <w:marLeft w:val="0"/>
                                          <w:marRight w:val="0"/>
                                          <w:marTop w:val="0"/>
                                          <w:marBottom w:val="0"/>
                                          <w:divBdr>
                                            <w:top w:val="none" w:sz="0" w:space="0" w:color="auto"/>
                                            <w:left w:val="none" w:sz="0" w:space="0" w:color="auto"/>
                                            <w:bottom w:val="none" w:sz="0" w:space="0" w:color="auto"/>
                                            <w:right w:val="none" w:sz="0" w:space="0" w:color="auto"/>
                                          </w:divBdr>
                                          <w:divsChild>
                                            <w:div w:id="248006883">
                                              <w:marLeft w:val="0"/>
                                              <w:marRight w:val="0"/>
                                              <w:marTop w:val="0"/>
                                              <w:marBottom w:val="0"/>
                                              <w:divBdr>
                                                <w:top w:val="none" w:sz="0" w:space="0" w:color="auto"/>
                                                <w:left w:val="none" w:sz="0" w:space="0" w:color="auto"/>
                                                <w:bottom w:val="none" w:sz="0" w:space="0" w:color="auto"/>
                                                <w:right w:val="none" w:sz="0" w:space="0" w:color="auto"/>
                                              </w:divBdr>
                                              <w:divsChild>
                                                <w:div w:id="10909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30</Pages>
  <Words>6557</Words>
  <Characters>33481</Characters>
  <Application>Microsoft Office Word</Application>
  <DocSecurity>0</DocSecurity>
  <PresentationFormat/>
  <Lines>854</Lines>
  <Paragraphs>460</Paragraphs>
  <ScaleCrop>false</ScaleCrop>
  <HeadingPairs>
    <vt:vector size="2" baseType="variant">
      <vt:variant>
        <vt:lpstr>Title</vt:lpstr>
      </vt:variant>
      <vt:variant>
        <vt:i4>1</vt:i4>
      </vt:variant>
    </vt:vector>
  </HeadingPairs>
  <TitlesOfParts>
    <vt:vector size="1" baseType="lpstr">
      <vt:lpstr>Offshore Petroleum and Greenhouse Gas Storage Legislation Amendment (Well Operations) Regulation 2015</vt:lpstr>
    </vt:vector>
  </TitlesOfParts>
  <Manager/>
  <Company/>
  <LinksUpToDate>false</LinksUpToDate>
  <CharactersWithSpaces>39887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2015-07-21T03:18:00Z</cp:lastPrinted>
  <dcterms:created xsi:type="dcterms:W3CDTF">2015-08-31T23:56:00Z</dcterms:created>
  <dcterms:modified xsi:type="dcterms:W3CDTF">2015-08-31T23:56:00Z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154, 2015</vt:lpwstr>
  </property>
  <property fmtid="{D5CDD505-2E9C-101B-9397-08002B2CF9AE}" pid="3" name="ShortT">
    <vt:lpwstr>Offshore Petroleum and Greenhouse Gas Storage Legislation Amendment (Well Operations) Regulation 2015</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03 September 2015</vt:lpwstr>
  </property>
  <property fmtid="{D5CDD505-2E9C-101B-9397-08002B2CF9AE}" pid="10" name="Authority">
    <vt:lpwstr/>
  </property>
  <property fmtid="{D5CDD505-2E9C-101B-9397-08002B2CF9AE}" pid="11" name="ID">
    <vt:lpwstr>OPC60964</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Offshore Petroleum and Greenhouse Gas Storage Act 2006</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B</vt:lpwstr>
  </property>
  <property fmtid="{D5CDD505-2E9C-101B-9397-08002B2CF9AE}" pid="19" name="CounterSign">
    <vt:lpwstr/>
  </property>
  <property fmtid="{D5CDD505-2E9C-101B-9397-08002B2CF9AE}" pid="20" name="ExcoDate">
    <vt:lpwstr>03 September 2015</vt:lpwstr>
  </property>
</Properties>
</file>