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F26FC" w14:textId="77777777" w:rsidR="00D16E24" w:rsidRPr="00FD5CD3" w:rsidRDefault="00D16E24" w:rsidP="00DB1ED0">
      <w:pPr>
        <w:pStyle w:val="BodyText"/>
        <w:spacing w:line="260" w:lineRule="atLeast"/>
        <w:jc w:val="center"/>
        <w:rPr>
          <w:rFonts w:ascii="Arial" w:hAnsi="Arial" w:cs="Arial"/>
          <w:b/>
          <w:sz w:val="20"/>
          <w:u w:val="single"/>
        </w:rPr>
      </w:pPr>
      <w:bookmarkStart w:id="0" w:name="_GoBack"/>
      <w:bookmarkEnd w:id="0"/>
      <w:r w:rsidRPr="00FD5CD3">
        <w:rPr>
          <w:rFonts w:ascii="Arial" w:hAnsi="Arial" w:cs="Arial"/>
          <w:b/>
          <w:sz w:val="20"/>
          <w:u w:val="single"/>
        </w:rPr>
        <w:t>EXPLANATORY STATEMENT</w:t>
      </w:r>
    </w:p>
    <w:p w14:paraId="1CD784DD" w14:textId="77777777" w:rsidR="00D16E24" w:rsidRPr="00F52A89" w:rsidRDefault="00D16E24" w:rsidP="00DB1ED0">
      <w:pPr>
        <w:pStyle w:val="BodyText"/>
        <w:spacing w:line="260" w:lineRule="atLeast"/>
        <w:jc w:val="center"/>
        <w:rPr>
          <w:rFonts w:ascii="Arial" w:hAnsi="Arial" w:cs="Arial"/>
          <w:b/>
          <w:sz w:val="20"/>
        </w:rPr>
      </w:pPr>
      <w:r w:rsidRPr="00F52A89">
        <w:rPr>
          <w:rFonts w:ascii="Arial" w:hAnsi="Arial" w:cs="Arial"/>
          <w:b/>
          <w:sz w:val="20"/>
        </w:rPr>
        <w:t>Issued by the Australian Communications and Media Authority</w:t>
      </w:r>
    </w:p>
    <w:p w14:paraId="1310DAAB" w14:textId="22D9321F" w:rsidR="00D16E24" w:rsidRDefault="00D16E24" w:rsidP="00DB1ED0">
      <w:pPr>
        <w:pStyle w:val="BodyText"/>
        <w:spacing w:line="260" w:lineRule="atLeast"/>
        <w:jc w:val="center"/>
        <w:rPr>
          <w:rFonts w:ascii="Arial" w:hAnsi="Arial" w:cs="Arial"/>
          <w:b/>
          <w:i/>
          <w:sz w:val="20"/>
        </w:rPr>
      </w:pPr>
      <w:r w:rsidRPr="00F52A89">
        <w:rPr>
          <w:rFonts w:ascii="Arial" w:hAnsi="Arial" w:cs="Arial"/>
          <w:b/>
          <w:i/>
          <w:sz w:val="20"/>
        </w:rPr>
        <w:t xml:space="preserve">Radiocommunications (Low Interference Potential Devices) Class Licence </w:t>
      </w:r>
      <w:r w:rsidR="007A27F4">
        <w:rPr>
          <w:rFonts w:ascii="Arial" w:hAnsi="Arial" w:cs="Arial"/>
          <w:b/>
          <w:i/>
          <w:sz w:val="20"/>
        </w:rPr>
        <w:t>2015</w:t>
      </w:r>
    </w:p>
    <w:p w14:paraId="58F92BC0" w14:textId="77777777" w:rsidR="00AA4E89" w:rsidRPr="00F52A89" w:rsidRDefault="00AA4E89" w:rsidP="00AA4E89">
      <w:pPr>
        <w:pStyle w:val="BodyText"/>
        <w:spacing w:line="260" w:lineRule="atLeast"/>
        <w:jc w:val="center"/>
        <w:rPr>
          <w:rFonts w:ascii="Arial" w:hAnsi="Arial" w:cs="Arial"/>
          <w:b/>
          <w:i/>
          <w:sz w:val="20"/>
        </w:rPr>
      </w:pPr>
      <w:r>
        <w:rPr>
          <w:rFonts w:ascii="Arial" w:hAnsi="Arial" w:cs="Arial"/>
          <w:b/>
          <w:i/>
          <w:sz w:val="20"/>
        </w:rPr>
        <w:t>Radiocommunications (Short Range Devices) Amendment Standard 2015 (No. 1)</w:t>
      </w:r>
    </w:p>
    <w:p w14:paraId="14B759B5" w14:textId="77777777" w:rsidR="00AA4E89" w:rsidRPr="00F52A89" w:rsidRDefault="00AA4E89" w:rsidP="00DB1ED0">
      <w:pPr>
        <w:pStyle w:val="BodyText"/>
        <w:spacing w:line="260" w:lineRule="atLeast"/>
        <w:jc w:val="center"/>
        <w:rPr>
          <w:rFonts w:ascii="Arial" w:hAnsi="Arial" w:cs="Arial"/>
          <w:b/>
          <w:i/>
          <w:sz w:val="20"/>
        </w:rPr>
      </w:pPr>
    </w:p>
    <w:p w14:paraId="08A1976F" w14:textId="77777777" w:rsidR="00D16E24" w:rsidRPr="00F52A89" w:rsidRDefault="00D16E24" w:rsidP="00DB1ED0">
      <w:pPr>
        <w:pStyle w:val="BodyText"/>
        <w:spacing w:line="260" w:lineRule="atLeast"/>
        <w:jc w:val="center"/>
        <w:rPr>
          <w:rFonts w:ascii="Arial" w:hAnsi="Arial" w:cs="Arial"/>
          <w:b/>
          <w:i/>
          <w:sz w:val="20"/>
        </w:rPr>
      </w:pPr>
      <w:r w:rsidRPr="00F52A89">
        <w:rPr>
          <w:rFonts w:ascii="Arial" w:hAnsi="Arial" w:cs="Arial"/>
          <w:b/>
          <w:i/>
          <w:sz w:val="20"/>
        </w:rPr>
        <w:t>Radiocommunications Act 1992</w:t>
      </w:r>
    </w:p>
    <w:p w14:paraId="3A3B317A" w14:textId="77777777" w:rsidR="00D16E24" w:rsidRPr="00F52A89" w:rsidRDefault="00D16E24" w:rsidP="00DB1ED0">
      <w:pPr>
        <w:pStyle w:val="indenta"/>
        <w:tabs>
          <w:tab w:val="left" w:pos="720"/>
        </w:tabs>
        <w:spacing w:before="120" w:after="120"/>
        <w:ind w:left="0" w:firstLine="0"/>
        <w:jc w:val="both"/>
        <w:rPr>
          <w:rFonts w:ascii="Arial" w:hAnsi="Arial" w:cs="Arial"/>
          <w:b/>
          <w:sz w:val="20"/>
        </w:rPr>
      </w:pPr>
      <w:r w:rsidRPr="00F52A89">
        <w:rPr>
          <w:rFonts w:ascii="Arial" w:hAnsi="Arial" w:cs="Arial"/>
          <w:b/>
          <w:sz w:val="20"/>
        </w:rPr>
        <w:t>Purpose</w:t>
      </w:r>
    </w:p>
    <w:p w14:paraId="0BC1EFDA" w14:textId="6FA7A894" w:rsidR="00D16E24" w:rsidRDefault="00D16E24" w:rsidP="007A27F4">
      <w:pPr>
        <w:pStyle w:val="BodyText"/>
        <w:spacing w:before="120" w:line="260" w:lineRule="atLeast"/>
        <w:jc w:val="both"/>
        <w:rPr>
          <w:rFonts w:ascii="Arial" w:hAnsi="Arial" w:cs="Arial"/>
          <w:sz w:val="20"/>
        </w:rPr>
      </w:pPr>
      <w:r w:rsidRPr="00F52A89">
        <w:rPr>
          <w:rFonts w:ascii="Arial" w:hAnsi="Arial" w:cs="Arial"/>
          <w:sz w:val="20"/>
        </w:rPr>
        <w:t xml:space="preserve">The purpose of the </w:t>
      </w:r>
      <w:r w:rsidRPr="00F52A89">
        <w:rPr>
          <w:rFonts w:ascii="Arial" w:hAnsi="Arial" w:cs="Arial"/>
          <w:i/>
          <w:sz w:val="20"/>
        </w:rPr>
        <w:t xml:space="preserve">Radiocommunications (Low Interference Potential Devices) Class Licence </w:t>
      </w:r>
      <w:r w:rsidR="007A27F4">
        <w:rPr>
          <w:rFonts w:ascii="Arial" w:hAnsi="Arial" w:cs="Arial"/>
          <w:i/>
          <w:sz w:val="20"/>
        </w:rPr>
        <w:t>2015</w:t>
      </w:r>
      <w:r w:rsidRPr="00F52A89">
        <w:rPr>
          <w:rFonts w:ascii="Arial" w:hAnsi="Arial" w:cs="Arial"/>
          <w:sz w:val="20"/>
        </w:rPr>
        <w:t xml:space="preserve"> (the </w:t>
      </w:r>
      <w:r w:rsidR="007A27F4">
        <w:rPr>
          <w:rFonts w:ascii="Arial" w:hAnsi="Arial" w:cs="Arial"/>
          <w:sz w:val="20"/>
        </w:rPr>
        <w:t>LIPD Class Licence</w:t>
      </w:r>
      <w:r w:rsidRPr="00F52A89">
        <w:rPr>
          <w:rFonts w:ascii="Arial" w:hAnsi="Arial" w:cs="Arial"/>
          <w:sz w:val="20"/>
        </w:rPr>
        <w:t xml:space="preserve">) is to </w:t>
      </w:r>
      <w:r w:rsidR="007A27F4">
        <w:rPr>
          <w:rFonts w:ascii="Arial" w:hAnsi="Arial" w:cs="Arial"/>
          <w:sz w:val="20"/>
        </w:rPr>
        <w:t xml:space="preserve">authorise the use of </w:t>
      </w:r>
      <w:r w:rsidR="007C7B07">
        <w:rPr>
          <w:rFonts w:ascii="Arial" w:hAnsi="Arial" w:cs="Arial"/>
          <w:sz w:val="20"/>
        </w:rPr>
        <w:t xml:space="preserve">a </w:t>
      </w:r>
      <w:r w:rsidR="007A27F4">
        <w:rPr>
          <w:rFonts w:ascii="Arial" w:hAnsi="Arial" w:cs="Arial"/>
          <w:sz w:val="20"/>
        </w:rPr>
        <w:t>broad range of radiocommunications transmitters by the general public</w:t>
      </w:r>
      <w:r w:rsidR="00982642">
        <w:rPr>
          <w:rFonts w:ascii="Arial" w:hAnsi="Arial" w:cs="Arial"/>
          <w:sz w:val="20"/>
        </w:rPr>
        <w:t xml:space="preserve"> in an </w:t>
      </w:r>
      <w:r w:rsidR="00E33DD9">
        <w:rPr>
          <w:rFonts w:ascii="Arial" w:hAnsi="Arial" w:cs="Arial"/>
          <w:sz w:val="20"/>
        </w:rPr>
        <w:t>economically</w:t>
      </w:r>
      <w:r w:rsidR="00982642">
        <w:rPr>
          <w:rFonts w:ascii="Arial" w:hAnsi="Arial" w:cs="Arial"/>
          <w:sz w:val="20"/>
        </w:rPr>
        <w:t xml:space="preserve"> efficient manner.</w:t>
      </w:r>
    </w:p>
    <w:p w14:paraId="7B126C78" w14:textId="0C2EBC01" w:rsidR="007A27F4" w:rsidRDefault="007A27F4" w:rsidP="007A27F4">
      <w:pPr>
        <w:pStyle w:val="BodyText"/>
        <w:spacing w:before="120" w:line="260" w:lineRule="atLeast"/>
        <w:jc w:val="both"/>
        <w:rPr>
          <w:rFonts w:ascii="Arial" w:hAnsi="Arial" w:cs="Arial"/>
          <w:sz w:val="20"/>
        </w:rPr>
      </w:pPr>
      <w:r>
        <w:rPr>
          <w:rFonts w:ascii="Arial" w:hAnsi="Arial" w:cs="Arial"/>
          <w:sz w:val="20"/>
        </w:rPr>
        <w:t>The making of the LIPD Class Licence is necessary because:</w:t>
      </w:r>
    </w:p>
    <w:p w14:paraId="2581BFC9" w14:textId="46A1D831" w:rsidR="007A27F4" w:rsidRDefault="007A27F4" w:rsidP="00DA5695">
      <w:pPr>
        <w:pStyle w:val="BodyText"/>
        <w:spacing w:before="120" w:line="260" w:lineRule="atLeast"/>
        <w:ind w:left="709" w:hanging="283"/>
        <w:jc w:val="both"/>
        <w:rPr>
          <w:rFonts w:ascii="Arial" w:hAnsi="Arial" w:cs="Arial"/>
          <w:sz w:val="20"/>
        </w:rPr>
      </w:pPr>
      <w:r>
        <w:rPr>
          <w:rFonts w:ascii="Arial" w:hAnsi="Arial" w:cs="Arial"/>
          <w:sz w:val="20"/>
        </w:rPr>
        <w:t xml:space="preserve">a) </w:t>
      </w:r>
      <w:r w:rsidR="00982642">
        <w:rPr>
          <w:rFonts w:ascii="Arial" w:hAnsi="Arial" w:cs="Arial"/>
          <w:sz w:val="20"/>
        </w:rPr>
        <w:t xml:space="preserve">it </w:t>
      </w:r>
      <w:r>
        <w:rPr>
          <w:rFonts w:ascii="Arial" w:hAnsi="Arial" w:cs="Arial"/>
          <w:sz w:val="20"/>
        </w:rPr>
        <w:t xml:space="preserve">is </w:t>
      </w:r>
      <w:r w:rsidR="00982642">
        <w:rPr>
          <w:rFonts w:ascii="Arial" w:hAnsi="Arial" w:cs="Arial"/>
          <w:sz w:val="20"/>
        </w:rPr>
        <w:t xml:space="preserve">a </w:t>
      </w:r>
      <w:r>
        <w:rPr>
          <w:rFonts w:ascii="Arial" w:hAnsi="Arial" w:cs="Arial"/>
          <w:sz w:val="20"/>
        </w:rPr>
        <w:t xml:space="preserve">requirement under the </w:t>
      </w:r>
      <w:r w:rsidRPr="00B43037">
        <w:rPr>
          <w:rFonts w:ascii="Arial" w:hAnsi="Arial" w:cs="Arial"/>
          <w:i/>
          <w:sz w:val="20"/>
        </w:rPr>
        <w:t>Radiocommunications Act 1992</w:t>
      </w:r>
      <w:r>
        <w:rPr>
          <w:rFonts w:ascii="Arial" w:hAnsi="Arial" w:cs="Arial"/>
          <w:sz w:val="20"/>
        </w:rPr>
        <w:t xml:space="preserve"> (the Act) that </w:t>
      </w:r>
      <w:r w:rsidR="00982642">
        <w:rPr>
          <w:rFonts w:ascii="Arial" w:hAnsi="Arial" w:cs="Arial"/>
          <w:sz w:val="20"/>
        </w:rPr>
        <w:t xml:space="preserve">radiocommunications </w:t>
      </w:r>
      <w:r>
        <w:rPr>
          <w:rFonts w:ascii="Arial" w:hAnsi="Arial" w:cs="Arial"/>
          <w:sz w:val="20"/>
        </w:rPr>
        <w:t xml:space="preserve">transmitters must only be operated under authorisation of a licence </w:t>
      </w:r>
      <w:r w:rsidR="006C4B1A">
        <w:rPr>
          <w:rFonts w:ascii="Arial" w:hAnsi="Arial" w:cs="Arial"/>
          <w:sz w:val="20"/>
        </w:rPr>
        <w:t>(with</w:t>
      </w:r>
      <w:r w:rsidR="00CB60C9">
        <w:rPr>
          <w:rFonts w:ascii="Arial" w:hAnsi="Arial" w:cs="Arial"/>
          <w:sz w:val="20"/>
        </w:rPr>
        <w:t xml:space="preserve"> some exceptions, </w:t>
      </w:r>
      <w:r>
        <w:rPr>
          <w:rFonts w:ascii="Arial" w:hAnsi="Arial" w:cs="Arial"/>
          <w:sz w:val="20"/>
        </w:rPr>
        <w:t xml:space="preserve">such as </w:t>
      </w:r>
      <w:r w:rsidR="007C7B07">
        <w:rPr>
          <w:rFonts w:ascii="Arial" w:hAnsi="Arial" w:cs="Arial"/>
          <w:sz w:val="20"/>
        </w:rPr>
        <w:t xml:space="preserve">including </w:t>
      </w:r>
      <w:r w:rsidR="00CB60C9">
        <w:rPr>
          <w:rFonts w:ascii="Arial" w:hAnsi="Arial" w:cs="Arial"/>
          <w:sz w:val="20"/>
        </w:rPr>
        <w:t xml:space="preserve">operation of </w:t>
      </w:r>
      <w:r w:rsidR="007C7B07">
        <w:rPr>
          <w:rFonts w:ascii="Arial" w:hAnsi="Arial" w:cs="Arial"/>
          <w:sz w:val="20"/>
        </w:rPr>
        <w:t xml:space="preserve">some </w:t>
      </w:r>
      <w:r w:rsidR="00CB60C9">
        <w:rPr>
          <w:rFonts w:ascii="Arial" w:hAnsi="Arial" w:cs="Arial"/>
          <w:sz w:val="20"/>
        </w:rPr>
        <w:t xml:space="preserve">devices by </w:t>
      </w:r>
      <w:r>
        <w:rPr>
          <w:rFonts w:ascii="Arial" w:hAnsi="Arial" w:cs="Arial"/>
          <w:sz w:val="20"/>
        </w:rPr>
        <w:t xml:space="preserve">Defence and </w:t>
      </w:r>
      <w:r w:rsidR="00DA5695">
        <w:rPr>
          <w:rFonts w:ascii="Arial" w:hAnsi="Arial" w:cs="Arial"/>
          <w:sz w:val="20"/>
        </w:rPr>
        <w:t xml:space="preserve">situations where there </w:t>
      </w:r>
      <w:r w:rsidR="007C7B07">
        <w:rPr>
          <w:rFonts w:ascii="Arial" w:hAnsi="Arial" w:cs="Arial"/>
          <w:sz w:val="20"/>
        </w:rPr>
        <w:t>are</w:t>
      </w:r>
      <w:r w:rsidR="00DA5695">
        <w:rPr>
          <w:rFonts w:ascii="Arial" w:hAnsi="Arial" w:cs="Arial"/>
          <w:sz w:val="20"/>
        </w:rPr>
        <w:t xml:space="preserve"> </w:t>
      </w:r>
      <w:r>
        <w:rPr>
          <w:rFonts w:ascii="Arial" w:hAnsi="Arial" w:cs="Arial"/>
          <w:sz w:val="20"/>
        </w:rPr>
        <w:t>im</w:t>
      </w:r>
      <w:r w:rsidR="00982642">
        <w:rPr>
          <w:rFonts w:ascii="Arial" w:hAnsi="Arial" w:cs="Arial"/>
          <w:sz w:val="20"/>
        </w:rPr>
        <w:t>m</w:t>
      </w:r>
      <w:r>
        <w:rPr>
          <w:rFonts w:ascii="Arial" w:hAnsi="Arial" w:cs="Arial"/>
          <w:sz w:val="20"/>
        </w:rPr>
        <w:t xml:space="preserve">ediate safety of life </w:t>
      </w:r>
      <w:r w:rsidR="00DA5695">
        <w:rPr>
          <w:rFonts w:ascii="Arial" w:hAnsi="Arial" w:cs="Arial"/>
          <w:sz w:val="20"/>
        </w:rPr>
        <w:t>issues</w:t>
      </w:r>
      <w:r w:rsidR="00CB60C9">
        <w:rPr>
          <w:rFonts w:ascii="Arial" w:hAnsi="Arial" w:cs="Arial"/>
          <w:sz w:val="20"/>
        </w:rPr>
        <w:t>)</w:t>
      </w:r>
      <w:r>
        <w:rPr>
          <w:rFonts w:ascii="Arial" w:hAnsi="Arial" w:cs="Arial"/>
          <w:sz w:val="20"/>
        </w:rPr>
        <w:t>;</w:t>
      </w:r>
    </w:p>
    <w:p w14:paraId="26665B51" w14:textId="04AC15A6" w:rsidR="00DA5695" w:rsidRPr="00DA5695" w:rsidRDefault="007A27F4" w:rsidP="00DA5695">
      <w:pPr>
        <w:ind w:left="709" w:hanging="283"/>
        <w:rPr>
          <w:rFonts w:ascii="Arial" w:hAnsi="Arial" w:cs="Arial"/>
        </w:rPr>
      </w:pPr>
      <w:r>
        <w:rPr>
          <w:rFonts w:ascii="Arial" w:hAnsi="Arial" w:cs="Arial"/>
        </w:rPr>
        <w:t>b)</w:t>
      </w:r>
      <w:r w:rsidR="00DA5695">
        <w:rPr>
          <w:rFonts w:ascii="Arial" w:hAnsi="Arial" w:cs="Arial"/>
        </w:rPr>
        <w:tab/>
        <w:t>t</w:t>
      </w:r>
      <w:r>
        <w:rPr>
          <w:rFonts w:ascii="Arial" w:hAnsi="Arial" w:cs="Arial"/>
        </w:rPr>
        <w:t xml:space="preserve">he </w:t>
      </w:r>
      <w:r w:rsidRPr="00B43037">
        <w:rPr>
          <w:rFonts w:ascii="Arial" w:hAnsi="Arial" w:cs="Arial"/>
          <w:i/>
        </w:rPr>
        <w:t>Radiocommunications (Low Interference Potential Devices) Class Licence 2000</w:t>
      </w:r>
      <w:r>
        <w:rPr>
          <w:rFonts w:ascii="Arial" w:hAnsi="Arial" w:cs="Arial"/>
        </w:rPr>
        <w:t xml:space="preserve"> w</w:t>
      </w:r>
      <w:r w:rsidR="00CB60C9">
        <w:rPr>
          <w:rFonts w:ascii="Arial" w:hAnsi="Arial" w:cs="Arial"/>
        </w:rPr>
        <w:t>ould</w:t>
      </w:r>
      <w:r>
        <w:rPr>
          <w:rFonts w:ascii="Arial" w:hAnsi="Arial" w:cs="Arial"/>
        </w:rPr>
        <w:t xml:space="preserve"> otherwise </w:t>
      </w:r>
      <w:r w:rsidR="00CB60C9">
        <w:rPr>
          <w:rFonts w:ascii="Arial" w:hAnsi="Arial" w:cs="Arial"/>
        </w:rPr>
        <w:t xml:space="preserve">have </w:t>
      </w:r>
      <w:r>
        <w:rPr>
          <w:rFonts w:ascii="Arial" w:hAnsi="Arial" w:cs="Arial"/>
        </w:rPr>
        <w:t>cease</w:t>
      </w:r>
      <w:r w:rsidR="00CB60C9">
        <w:rPr>
          <w:rFonts w:ascii="Arial" w:hAnsi="Arial" w:cs="Arial"/>
        </w:rPr>
        <w:t>d</w:t>
      </w:r>
      <w:r>
        <w:rPr>
          <w:rFonts w:ascii="Arial" w:hAnsi="Arial" w:cs="Arial"/>
        </w:rPr>
        <w:t xml:space="preserve"> after 1 October 2015 due to </w:t>
      </w:r>
      <w:r w:rsidR="00CB60C9">
        <w:rPr>
          <w:rFonts w:ascii="Arial" w:hAnsi="Arial" w:cs="Arial"/>
        </w:rPr>
        <w:t>the operation of</w:t>
      </w:r>
      <w:r w:rsidR="00DA5695" w:rsidRPr="00DA5695">
        <w:rPr>
          <w:rFonts w:ascii="Arial" w:hAnsi="Arial" w:cs="Arial"/>
        </w:rPr>
        <w:t xml:space="preserve"> Part 6 of the </w:t>
      </w:r>
      <w:r w:rsidR="00DA5695" w:rsidRPr="00F8042D">
        <w:rPr>
          <w:rFonts w:ascii="Arial" w:hAnsi="Arial" w:cs="Arial"/>
          <w:i/>
        </w:rPr>
        <w:t>Legislative Instruments Act 2003</w:t>
      </w:r>
      <w:r w:rsidR="00316685">
        <w:rPr>
          <w:rFonts w:ascii="Arial" w:hAnsi="Arial" w:cs="Arial"/>
          <w:i/>
        </w:rPr>
        <w:t xml:space="preserve"> </w:t>
      </w:r>
      <w:r w:rsidR="00316685" w:rsidRPr="00316685">
        <w:rPr>
          <w:rFonts w:ascii="Arial" w:hAnsi="Arial" w:cs="Arial"/>
        </w:rPr>
        <w:t>(LIA)</w:t>
      </w:r>
      <w:r w:rsidR="00DA5695">
        <w:rPr>
          <w:rFonts w:ascii="Arial" w:hAnsi="Arial" w:cs="Arial"/>
        </w:rPr>
        <w:t>.</w:t>
      </w:r>
      <w:r w:rsidR="00DA5695" w:rsidRPr="00DA5695">
        <w:rPr>
          <w:rFonts w:ascii="Arial" w:hAnsi="Arial" w:cs="Arial"/>
        </w:rPr>
        <w:t xml:space="preserve"> </w:t>
      </w:r>
      <w:r w:rsidR="00DA5695">
        <w:rPr>
          <w:rFonts w:ascii="Arial" w:hAnsi="Arial" w:cs="Arial"/>
        </w:rPr>
        <w:t xml:space="preserve"> </w:t>
      </w:r>
    </w:p>
    <w:p w14:paraId="5F4E6E81" w14:textId="622B6EA1" w:rsidR="007A27F4" w:rsidRPr="00F52A89" w:rsidRDefault="00AA4E89" w:rsidP="007A27F4">
      <w:pPr>
        <w:pStyle w:val="BodyText"/>
        <w:spacing w:before="120" w:line="260" w:lineRule="atLeast"/>
        <w:jc w:val="both"/>
        <w:rPr>
          <w:rFonts w:ascii="Arial" w:hAnsi="Arial" w:cs="Arial"/>
          <w:sz w:val="20"/>
        </w:rPr>
      </w:pPr>
      <w:r>
        <w:rPr>
          <w:rFonts w:ascii="Arial" w:hAnsi="Arial" w:cs="Arial"/>
          <w:sz w:val="20"/>
        </w:rPr>
        <w:t xml:space="preserve">The </w:t>
      </w:r>
      <w:r>
        <w:rPr>
          <w:rFonts w:ascii="Arial" w:hAnsi="Arial" w:cs="Arial"/>
          <w:i/>
          <w:sz w:val="20"/>
        </w:rPr>
        <w:t>Radiocommunications (Short Range Devices) Amendment Standard 2015 (No. 1)</w:t>
      </w:r>
      <w:r>
        <w:rPr>
          <w:rFonts w:ascii="Arial" w:hAnsi="Arial" w:cs="Arial"/>
          <w:sz w:val="20"/>
        </w:rPr>
        <w:t xml:space="preserve"> (Amendment Standard) makes a consequential change to the </w:t>
      </w:r>
      <w:r>
        <w:rPr>
          <w:rFonts w:ascii="Arial" w:hAnsi="Arial" w:cs="Arial"/>
          <w:i/>
          <w:sz w:val="20"/>
        </w:rPr>
        <w:t xml:space="preserve">Radiocommunications (Short Range Devices) Standard 2014 </w:t>
      </w:r>
      <w:r>
        <w:rPr>
          <w:rFonts w:ascii="Arial" w:hAnsi="Arial" w:cs="Arial"/>
          <w:sz w:val="20"/>
        </w:rPr>
        <w:t>(the Standard).</w:t>
      </w:r>
    </w:p>
    <w:p w14:paraId="61DCD40A" w14:textId="77777777" w:rsidR="00785ABD" w:rsidRDefault="00785ABD" w:rsidP="00DB1ED0">
      <w:pPr>
        <w:spacing w:before="120" w:after="120" w:line="260" w:lineRule="atLeast"/>
        <w:jc w:val="both"/>
        <w:rPr>
          <w:rFonts w:ascii="Arial" w:hAnsi="Arial" w:cs="Arial"/>
          <w:b/>
        </w:rPr>
      </w:pPr>
    </w:p>
    <w:p w14:paraId="2A1B296E" w14:textId="77777777" w:rsidR="00D16E24" w:rsidRPr="00F52A89" w:rsidRDefault="00D16E24" w:rsidP="00DB1ED0">
      <w:pPr>
        <w:spacing w:before="120" w:after="120" w:line="260" w:lineRule="atLeast"/>
        <w:jc w:val="both"/>
        <w:rPr>
          <w:rFonts w:ascii="Arial" w:hAnsi="Arial" w:cs="Arial"/>
          <w:b/>
        </w:rPr>
      </w:pPr>
      <w:r w:rsidRPr="00F52A89">
        <w:rPr>
          <w:rFonts w:ascii="Arial" w:hAnsi="Arial" w:cs="Arial"/>
          <w:b/>
        </w:rPr>
        <w:t>Legislative Provisions</w:t>
      </w:r>
    </w:p>
    <w:p w14:paraId="132F948A" w14:textId="2EF6A541" w:rsidR="00EB6466" w:rsidRDefault="0061021A" w:rsidP="0061021A">
      <w:pPr>
        <w:spacing w:before="120" w:after="120" w:line="260" w:lineRule="atLeast"/>
        <w:jc w:val="both"/>
        <w:rPr>
          <w:rFonts w:ascii="Arial" w:hAnsi="Arial" w:cs="Arial"/>
        </w:rPr>
      </w:pPr>
      <w:bookmarkStart w:id="1" w:name="_Toc488571218"/>
      <w:r>
        <w:rPr>
          <w:rFonts w:ascii="Arial" w:hAnsi="Arial" w:cs="Arial"/>
        </w:rPr>
        <w:lastRenderedPageBreak/>
        <w:t xml:space="preserve">Section 132 </w:t>
      </w:r>
      <w:bookmarkEnd w:id="1"/>
      <w:r w:rsidR="00D16E24" w:rsidRPr="00F52A89">
        <w:rPr>
          <w:rFonts w:ascii="Arial" w:hAnsi="Arial" w:cs="Arial"/>
        </w:rPr>
        <w:t>of the Act allows the Australian Communications and Media Authority (</w:t>
      </w:r>
      <w:r w:rsidR="005554F1">
        <w:rPr>
          <w:rFonts w:ascii="Arial" w:hAnsi="Arial" w:cs="Arial"/>
        </w:rPr>
        <w:t xml:space="preserve">the </w:t>
      </w:r>
      <w:r w:rsidR="00D16E24" w:rsidRPr="00F52A89">
        <w:rPr>
          <w:rFonts w:ascii="Arial" w:hAnsi="Arial" w:cs="Arial"/>
        </w:rPr>
        <w:t>ACMA)</w:t>
      </w:r>
      <w:r w:rsidR="00D41803">
        <w:rPr>
          <w:rFonts w:ascii="Arial" w:hAnsi="Arial" w:cs="Arial"/>
        </w:rPr>
        <w:t>,</w:t>
      </w:r>
      <w:r w:rsidR="00D16E24" w:rsidRPr="00F52A89">
        <w:rPr>
          <w:rFonts w:ascii="Arial" w:hAnsi="Arial" w:cs="Arial"/>
        </w:rPr>
        <w:t xml:space="preserve"> by notice published in the </w:t>
      </w:r>
      <w:r w:rsidR="00D16E24" w:rsidRPr="00F52A89">
        <w:rPr>
          <w:rFonts w:ascii="Arial" w:hAnsi="Arial" w:cs="Arial"/>
          <w:i/>
        </w:rPr>
        <w:t>Gazette</w:t>
      </w:r>
      <w:r w:rsidR="005B3FA9" w:rsidRPr="005B3FA9">
        <w:rPr>
          <w:rStyle w:val="FootnoteReference"/>
          <w:rFonts w:ascii="Arial" w:hAnsi="Arial" w:cs="Arial"/>
        </w:rPr>
        <w:footnoteReference w:id="1"/>
      </w:r>
      <w:r>
        <w:rPr>
          <w:rFonts w:ascii="Arial" w:hAnsi="Arial" w:cs="Arial"/>
          <w:i/>
        </w:rPr>
        <w:t xml:space="preserve">, </w:t>
      </w:r>
      <w:r w:rsidR="00EB6466" w:rsidRPr="00EB6466">
        <w:rPr>
          <w:rFonts w:ascii="Arial" w:hAnsi="Arial" w:cs="Arial"/>
        </w:rPr>
        <w:t xml:space="preserve">to </w:t>
      </w:r>
      <w:r w:rsidRPr="00EB6466">
        <w:rPr>
          <w:rFonts w:ascii="Arial" w:hAnsi="Arial" w:cs="Arial"/>
        </w:rPr>
        <w:t>issue</w:t>
      </w:r>
      <w:r w:rsidRPr="0061021A">
        <w:rPr>
          <w:rFonts w:ascii="Arial" w:hAnsi="Arial" w:cs="Arial"/>
        </w:rPr>
        <w:t xml:space="preserve"> class licences</w:t>
      </w:r>
      <w:r w:rsidR="00D16E24" w:rsidRPr="00F52A89">
        <w:rPr>
          <w:rFonts w:ascii="Arial" w:hAnsi="Arial" w:cs="Arial"/>
        </w:rPr>
        <w:t>.</w:t>
      </w:r>
      <w:r>
        <w:rPr>
          <w:rFonts w:ascii="Arial" w:hAnsi="Arial" w:cs="Arial"/>
        </w:rPr>
        <w:t xml:space="preserve"> </w:t>
      </w:r>
      <w:r w:rsidRPr="0061021A">
        <w:rPr>
          <w:rFonts w:ascii="Arial" w:hAnsi="Arial" w:cs="Arial"/>
        </w:rPr>
        <w:t xml:space="preserve"> </w:t>
      </w:r>
      <w:r w:rsidR="00CB60C9">
        <w:rPr>
          <w:rFonts w:ascii="Arial" w:hAnsi="Arial" w:cs="Arial"/>
        </w:rPr>
        <w:t xml:space="preserve">Under subsection 33(3) of the </w:t>
      </w:r>
      <w:r w:rsidR="00CB60C9" w:rsidRPr="00260D70">
        <w:rPr>
          <w:rFonts w:ascii="Arial" w:hAnsi="Arial" w:cs="Arial"/>
          <w:i/>
        </w:rPr>
        <w:t>Acts Interpretation Act 1901</w:t>
      </w:r>
      <w:r w:rsidR="00CB60C9">
        <w:rPr>
          <w:rFonts w:ascii="Arial" w:hAnsi="Arial" w:cs="Arial"/>
        </w:rPr>
        <w:t>, where an Act confers a power to make, grant or issue an instrument of a legislative or administrative character (including rules, regulations or by</w:t>
      </w:r>
      <w:r w:rsidR="00EA3E5D">
        <w:rPr>
          <w:rFonts w:ascii="Arial" w:hAnsi="Arial" w:cs="Arial"/>
        </w:rPr>
        <w:t>-</w:t>
      </w:r>
      <w:r w:rsidR="00CB60C9">
        <w:rPr>
          <w:rFonts w:ascii="Arial" w:hAnsi="Arial" w:cs="Arial"/>
        </w:rPr>
        <w:t>laws)</w:t>
      </w:r>
      <w:r w:rsidR="00310CA7">
        <w:rPr>
          <w:rFonts w:ascii="Arial" w:hAnsi="Arial" w:cs="Arial"/>
        </w:rPr>
        <w:t xml:space="preserve">, the power shall be construed as including a power exercisable in the </w:t>
      </w:r>
      <w:r w:rsidR="00763738">
        <w:rPr>
          <w:rFonts w:ascii="Arial" w:hAnsi="Arial" w:cs="Arial"/>
        </w:rPr>
        <w:t xml:space="preserve">like </w:t>
      </w:r>
      <w:r w:rsidR="00310CA7">
        <w:rPr>
          <w:rFonts w:ascii="Arial" w:hAnsi="Arial" w:cs="Arial"/>
        </w:rPr>
        <w:t>manner and subject to the like conditions (if any) to repeal, rescind, revoke, amend or vary any such instrument.</w:t>
      </w:r>
    </w:p>
    <w:p w14:paraId="0B6A4D0A" w14:textId="5B71CB4B" w:rsidR="00151B0E" w:rsidRDefault="00151B0E" w:rsidP="00DB1ED0">
      <w:pPr>
        <w:spacing w:before="120" w:after="120" w:line="260" w:lineRule="atLeast"/>
        <w:jc w:val="both"/>
        <w:rPr>
          <w:rFonts w:ascii="Arial" w:hAnsi="Arial" w:cs="Arial"/>
        </w:rPr>
      </w:pPr>
      <w:r>
        <w:rPr>
          <w:rFonts w:ascii="Arial" w:hAnsi="Arial" w:cs="Arial"/>
        </w:rPr>
        <w:t>S</w:t>
      </w:r>
      <w:r w:rsidR="007C7B07">
        <w:rPr>
          <w:rFonts w:ascii="Arial" w:hAnsi="Arial" w:cs="Arial"/>
        </w:rPr>
        <w:t>ubs</w:t>
      </w:r>
      <w:r>
        <w:rPr>
          <w:rFonts w:ascii="Arial" w:hAnsi="Arial" w:cs="Arial"/>
        </w:rPr>
        <w:t>ection</w:t>
      </w:r>
      <w:r w:rsidR="007C7B07">
        <w:rPr>
          <w:rFonts w:ascii="Arial" w:hAnsi="Arial" w:cs="Arial"/>
        </w:rPr>
        <w:t>s</w:t>
      </w:r>
      <w:r>
        <w:rPr>
          <w:rFonts w:ascii="Arial" w:hAnsi="Arial" w:cs="Arial"/>
        </w:rPr>
        <w:t xml:space="preserve"> 136(2)</w:t>
      </w:r>
      <w:r w:rsidR="00310CA7">
        <w:rPr>
          <w:rFonts w:ascii="Arial" w:hAnsi="Arial" w:cs="Arial"/>
        </w:rPr>
        <w:t xml:space="preserve"> and (2A) </w:t>
      </w:r>
      <w:r>
        <w:rPr>
          <w:rFonts w:ascii="Arial" w:hAnsi="Arial" w:cs="Arial"/>
        </w:rPr>
        <w:t xml:space="preserve">require the ACMA to </w:t>
      </w:r>
      <w:r w:rsidR="00AE20B5">
        <w:rPr>
          <w:rFonts w:ascii="Arial" w:hAnsi="Arial" w:cs="Arial"/>
        </w:rPr>
        <w:t xml:space="preserve">publish a written notice on the ACMA’s website and </w:t>
      </w:r>
      <w:r w:rsidR="00310CA7">
        <w:rPr>
          <w:rFonts w:ascii="Arial" w:hAnsi="Arial" w:cs="Arial"/>
        </w:rPr>
        <w:t xml:space="preserve">in </w:t>
      </w:r>
      <w:r w:rsidR="00AE20B5">
        <w:rPr>
          <w:rFonts w:ascii="Arial" w:hAnsi="Arial" w:cs="Arial"/>
        </w:rPr>
        <w:t>one or more other forms readily accessible to the public</w:t>
      </w:r>
      <w:r w:rsidR="00310CA7">
        <w:rPr>
          <w:rFonts w:ascii="Arial" w:hAnsi="Arial" w:cs="Arial"/>
        </w:rPr>
        <w:t xml:space="preserve">, for the purpose of consulting on the proposed revocation of a </w:t>
      </w:r>
      <w:r w:rsidR="00AE20B5">
        <w:rPr>
          <w:rFonts w:ascii="Arial" w:hAnsi="Arial" w:cs="Arial"/>
        </w:rPr>
        <w:t>class licence.</w:t>
      </w:r>
    </w:p>
    <w:p w14:paraId="29D7104E" w14:textId="3790D88F" w:rsidR="00310CA7" w:rsidRDefault="007C7B07" w:rsidP="00DB1ED0">
      <w:pPr>
        <w:spacing w:before="120" w:after="120" w:line="260" w:lineRule="atLeast"/>
        <w:jc w:val="both"/>
        <w:rPr>
          <w:rFonts w:ascii="Arial" w:hAnsi="Arial" w:cs="Arial"/>
        </w:rPr>
      </w:pPr>
      <w:r>
        <w:rPr>
          <w:rFonts w:ascii="Arial" w:hAnsi="Arial" w:cs="Arial"/>
        </w:rPr>
        <w:t>Paragraph</w:t>
      </w:r>
      <w:r w:rsidR="00C96EE4">
        <w:rPr>
          <w:rFonts w:ascii="Arial" w:hAnsi="Arial" w:cs="Arial"/>
        </w:rPr>
        <w:t xml:space="preserve"> 138(2)(</w:t>
      </w:r>
      <w:r w:rsidR="00310CA7">
        <w:rPr>
          <w:rFonts w:ascii="Arial" w:hAnsi="Arial" w:cs="Arial"/>
        </w:rPr>
        <w:t>a</w:t>
      </w:r>
      <w:r w:rsidR="00C96EE4">
        <w:rPr>
          <w:rFonts w:ascii="Arial" w:hAnsi="Arial" w:cs="Arial"/>
        </w:rPr>
        <w:t>) requires the ACMA</w:t>
      </w:r>
      <w:r w:rsidR="00310CA7">
        <w:rPr>
          <w:rFonts w:ascii="Arial" w:hAnsi="Arial" w:cs="Arial"/>
        </w:rPr>
        <w:t>,</w:t>
      </w:r>
      <w:r w:rsidR="00C96EE4">
        <w:rPr>
          <w:rFonts w:ascii="Arial" w:hAnsi="Arial" w:cs="Arial"/>
        </w:rPr>
        <w:t xml:space="preserve"> before issuing a class licence in parts of the spectrum </w:t>
      </w:r>
      <w:r w:rsidR="00310CA7">
        <w:rPr>
          <w:rFonts w:ascii="Arial" w:hAnsi="Arial" w:cs="Arial"/>
        </w:rPr>
        <w:t xml:space="preserve">for the </w:t>
      </w:r>
      <w:r w:rsidR="00C96EE4">
        <w:rPr>
          <w:rFonts w:ascii="Arial" w:hAnsi="Arial" w:cs="Arial"/>
        </w:rPr>
        <w:t>allocat</w:t>
      </w:r>
      <w:r w:rsidR="00310CA7">
        <w:rPr>
          <w:rFonts w:ascii="Arial" w:hAnsi="Arial" w:cs="Arial"/>
        </w:rPr>
        <w:t>ion</w:t>
      </w:r>
      <w:r w:rsidR="00C96EE4">
        <w:rPr>
          <w:rFonts w:ascii="Arial" w:hAnsi="Arial" w:cs="Arial"/>
        </w:rPr>
        <w:t xml:space="preserve"> </w:t>
      </w:r>
      <w:r w:rsidR="00310CA7">
        <w:rPr>
          <w:rFonts w:ascii="Arial" w:hAnsi="Arial" w:cs="Arial"/>
        </w:rPr>
        <w:t>o</w:t>
      </w:r>
      <w:r w:rsidR="00C96EE4">
        <w:rPr>
          <w:rFonts w:ascii="Arial" w:hAnsi="Arial" w:cs="Arial"/>
        </w:rPr>
        <w:t>f spectrum licences</w:t>
      </w:r>
      <w:r w:rsidR="00310CA7">
        <w:rPr>
          <w:rFonts w:ascii="Arial" w:hAnsi="Arial" w:cs="Arial"/>
        </w:rPr>
        <w:t>, to be satisfied that:</w:t>
      </w:r>
    </w:p>
    <w:p w14:paraId="39480499" w14:textId="6F239899" w:rsidR="00777F70" w:rsidRPr="00777F70" w:rsidRDefault="007C7B07" w:rsidP="00777F70">
      <w:pPr>
        <w:pStyle w:val="ListParagraph"/>
        <w:numPr>
          <w:ilvl w:val="0"/>
          <w:numId w:val="32"/>
        </w:numPr>
        <w:spacing w:before="120" w:after="120" w:line="260" w:lineRule="atLeast"/>
        <w:jc w:val="both"/>
        <w:rPr>
          <w:rFonts w:cs="Arial"/>
        </w:rPr>
      </w:pPr>
      <w:r>
        <w:rPr>
          <w:rFonts w:cs="Arial"/>
        </w:rPr>
        <w:t>i</w:t>
      </w:r>
      <w:r w:rsidR="00310CA7" w:rsidRPr="00777F70">
        <w:rPr>
          <w:rFonts w:cs="Arial"/>
        </w:rPr>
        <w:t>ssu</w:t>
      </w:r>
      <w:r>
        <w:rPr>
          <w:rFonts w:cs="Arial"/>
        </w:rPr>
        <w:t xml:space="preserve">ing </w:t>
      </w:r>
      <w:r w:rsidR="00310CA7" w:rsidRPr="00777F70">
        <w:rPr>
          <w:rFonts w:cs="Arial"/>
        </w:rPr>
        <w:t xml:space="preserve">the class licence would not result in unacceptable </w:t>
      </w:r>
      <w:r w:rsidR="00777F70" w:rsidRPr="00777F70">
        <w:rPr>
          <w:rFonts w:cs="Arial"/>
        </w:rPr>
        <w:t>levels of interference</w:t>
      </w:r>
      <w:r w:rsidR="00C96EE4" w:rsidRPr="00777F70">
        <w:rPr>
          <w:rFonts w:cs="Arial"/>
        </w:rPr>
        <w:t xml:space="preserve"> to </w:t>
      </w:r>
      <w:r w:rsidR="00777F70" w:rsidRPr="00777F70">
        <w:rPr>
          <w:rFonts w:cs="Arial"/>
        </w:rPr>
        <w:t>the operation of radiocommunications devices operated, or likely to be operated, under spectrum licen</w:t>
      </w:r>
      <w:r w:rsidR="00EA3E5D">
        <w:rPr>
          <w:rFonts w:cs="Arial"/>
        </w:rPr>
        <w:t>c</w:t>
      </w:r>
      <w:r w:rsidR="00777F70" w:rsidRPr="00777F70">
        <w:rPr>
          <w:rFonts w:cs="Arial"/>
        </w:rPr>
        <w:t>es; and</w:t>
      </w:r>
    </w:p>
    <w:p w14:paraId="66D3A0C2" w14:textId="791CE8EA" w:rsidR="00777F70" w:rsidRDefault="007C7B07" w:rsidP="00777F70">
      <w:pPr>
        <w:pStyle w:val="ListParagraph"/>
        <w:numPr>
          <w:ilvl w:val="0"/>
          <w:numId w:val="32"/>
        </w:numPr>
        <w:spacing w:before="120" w:after="120" w:line="260" w:lineRule="atLeast"/>
        <w:jc w:val="both"/>
        <w:rPr>
          <w:rFonts w:cs="Arial"/>
        </w:rPr>
      </w:pPr>
      <w:r>
        <w:rPr>
          <w:rFonts w:cs="Arial"/>
        </w:rPr>
        <w:t>i</w:t>
      </w:r>
      <w:r w:rsidR="00777F70">
        <w:rPr>
          <w:rFonts w:cs="Arial"/>
        </w:rPr>
        <w:t>ssuing the class licence would be in the public interest.</w:t>
      </w:r>
    </w:p>
    <w:p w14:paraId="634F782B" w14:textId="43A22389" w:rsidR="00C96EE4" w:rsidRPr="00777F70" w:rsidRDefault="00777F70" w:rsidP="00777F70">
      <w:pPr>
        <w:spacing w:before="120" w:after="120" w:line="260" w:lineRule="atLeast"/>
        <w:jc w:val="both"/>
        <w:rPr>
          <w:rFonts w:ascii="Arial" w:hAnsi="Arial" w:cs="Arial"/>
        </w:rPr>
      </w:pPr>
      <w:r w:rsidRPr="00777F70">
        <w:rPr>
          <w:rFonts w:ascii="Arial" w:hAnsi="Arial" w:cs="Arial"/>
        </w:rPr>
        <w:t>Paragraph 138(2)(b) requires the ACMA, before issuing a class licence in parts of the spectrum to be allocated by spectrum licen</w:t>
      </w:r>
      <w:r w:rsidR="003D149E">
        <w:rPr>
          <w:rFonts w:ascii="Arial" w:hAnsi="Arial" w:cs="Arial"/>
        </w:rPr>
        <w:t>c</w:t>
      </w:r>
      <w:r w:rsidRPr="00777F70">
        <w:rPr>
          <w:rFonts w:ascii="Arial" w:hAnsi="Arial" w:cs="Arial"/>
        </w:rPr>
        <w:t xml:space="preserve">es, </w:t>
      </w:r>
      <w:r>
        <w:rPr>
          <w:rFonts w:ascii="Arial" w:hAnsi="Arial" w:cs="Arial"/>
        </w:rPr>
        <w:t xml:space="preserve">to </w:t>
      </w:r>
      <w:r w:rsidR="00C96EE4" w:rsidRPr="00777F70">
        <w:rPr>
          <w:rFonts w:ascii="Arial" w:hAnsi="Arial" w:cs="Arial"/>
        </w:rPr>
        <w:t xml:space="preserve">consult with spectrum licensees who may be affected by the class licence. </w:t>
      </w:r>
    </w:p>
    <w:p w14:paraId="6B13111D" w14:textId="1E7A2354" w:rsidR="00AE20B5" w:rsidRPr="00F52A89" w:rsidRDefault="00AA4E89" w:rsidP="00DB1ED0">
      <w:pPr>
        <w:spacing w:before="120" w:after="120" w:line="260" w:lineRule="atLeast"/>
        <w:jc w:val="both"/>
        <w:rPr>
          <w:rFonts w:ascii="Arial" w:hAnsi="Arial" w:cs="Arial"/>
        </w:rPr>
      </w:pPr>
      <w:r>
        <w:rPr>
          <w:rFonts w:ascii="Arial" w:hAnsi="Arial" w:cs="Arial"/>
        </w:rPr>
        <w:t xml:space="preserve">Section 162 of the Act allows the ACMA, by legislative instrument, to make standards for the performance of specified devices.  Section </w:t>
      </w:r>
      <w:r>
        <w:rPr>
          <w:rFonts w:ascii="Arial" w:hAnsi="Arial" w:cs="Arial"/>
        </w:rPr>
        <w:lastRenderedPageBreak/>
        <w:t>163 requires the ACMA, before making a standard, so far as is practicable to try to ensure that interested persons have had adequate opportunity to make representations about the proposed standard, and give due consideration to any representations so made.</w:t>
      </w:r>
    </w:p>
    <w:p w14:paraId="6FBF69FB" w14:textId="77777777" w:rsidR="00785ABD" w:rsidRDefault="00785ABD" w:rsidP="00DB1ED0">
      <w:pPr>
        <w:spacing w:before="120" w:after="120" w:line="260" w:lineRule="atLeast"/>
        <w:jc w:val="both"/>
        <w:rPr>
          <w:rFonts w:ascii="Arial" w:hAnsi="Arial" w:cs="Arial"/>
          <w:b/>
        </w:rPr>
      </w:pPr>
    </w:p>
    <w:p w14:paraId="01ED08F4" w14:textId="77777777" w:rsidR="00D16E24" w:rsidRPr="00F52A89" w:rsidRDefault="00D16E24" w:rsidP="00DB1ED0">
      <w:pPr>
        <w:spacing w:before="120" w:after="120" w:line="260" w:lineRule="atLeast"/>
        <w:jc w:val="both"/>
        <w:rPr>
          <w:rFonts w:ascii="Arial" w:hAnsi="Arial" w:cs="Arial"/>
          <w:b/>
        </w:rPr>
      </w:pPr>
      <w:r w:rsidRPr="00F52A89">
        <w:rPr>
          <w:rFonts w:ascii="Arial" w:hAnsi="Arial" w:cs="Arial"/>
          <w:b/>
        </w:rPr>
        <w:t>Background</w:t>
      </w:r>
    </w:p>
    <w:p w14:paraId="43EA6567" w14:textId="27043089" w:rsidR="00D16E24" w:rsidRPr="00F52A89" w:rsidRDefault="00D16E24" w:rsidP="00DB1ED0">
      <w:pPr>
        <w:pStyle w:val="BodyText"/>
        <w:spacing w:before="120" w:line="260" w:lineRule="atLeast"/>
        <w:jc w:val="both"/>
        <w:rPr>
          <w:rFonts w:ascii="Arial" w:hAnsi="Arial" w:cs="Arial"/>
          <w:sz w:val="20"/>
        </w:rPr>
      </w:pPr>
      <w:r w:rsidRPr="00F52A89">
        <w:rPr>
          <w:rFonts w:ascii="Arial" w:hAnsi="Arial" w:cs="Arial"/>
          <w:sz w:val="20"/>
        </w:rPr>
        <w:t xml:space="preserve">A class licence is one type of licence available to authorise the operation of radiocommunications devices. </w:t>
      </w:r>
      <w:r w:rsidR="00B43037">
        <w:rPr>
          <w:rFonts w:ascii="Arial" w:hAnsi="Arial" w:cs="Arial"/>
          <w:sz w:val="20"/>
        </w:rPr>
        <w:t xml:space="preserve"> </w:t>
      </w:r>
      <w:r w:rsidRPr="00F52A89">
        <w:rPr>
          <w:rFonts w:ascii="Arial" w:hAnsi="Arial" w:cs="Arial"/>
          <w:sz w:val="20"/>
        </w:rPr>
        <w:t xml:space="preserve">It is an effective and efficient means of spectrum management for services where a limited set of common frequencies is employed, and equipment is operated under a common set of conditions. </w:t>
      </w:r>
      <w:r w:rsidR="000716E1">
        <w:rPr>
          <w:rFonts w:ascii="Arial" w:hAnsi="Arial" w:cs="Arial"/>
          <w:sz w:val="20"/>
        </w:rPr>
        <w:t xml:space="preserve"> </w:t>
      </w:r>
      <w:r w:rsidRPr="00F52A89">
        <w:rPr>
          <w:rFonts w:ascii="Arial" w:hAnsi="Arial" w:cs="Arial"/>
          <w:sz w:val="20"/>
        </w:rPr>
        <w:t xml:space="preserve">A class licence is not issued to an individual user, and does not involve the payment of licence fees. </w:t>
      </w:r>
      <w:r w:rsidR="004154E7">
        <w:rPr>
          <w:rFonts w:ascii="Arial" w:hAnsi="Arial" w:cs="Arial"/>
          <w:sz w:val="20"/>
        </w:rPr>
        <w:t xml:space="preserve"> </w:t>
      </w:r>
      <w:r w:rsidR="00B43037">
        <w:rPr>
          <w:rFonts w:ascii="Arial" w:hAnsi="Arial" w:cs="Arial"/>
          <w:sz w:val="20"/>
        </w:rPr>
        <w:t>A</w:t>
      </w:r>
      <w:r w:rsidRPr="00F52A89">
        <w:rPr>
          <w:rFonts w:ascii="Arial" w:hAnsi="Arial" w:cs="Arial"/>
          <w:sz w:val="20"/>
        </w:rPr>
        <w:t xml:space="preserve"> </w:t>
      </w:r>
      <w:r w:rsidR="00B43037">
        <w:rPr>
          <w:rFonts w:ascii="Arial" w:hAnsi="Arial" w:cs="Arial"/>
          <w:sz w:val="20"/>
        </w:rPr>
        <w:t xml:space="preserve">class </w:t>
      </w:r>
      <w:r w:rsidRPr="00F52A89">
        <w:rPr>
          <w:rFonts w:ascii="Arial" w:hAnsi="Arial" w:cs="Arial"/>
          <w:sz w:val="20"/>
        </w:rPr>
        <w:t xml:space="preserve">licence </w:t>
      </w:r>
      <w:r w:rsidR="00B43037">
        <w:rPr>
          <w:rFonts w:ascii="Arial" w:hAnsi="Arial" w:cs="Arial"/>
          <w:sz w:val="20"/>
        </w:rPr>
        <w:t>is</w:t>
      </w:r>
      <w:r w:rsidRPr="00F52A89">
        <w:rPr>
          <w:rFonts w:ascii="Arial" w:hAnsi="Arial" w:cs="Arial"/>
          <w:sz w:val="20"/>
        </w:rPr>
        <w:t xml:space="preserve"> issued by </w:t>
      </w:r>
      <w:r w:rsidR="005554F1">
        <w:rPr>
          <w:rFonts w:ascii="Arial" w:hAnsi="Arial" w:cs="Arial"/>
          <w:sz w:val="20"/>
        </w:rPr>
        <w:t xml:space="preserve">the </w:t>
      </w:r>
      <w:r w:rsidRPr="00F52A89">
        <w:rPr>
          <w:rFonts w:ascii="Arial" w:hAnsi="Arial" w:cs="Arial"/>
          <w:sz w:val="20"/>
        </w:rPr>
        <w:t xml:space="preserve">ACMA as </w:t>
      </w:r>
      <w:r w:rsidR="00F22364">
        <w:rPr>
          <w:rFonts w:ascii="Arial" w:hAnsi="Arial" w:cs="Arial"/>
          <w:sz w:val="20"/>
        </w:rPr>
        <w:t xml:space="preserve">a </w:t>
      </w:r>
      <w:r w:rsidRPr="00F52A89">
        <w:rPr>
          <w:rFonts w:ascii="Arial" w:hAnsi="Arial" w:cs="Arial"/>
          <w:sz w:val="20"/>
        </w:rPr>
        <w:t xml:space="preserve">legislative instrument registered on </w:t>
      </w:r>
      <w:r w:rsidR="00D56347">
        <w:rPr>
          <w:rFonts w:ascii="Arial" w:hAnsi="Arial" w:cs="Arial"/>
          <w:sz w:val="20"/>
        </w:rPr>
        <w:t>the Federal Register of Legislative Instruments (</w:t>
      </w:r>
      <w:r w:rsidRPr="00F52A89">
        <w:rPr>
          <w:rFonts w:ascii="Arial" w:hAnsi="Arial" w:cs="Arial"/>
          <w:sz w:val="20"/>
        </w:rPr>
        <w:t>FRLI</w:t>
      </w:r>
      <w:r w:rsidR="00D56347">
        <w:rPr>
          <w:rFonts w:ascii="Arial" w:hAnsi="Arial" w:cs="Arial"/>
          <w:sz w:val="20"/>
        </w:rPr>
        <w:t>)</w:t>
      </w:r>
      <w:r w:rsidRPr="00F52A89">
        <w:rPr>
          <w:rFonts w:ascii="Arial" w:hAnsi="Arial" w:cs="Arial"/>
          <w:i/>
          <w:sz w:val="20"/>
        </w:rPr>
        <w:t xml:space="preserve">. </w:t>
      </w:r>
    </w:p>
    <w:p w14:paraId="4DECF90A" w14:textId="790DE041" w:rsidR="000716E1" w:rsidRDefault="00D16E24" w:rsidP="000716E1">
      <w:pPr>
        <w:spacing w:before="120" w:after="120" w:line="260" w:lineRule="atLeast"/>
        <w:jc w:val="both"/>
        <w:rPr>
          <w:rFonts w:ascii="Arial" w:hAnsi="Arial" w:cs="Arial"/>
        </w:rPr>
      </w:pPr>
      <w:r w:rsidRPr="00F52A89">
        <w:rPr>
          <w:rFonts w:ascii="Arial" w:hAnsi="Arial" w:cs="Arial"/>
        </w:rPr>
        <w:t xml:space="preserve">The </w:t>
      </w:r>
      <w:r w:rsidRPr="003B640F">
        <w:rPr>
          <w:rFonts w:ascii="Arial" w:hAnsi="Arial" w:cs="Arial"/>
        </w:rPr>
        <w:t>L</w:t>
      </w:r>
      <w:r w:rsidRPr="00F52A89">
        <w:rPr>
          <w:rFonts w:ascii="Arial" w:hAnsi="Arial" w:cs="Arial"/>
        </w:rPr>
        <w:t>IPD Class Licence</w:t>
      </w:r>
      <w:r w:rsidRPr="00F52A89">
        <w:rPr>
          <w:rStyle w:val="Emphasis"/>
          <w:rFonts w:ascii="Arial" w:hAnsi="Arial" w:cs="Arial"/>
        </w:rPr>
        <w:t xml:space="preserve"> </w:t>
      </w:r>
      <w:r w:rsidRPr="00F52A89">
        <w:rPr>
          <w:rFonts w:ascii="Arial" w:hAnsi="Arial" w:cs="Arial"/>
        </w:rPr>
        <w:t xml:space="preserve">authorises the operation of a wide range of low </w:t>
      </w:r>
      <w:r w:rsidR="00861776">
        <w:rPr>
          <w:rFonts w:ascii="Arial" w:hAnsi="Arial" w:cs="Arial"/>
        </w:rPr>
        <w:t>interference</w:t>
      </w:r>
      <w:r w:rsidRPr="00F52A89">
        <w:rPr>
          <w:rFonts w:ascii="Arial" w:hAnsi="Arial" w:cs="Arial"/>
        </w:rPr>
        <w:t xml:space="preserve"> radiocommunications </w:t>
      </w:r>
      <w:r w:rsidR="00360511">
        <w:rPr>
          <w:rFonts w:ascii="Arial" w:hAnsi="Arial" w:cs="Arial"/>
        </w:rPr>
        <w:t>transmitters</w:t>
      </w:r>
      <w:r w:rsidRPr="00F52A89">
        <w:rPr>
          <w:rFonts w:ascii="Arial" w:hAnsi="Arial" w:cs="Arial"/>
        </w:rPr>
        <w:t xml:space="preserve"> in various segments of the radiofrequency spectrum. </w:t>
      </w:r>
      <w:r w:rsidR="000716E1">
        <w:rPr>
          <w:rFonts w:ascii="Arial" w:hAnsi="Arial" w:cs="Arial"/>
        </w:rPr>
        <w:t xml:space="preserve"> </w:t>
      </w:r>
      <w:r w:rsidRPr="00F52A89">
        <w:rPr>
          <w:rFonts w:ascii="Arial" w:hAnsi="Arial" w:cs="Arial"/>
        </w:rPr>
        <w:t xml:space="preserve">The LIPD Class Licence sets out the conditions under which </w:t>
      </w:r>
      <w:r w:rsidR="004154E7">
        <w:rPr>
          <w:rFonts w:ascii="Arial" w:hAnsi="Arial" w:cs="Arial"/>
        </w:rPr>
        <w:t>these</w:t>
      </w:r>
      <w:r w:rsidRPr="00F52A89">
        <w:rPr>
          <w:rFonts w:ascii="Arial" w:hAnsi="Arial" w:cs="Arial"/>
        </w:rPr>
        <w:t xml:space="preserve"> </w:t>
      </w:r>
      <w:r w:rsidR="00360511">
        <w:rPr>
          <w:rFonts w:ascii="Arial" w:hAnsi="Arial" w:cs="Arial"/>
        </w:rPr>
        <w:t>transmitters</w:t>
      </w:r>
      <w:r w:rsidRPr="00F52A89">
        <w:rPr>
          <w:rFonts w:ascii="Arial" w:hAnsi="Arial" w:cs="Arial"/>
        </w:rPr>
        <w:t xml:space="preserve"> may </w:t>
      </w:r>
      <w:r w:rsidR="004154E7">
        <w:rPr>
          <w:rFonts w:ascii="Arial" w:hAnsi="Arial" w:cs="Arial"/>
        </w:rPr>
        <w:t xml:space="preserve">be </w:t>
      </w:r>
      <w:r w:rsidRPr="00F52A89">
        <w:rPr>
          <w:rFonts w:ascii="Arial" w:hAnsi="Arial" w:cs="Arial"/>
        </w:rPr>
        <w:t>operate</w:t>
      </w:r>
      <w:r w:rsidR="004154E7">
        <w:rPr>
          <w:rFonts w:ascii="Arial" w:hAnsi="Arial" w:cs="Arial"/>
        </w:rPr>
        <w:t>d</w:t>
      </w:r>
      <w:r w:rsidRPr="00F52A89">
        <w:rPr>
          <w:rFonts w:ascii="Arial" w:hAnsi="Arial" w:cs="Arial"/>
        </w:rPr>
        <w:t xml:space="preserve">. </w:t>
      </w:r>
      <w:r w:rsidR="000716E1">
        <w:rPr>
          <w:rFonts w:ascii="Arial" w:hAnsi="Arial" w:cs="Arial"/>
        </w:rPr>
        <w:t xml:space="preserve"> </w:t>
      </w:r>
      <w:r w:rsidRPr="00F52A89">
        <w:rPr>
          <w:rFonts w:ascii="Arial" w:hAnsi="Arial" w:cs="Arial"/>
        </w:rPr>
        <w:t xml:space="preserve">These transmitters do not require individual frequency coordination because of their low interference </w:t>
      </w:r>
      <w:r w:rsidR="00360511">
        <w:rPr>
          <w:rFonts w:ascii="Arial" w:hAnsi="Arial" w:cs="Arial"/>
        </w:rPr>
        <w:t xml:space="preserve">potential </w:t>
      </w:r>
      <w:r w:rsidRPr="00F52A89">
        <w:rPr>
          <w:rFonts w:ascii="Arial" w:hAnsi="Arial" w:cs="Arial"/>
        </w:rPr>
        <w:t>characteristics.</w:t>
      </w:r>
      <w:r w:rsidR="000716E1">
        <w:rPr>
          <w:rFonts w:ascii="Arial" w:hAnsi="Arial" w:cs="Arial"/>
        </w:rPr>
        <w:t xml:space="preserve"> </w:t>
      </w:r>
      <w:r w:rsidRPr="00F52A89">
        <w:rPr>
          <w:rFonts w:ascii="Arial" w:hAnsi="Arial" w:cs="Arial"/>
        </w:rPr>
        <w:t xml:space="preserve"> Examples of </w:t>
      </w:r>
      <w:r w:rsidR="00360511">
        <w:rPr>
          <w:rFonts w:ascii="Arial" w:hAnsi="Arial" w:cs="Arial"/>
        </w:rPr>
        <w:t>transmitters</w:t>
      </w:r>
      <w:r w:rsidRPr="00F52A89">
        <w:rPr>
          <w:rFonts w:ascii="Arial" w:hAnsi="Arial" w:cs="Arial"/>
        </w:rPr>
        <w:t xml:space="preserve"> covered by the LIPD Class Licence include garage door openers, </w:t>
      </w:r>
      <w:r w:rsidR="00D41803">
        <w:rPr>
          <w:rFonts w:ascii="Arial" w:hAnsi="Arial" w:cs="Arial"/>
        </w:rPr>
        <w:t>RFID</w:t>
      </w:r>
      <w:r w:rsidRPr="00F52A89">
        <w:rPr>
          <w:rFonts w:ascii="Arial" w:hAnsi="Arial" w:cs="Arial"/>
        </w:rPr>
        <w:t xml:space="preserve"> transmitters</w:t>
      </w:r>
      <w:r w:rsidR="004154E7">
        <w:rPr>
          <w:rFonts w:ascii="Arial" w:hAnsi="Arial" w:cs="Arial"/>
        </w:rPr>
        <w:t xml:space="preserve">, </w:t>
      </w:r>
      <w:r w:rsidR="008B27D0">
        <w:rPr>
          <w:rFonts w:ascii="Arial" w:hAnsi="Arial" w:cs="Arial"/>
        </w:rPr>
        <w:t xml:space="preserve">WiFi </w:t>
      </w:r>
      <w:r w:rsidR="004154E7">
        <w:rPr>
          <w:rFonts w:ascii="Arial" w:hAnsi="Arial" w:cs="Arial"/>
        </w:rPr>
        <w:t>equipment</w:t>
      </w:r>
      <w:r w:rsidRPr="00F52A89">
        <w:rPr>
          <w:rFonts w:ascii="Arial" w:hAnsi="Arial" w:cs="Arial"/>
        </w:rPr>
        <w:t xml:space="preserve"> and personal alarms.</w:t>
      </w:r>
      <w:r w:rsidR="00162242">
        <w:rPr>
          <w:rFonts w:ascii="Arial" w:hAnsi="Arial" w:cs="Arial"/>
        </w:rPr>
        <w:t xml:space="preserve"> </w:t>
      </w:r>
    </w:p>
    <w:p w14:paraId="001DE5A4" w14:textId="05A427CE" w:rsidR="000716E1" w:rsidRDefault="004154E7" w:rsidP="000716E1">
      <w:pPr>
        <w:spacing w:before="120" w:after="120" w:line="260" w:lineRule="atLeast"/>
        <w:jc w:val="both"/>
        <w:rPr>
          <w:rFonts w:ascii="Arial" w:hAnsi="Arial" w:cs="Arial"/>
        </w:rPr>
      </w:pPr>
      <w:r>
        <w:rPr>
          <w:rFonts w:ascii="Arial" w:hAnsi="Arial" w:cs="Arial"/>
        </w:rPr>
        <w:t xml:space="preserve">Some </w:t>
      </w:r>
      <w:r w:rsidR="00360511">
        <w:rPr>
          <w:rFonts w:ascii="Arial" w:hAnsi="Arial" w:cs="Arial"/>
        </w:rPr>
        <w:t>transmitters</w:t>
      </w:r>
      <w:r w:rsidR="00B43037">
        <w:rPr>
          <w:rFonts w:ascii="Arial" w:hAnsi="Arial" w:cs="Arial"/>
        </w:rPr>
        <w:t xml:space="preserve"> whose operation is covered by the LIPD Class Licence are </w:t>
      </w:r>
      <w:r w:rsidR="00F22364">
        <w:rPr>
          <w:rFonts w:ascii="Arial" w:hAnsi="Arial" w:cs="Arial"/>
        </w:rPr>
        <w:t xml:space="preserve">also </w:t>
      </w:r>
      <w:r w:rsidR="00B43037">
        <w:rPr>
          <w:rFonts w:ascii="Arial" w:hAnsi="Arial" w:cs="Arial"/>
        </w:rPr>
        <w:t>subject to additional physical or technical</w:t>
      </w:r>
      <w:r w:rsidR="001000C0">
        <w:rPr>
          <w:rFonts w:ascii="Arial" w:hAnsi="Arial" w:cs="Arial"/>
        </w:rPr>
        <w:t xml:space="preserve"> requirements or approvals </w:t>
      </w:r>
      <w:r w:rsidR="00F22364">
        <w:rPr>
          <w:rFonts w:ascii="Arial" w:hAnsi="Arial" w:cs="Arial"/>
        </w:rPr>
        <w:t>by</w:t>
      </w:r>
      <w:r w:rsidR="001000C0">
        <w:rPr>
          <w:rFonts w:ascii="Arial" w:hAnsi="Arial" w:cs="Arial"/>
        </w:rPr>
        <w:t xml:space="preserve"> </w:t>
      </w:r>
      <w:r w:rsidR="00F22364">
        <w:rPr>
          <w:rFonts w:ascii="Arial" w:hAnsi="Arial" w:cs="Arial"/>
        </w:rPr>
        <w:t xml:space="preserve">other </w:t>
      </w:r>
      <w:r w:rsidR="001000C0">
        <w:rPr>
          <w:rFonts w:ascii="Arial" w:hAnsi="Arial" w:cs="Arial"/>
        </w:rPr>
        <w:t>bodies such as the Therapeutic Goods Administration or State and Territory government authorities.</w:t>
      </w:r>
    </w:p>
    <w:p w14:paraId="62BA3CF0" w14:textId="11319E24" w:rsidR="0081621C" w:rsidRDefault="0081621C" w:rsidP="000716E1">
      <w:pPr>
        <w:spacing w:before="120" w:after="120" w:line="260" w:lineRule="atLeast"/>
        <w:jc w:val="both"/>
        <w:rPr>
          <w:rFonts w:ascii="Arial" w:hAnsi="Arial" w:cs="Arial"/>
        </w:rPr>
      </w:pPr>
      <w:r>
        <w:rPr>
          <w:rFonts w:ascii="Arial" w:hAnsi="Arial" w:cs="Arial"/>
        </w:rPr>
        <w:t xml:space="preserve">Variations to the </w:t>
      </w:r>
      <w:r w:rsidR="00A771EB" w:rsidRPr="00B43037">
        <w:rPr>
          <w:rFonts w:ascii="Arial" w:hAnsi="Arial" w:cs="Arial"/>
          <w:i/>
        </w:rPr>
        <w:t>Radiocommunications (Low Interference Potential Devices) Class Licence 2000</w:t>
      </w:r>
      <w:r w:rsidR="00A771EB">
        <w:rPr>
          <w:rFonts w:ascii="Arial" w:hAnsi="Arial" w:cs="Arial"/>
        </w:rPr>
        <w:t xml:space="preserve"> </w:t>
      </w:r>
      <w:r w:rsidR="007C7B07">
        <w:rPr>
          <w:rFonts w:ascii="Arial" w:hAnsi="Arial" w:cs="Arial"/>
        </w:rPr>
        <w:t>were</w:t>
      </w:r>
      <w:r w:rsidR="00945B79">
        <w:rPr>
          <w:rFonts w:ascii="Arial" w:hAnsi="Arial" w:cs="Arial"/>
        </w:rPr>
        <w:t xml:space="preserve"> made</w:t>
      </w:r>
      <w:r>
        <w:rPr>
          <w:rFonts w:ascii="Arial" w:hAnsi="Arial" w:cs="Arial"/>
        </w:rPr>
        <w:t xml:space="preserve"> </w:t>
      </w:r>
      <w:r w:rsidR="00EA3E5D">
        <w:rPr>
          <w:rFonts w:ascii="Arial" w:hAnsi="Arial" w:cs="Arial"/>
        </w:rPr>
        <w:t xml:space="preserve">periodically </w:t>
      </w:r>
      <w:r w:rsidR="00945B79">
        <w:rPr>
          <w:rFonts w:ascii="Arial" w:hAnsi="Arial" w:cs="Arial"/>
        </w:rPr>
        <w:t xml:space="preserve">to incorporate new classes of transmitters or other changes as a result of inquiries from industry, ongoing changes in technology and the desire for international harmonisation.  </w:t>
      </w:r>
      <w:r w:rsidR="00D56347">
        <w:rPr>
          <w:rFonts w:ascii="Arial" w:hAnsi="Arial" w:cs="Arial"/>
        </w:rPr>
        <w:t>Similarly,</w:t>
      </w:r>
      <w:r w:rsidR="007C7B07">
        <w:rPr>
          <w:rFonts w:ascii="Arial" w:hAnsi="Arial" w:cs="Arial"/>
        </w:rPr>
        <w:t xml:space="preserve"> some </w:t>
      </w:r>
      <w:r w:rsidR="00A771EB">
        <w:rPr>
          <w:rFonts w:ascii="Arial" w:hAnsi="Arial" w:cs="Arial"/>
        </w:rPr>
        <w:t xml:space="preserve">changes </w:t>
      </w:r>
      <w:r w:rsidR="00945B79">
        <w:rPr>
          <w:rFonts w:ascii="Arial" w:hAnsi="Arial" w:cs="Arial"/>
        </w:rPr>
        <w:t>ha</w:t>
      </w:r>
      <w:r w:rsidR="00A771EB">
        <w:rPr>
          <w:rFonts w:ascii="Arial" w:hAnsi="Arial" w:cs="Arial"/>
        </w:rPr>
        <w:t>ve</w:t>
      </w:r>
      <w:r w:rsidR="00945B79">
        <w:rPr>
          <w:rFonts w:ascii="Arial" w:hAnsi="Arial" w:cs="Arial"/>
        </w:rPr>
        <w:t xml:space="preserve"> been incorporated into the </w:t>
      </w:r>
      <w:r w:rsidR="00A771EB">
        <w:rPr>
          <w:rFonts w:ascii="Arial" w:hAnsi="Arial" w:cs="Arial"/>
        </w:rPr>
        <w:t xml:space="preserve">new LIPD Class Licence that replaces the </w:t>
      </w:r>
      <w:r w:rsidR="00A771EB" w:rsidRPr="00B43037">
        <w:rPr>
          <w:rFonts w:ascii="Arial" w:hAnsi="Arial" w:cs="Arial"/>
          <w:i/>
        </w:rPr>
        <w:t>Radiocommunications (Low Interference Potential Devices) Class Licence 2000</w:t>
      </w:r>
      <w:r w:rsidR="00A771EB">
        <w:rPr>
          <w:rFonts w:ascii="Arial" w:hAnsi="Arial" w:cs="Arial"/>
          <w:i/>
        </w:rPr>
        <w:t>.</w:t>
      </w:r>
      <w:r w:rsidR="00A771EB">
        <w:rPr>
          <w:rFonts w:ascii="Arial" w:hAnsi="Arial" w:cs="Arial"/>
        </w:rPr>
        <w:t xml:space="preserve"> </w:t>
      </w:r>
    </w:p>
    <w:p w14:paraId="64114A2E" w14:textId="19CCEF49" w:rsidR="00777F70" w:rsidRDefault="00777F70" w:rsidP="00777F70">
      <w:pPr>
        <w:spacing w:before="120" w:after="120" w:line="260" w:lineRule="atLeast"/>
        <w:jc w:val="both"/>
        <w:rPr>
          <w:rFonts w:ascii="Arial" w:hAnsi="Arial" w:cs="Arial"/>
        </w:rPr>
      </w:pPr>
      <w:r>
        <w:rPr>
          <w:rFonts w:ascii="Arial" w:hAnsi="Arial" w:cs="Arial"/>
        </w:rPr>
        <w:lastRenderedPageBreak/>
        <w:t>As mentioned, paragraph 138(2)(a) requires the ACMA, before issuing a class licence in parts of the spectrum for the allocation of spectrum licences, to be satisfied that:</w:t>
      </w:r>
    </w:p>
    <w:p w14:paraId="0657A580" w14:textId="77777777" w:rsidR="00777F70" w:rsidRDefault="00777F70" w:rsidP="00777F70">
      <w:pPr>
        <w:pStyle w:val="ListParagraph"/>
        <w:numPr>
          <w:ilvl w:val="0"/>
          <w:numId w:val="33"/>
        </w:numPr>
        <w:spacing w:before="120" w:after="120" w:line="260" w:lineRule="atLeast"/>
        <w:jc w:val="both"/>
        <w:rPr>
          <w:rFonts w:cs="Arial"/>
        </w:rPr>
      </w:pPr>
      <w:r>
        <w:rPr>
          <w:rFonts w:cs="Arial"/>
        </w:rPr>
        <w:t>issuing the class licence would not result in unacceptable levels of interference to the operation of radiocommunications devices operated, or likely to be operated, under spectrum licences; and</w:t>
      </w:r>
    </w:p>
    <w:p w14:paraId="6B74CA5B" w14:textId="77777777" w:rsidR="00777F70" w:rsidRPr="00EC060B" w:rsidRDefault="00777F70" w:rsidP="00777F70">
      <w:pPr>
        <w:pStyle w:val="ListParagraph"/>
        <w:numPr>
          <w:ilvl w:val="0"/>
          <w:numId w:val="33"/>
        </w:numPr>
        <w:spacing w:before="120" w:after="120" w:line="260" w:lineRule="atLeast"/>
        <w:jc w:val="both"/>
        <w:rPr>
          <w:rFonts w:cs="Arial"/>
        </w:rPr>
      </w:pPr>
      <w:r>
        <w:rPr>
          <w:rFonts w:cs="Arial"/>
        </w:rPr>
        <w:t>issuing the class licence would be in the public interest.</w:t>
      </w:r>
    </w:p>
    <w:p w14:paraId="72476C2F" w14:textId="378C7F3B" w:rsidR="00BB5F33" w:rsidRDefault="00777F70" w:rsidP="00777F70">
      <w:pPr>
        <w:spacing w:before="120" w:after="120" w:line="260" w:lineRule="atLeast"/>
        <w:jc w:val="both"/>
        <w:rPr>
          <w:rFonts w:ascii="Arial" w:hAnsi="Arial" w:cs="Arial"/>
        </w:rPr>
      </w:pPr>
      <w:r>
        <w:rPr>
          <w:rFonts w:ascii="Arial" w:hAnsi="Arial" w:cs="Arial"/>
        </w:rPr>
        <w:t xml:space="preserve">The LIPD Class Licence authorises the use of ultra-wideband </w:t>
      </w:r>
      <w:r w:rsidR="00C82E3A">
        <w:rPr>
          <w:rFonts w:ascii="Arial" w:hAnsi="Arial" w:cs="Arial"/>
        </w:rPr>
        <w:t xml:space="preserve">(UWB) </w:t>
      </w:r>
      <w:r>
        <w:rPr>
          <w:rFonts w:ascii="Arial" w:hAnsi="Arial" w:cs="Arial"/>
        </w:rPr>
        <w:t>devices in the band 3.4GHz-4.8GHz.</w:t>
      </w:r>
      <w:r w:rsidR="00C82E3A">
        <w:rPr>
          <w:rFonts w:ascii="Arial" w:hAnsi="Arial" w:cs="Arial"/>
        </w:rPr>
        <w:t xml:space="preserve">  Spectrum licences have been allocated in part of this band.  The ACMA is satisfied that the issuing of the class licence would not result in unacceptable levels of interference to the operation of radiocommunications devices operated or likely to be operated under spectrum licences.  </w:t>
      </w:r>
    </w:p>
    <w:p w14:paraId="62EA4871" w14:textId="3EFE7962" w:rsidR="00BB5F33" w:rsidRDefault="00C82E3A" w:rsidP="00777F70">
      <w:pPr>
        <w:spacing w:before="120" w:after="120" w:line="260" w:lineRule="atLeast"/>
        <w:jc w:val="both"/>
        <w:rPr>
          <w:rFonts w:ascii="Arial" w:hAnsi="Arial" w:cs="Arial"/>
        </w:rPr>
      </w:pPr>
      <w:r>
        <w:rPr>
          <w:rFonts w:ascii="Arial" w:hAnsi="Arial" w:cs="Arial"/>
        </w:rPr>
        <w:t xml:space="preserve">The radiated power levels of UWB devices </w:t>
      </w:r>
      <w:r w:rsidR="00546018">
        <w:rPr>
          <w:rFonts w:ascii="Arial" w:hAnsi="Arial" w:cs="Arial"/>
        </w:rPr>
        <w:t>are</w:t>
      </w:r>
      <w:r>
        <w:rPr>
          <w:rFonts w:ascii="Arial" w:hAnsi="Arial" w:cs="Arial"/>
        </w:rPr>
        <w:t xml:space="preserve"> significantly below the level of unwanted emissions from other spectrum licensees operat</w:t>
      </w:r>
      <w:r w:rsidR="00546018">
        <w:rPr>
          <w:rFonts w:ascii="Arial" w:hAnsi="Arial" w:cs="Arial"/>
        </w:rPr>
        <w:t>ing</w:t>
      </w:r>
      <w:r>
        <w:rPr>
          <w:rFonts w:ascii="Arial" w:hAnsi="Arial" w:cs="Arial"/>
        </w:rPr>
        <w:t xml:space="preserve"> in the band</w:t>
      </w:r>
      <w:r w:rsidR="007C7B07">
        <w:rPr>
          <w:rFonts w:ascii="Arial" w:hAnsi="Arial" w:cs="Arial"/>
        </w:rPr>
        <w:t>.</w:t>
      </w:r>
      <w:r>
        <w:rPr>
          <w:rFonts w:ascii="Arial" w:hAnsi="Arial" w:cs="Arial"/>
        </w:rPr>
        <w:t xml:space="preserve"> </w:t>
      </w:r>
      <w:r w:rsidR="007C7B07">
        <w:rPr>
          <w:rFonts w:ascii="Arial" w:hAnsi="Arial" w:cs="Arial"/>
        </w:rPr>
        <w:t xml:space="preserve"> S</w:t>
      </w:r>
      <w:r w:rsidR="00BB5F33">
        <w:rPr>
          <w:rFonts w:ascii="Arial" w:hAnsi="Arial" w:cs="Arial"/>
        </w:rPr>
        <w:t xml:space="preserve">tudies undertaken by the ACMA and </w:t>
      </w:r>
      <w:r>
        <w:rPr>
          <w:rFonts w:ascii="Arial" w:hAnsi="Arial" w:cs="Arial"/>
        </w:rPr>
        <w:t xml:space="preserve">overseas, backed by a number of years of practical experience in a </w:t>
      </w:r>
      <w:r w:rsidR="00BB5F33">
        <w:rPr>
          <w:rFonts w:ascii="Arial" w:hAnsi="Arial" w:cs="Arial"/>
        </w:rPr>
        <w:t>range of</w:t>
      </w:r>
      <w:r>
        <w:rPr>
          <w:rFonts w:ascii="Arial" w:hAnsi="Arial" w:cs="Arial"/>
        </w:rPr>
        <w:t xml:space="preserve"> countries</w:t>
      </w:r>
      <w:r w:rsidR="007C7B07">
        <w:rPr>
          <w:rFonts w:ascii="Arial" w:hAnsi="Arial" w:cs="Arial"/>
        </w:rPr>
        <w:t>,</w:t>
      </w:r>
      <w:r>
        <w:rPr>
          <w:rFonts w:ascii="Arial" w:hAnsi="Arial" w:cs="Arial"/>
        </w:rPr>
        <w:t xml:space="preserve"> including the </w:t>
      </w:r>
      <w:r w:rsidR="00BB5F33">
        <w:rPr>
          <w:rFonts w:ascii="Arial" w:hAnsi="Arial" w:cs="Arial"/>
        </w:rPr>
        <w:t xml:space="preserve">United States of America, the </w:t>
      </w:r>
      <w:r>
        <w:rPr>
          <w:rFonts w:ascii="Arial" w:hAnsi="Arial" w:cs="Arial"/>
        </w:rPr>
        <w:t xml:space="preserve">United Kingdom, </w:t>
      </w:r>
      <w:r w:rsidR="00546018">
        <w:rPr>
          <w:rFonts w:ascii="Arial" w:hAnsi="Arial" w:cs="Arial"/>
        </w:rPr>
        <w:t xml:space="preserve">other </w:t>
      </w:r>
      <w:r>
        <w:rPr>
          <w:rFonts w:ascii="Arial" w:hAnsi="Arial" w:cs="Arial"/>
        </w:rPr>
        <w:t>Europe</w:t>
      </w:r>
      <w:r w:rsidR="00546018">
        <w:rPr>
          <w:rFonts w:ascii="Arial" w:hAnsi="Arial" w:cs="Arial"/>
        </w:rPr>
        <w:t>an countries</w:t>
      </w:r>
      <w:r>
        <w:rPr>
          <w:rFonts w:ascii="Arial" w:hAnsi="Arial" w:cs="Arial"/>
        </w:rPr>
        <w:t xml:space="preserve">, </w:t>
      </w:r>
      <w:r w:rsidR="00BB5F33">
        <w:rPr>
          <w:rFonts w:ascii="Arial" w:hAnsi="Arial" w:cs="Arial"/>
        </w:rPr>
        <w:t>Japan, Korea</w:t>
      </w:r>
      <w:r>
        <w:rPr>
          <w:rFonts w:ascii="Arial" w:hAnsi="Arial" w:cs="Arial"/>
        </w:rPr>
        <w:t xml:space="preserve"> and New Zealand</w:t>
      </w:r>
      <w:r w:rsidR="007C7B07">
        <w:rPr>
          <w:rFonts w:ascii="Arial" w:hAnsi="Arial" w:cs="Arial"/>
        </w:rPr>
        <w:t>,</w:t>
      </w:r>
      <w:r>
        <w:rPr>
          <w:rFonts w:ascii="Arial" w:hAnsi="Arial" w:cs="Arial"/>
        </w:rPr>
        <w:t xml:space="preserve"> have shown that unacceptable interference will not result from the introduction of UWB devices in the band operated under the conditions of the class licence.</w:t>
      </w:r>
    </w:p>
    <w:p w14:paraId="537F800F" w14:textId="472E87B4" w:rsidR="00266978" w:rsidRDefault="00BB5F33" w:rsidP="00BB5F33">
      <w:pPr>
        <w:spacing w:before="120" w:after="120" w:line="260" w:lineRule="atLeast"/>
        <w:jc w:val="both"/>
        <w:rPr>
          <w:rFonts w:ascii="Arial" w:hAnsi="Arial" w:cs="Arial"/>
        </w:rPr>
      </w:pPr>
      <w:r>
        <w:rPr>
          <w:rFonts w:ascii="Arial" w:hAnsi="Arial" w:cs="Arial"/>
        </w:rPr>
        <w:t>The ACMA is satisfied that issuing the LIPD Class Licence is in the public interest.</w:t>
      </w:r>
      <w:r w:rsidRPr="00080B6A">
        <w:rPr>
          <w:rFonts w:ascii="Arial" w:hAnsi="Arial" w:cs="Arial"/>
        </w:rPr>
        <w:t xml:space="preserve"> </w:t>
      </w:r>
      <w:r>
        <w:rPr>
          <w:rFonts w:ascii="Arial" w:hAnsi="Arial" w:cs="Arial"/>
        </w:rPr>
        <w:t>The LIPD Class Licence authorises the use of a broad range of radiocommunications transmitters by the general public in an economically efficient manner.  It maximises the overall public benefit derived from using the radiofrequency spectrum by allowing the use of a wide range of devices for industrial, commercial, medical</w:t>
      </w:r>
      <w:r w:rsidR="00763738">
        <w:rPr>
          <w:rFonts w:ascii="Arial" w:hAnsi="Arial" w:cs="Arial"/>
        </w:rPr>
        <w:t>, household</w:t>
      </w:r>
      <w:r>
        <w:rPr>
          <w:rFonts w:ascii="Arial" w:hAnsi="Arial" w:cs="Arial"/>
        </w:rPr>
        <w:t xml:space="preserve"> and recreational purposes without the need for an individual licence, where those devices are unlikely to cause interference to other devices.</w:t>
      </w:r>
      <w:r w:rsidR="00C12035">
        <w:rPr>
          <w:rFonts w:ascii="Arial" w:hAnsi="Arial" w:cs="Arial"/>
        </w:rPr>
        <w:t xml:space="preserve">  </w:t>
      </w:r>
    </w:p>
    <w:p w14:paraId="65B3CEAB" w14:textId="7433803C" w:rsidR="00BB5F33" w:rsidRDefault="007C7B07" w:rsidP="00BB5F33">
      <w:pPr>
        <w:spacing w:before="120" w:after="120" w:line="260" w:lineRule="atLeast"/>
        <w:jc w:val="both"/>
        <w:rPr>
          <w:rFonts w:ascii="Arial" w:hAnsi="Arial" w:cs="Arial"/>
        </w:rPr>
      </w:pPr>
      <w:r>
        <w:rPr>
          <w:rFonts w:ascii="Arial" w:hAnsi="Arial" w:cs="Arial"/>
        </w:rPr>
        <w:t>The combination of spectrum licen</w:t>
      </w:r>
      <w:r w:rsidR="00546018">
        <w:rPr>
          <w:rFonts w:ascii="Arial" w:hAnsi="Arial" w:cs="Arial"/>
        </w:rPr>
        <w:t>c</w:t>
      </w:r>
      <w:r>
        <w:rPr>
          <w:rFonts w:ascii="Arial" w:hAnsi="Arial" w:cs="Arial"/>
        </w:rPr>
        <w:t>es and the LIPD Class Licence e</w:t>
      </w:r>
      <w:r w:rsidR="00C12035">
        <w:rPr>
          <w:rFonts w:ascii="Arial" w:hAnsi="Arial" w:cs="Arial"/>
        </w:rPr>
        <w:t>ffectively provid</w:t>
      </w:r>
      <w:r>
        <w:rPr>
          <w:rFonts w:ascii="Arial" w:hAnsi="Arial" w:cs="Arial"/>
        </w:rPr>
        <w:t>e</w:t>
      </w:r>
      <w:r w:rsidR="00C12035">
        <w:rPr>
          <w:rFonts w:ascii="Arial" w:hAnsi="Arial" w:cs="Arial"/>
        </w:rPr>
        <w:t xml:space="preserve"> access to the same spectrum by two different groups</w:t>
      </w:r>
      <w:r>
        <w:rPr>
          <w:rFonts w:ascii="Arial" w:hAnsi="Arial" w:cs="Arial"/>
        </w:rPr>
        <w:t>:</w:t>
      </w:r>
      <w:r w:rsidR="00C12035">
        <w:rPr>
          <w:rFonts w:ascii="Arial" w:hAnsi="Arial" w:cs="Arial"/>
        </w:rPr>
        <w:t xml:space="preserve"> commercial spectrum licensees and the general public under the class licence. </w:t>
      </w:r>
      <w:r w:rsidR="00145FAB">
        <w:rPr>
          <w:rFonts w:ascii="Arial" w:hAnsi="Arial" w:cs="Arial"/>
        </w:rPr>
        <w:t xml:space="preserve"> Access to this spectrum will provide opportunities for low power extremely broad bandwidth UWB transmitters</w:t>
      </w:r>
      <w:r w:rsidR="003F7C78">
        <w:rPr>
          <w:rFonts w:ascii="Arial" w:hAnsi="Arial" w:cs="Arial"/>
        </w:rPr>
        <w:t>,</w:t>
      </w:r>
      <w:r w:rsidR="00145FAB">
        <w:rPr>
          <w:rFonts w:ascii="Arial" w:hAnsi="Arial" w:cs="Arial"/>
        </w:rPr>
        <w:t xml:space="preserve"> </w:t>
      </w:r>
      <w:r w:rsidR="003F7C78">
        <w:rPr>
          <w:rFonts w:ascii="Arial" w:hAnsi="Arial" w:cs="Arial"/>
        </w:rPr>
        <w:t xml:space="preserve">such as </w:t>
      </w:r>
      <w:r w:rsidR="00145FAB">
        <w:rPr>
          <w:rFonts w:ascii="Arial" w:hAnsi="Arial" w:cs="Arial"/>
        </w:rPr>
        <w:t>medical sensors</w:t>
      </w:r>
      <w:r w:rsidR="003F7C78">
        <w:rPr>
          <w:rFonts w:ascii="Arial" w:hAnsi="Arial" w:cs="Arial"/>
        </w:rPr>
        <w:t>,</w:t>
      </w:r>
      <w:r w:rsidR="00145FAB">
        <w:rPr>
          <w:rFonts w:ascii="Arial" w:hAnsi="Arial" w:cs="Arial"/>
        </w:rPr>
        <w:t xml:space="preserve"> </w:t>
      </w:r>
      <w:r w:rsidR="00546018">
        <w:rPr>
          <w:rFonts w:ascii="Arial" w:hAnsi="Arial" w:cs="Arial"/>
        </w:rPr>
        <w:t>to be utilised</w:t>
      </w:r>
      <w:r w:rsidR="00EE0B70">
        <w:rPr>
          <w:rFonts w:ascii="Arial" w:hAnsi="Arial" w:cs="Arial"/>
        </w:rPr>
        <w:t xml:space="preserve"> in Australia</w:t>
      </w:r>
      <w:r w:rsidR="00145FAB">
        <w:rPr>
          <w:rFonts w:ascii="Arial" w:hAnsi="Arial" w:cs="Arial"/>
        </w:rPr>
        <w:t>.</w:t>
      </w:r>
    </w:p>
    <w:p w14:paraId="6B39DED7" w14:textId="76CB67F8" w:rsidR="00AA4E89" w:rsidRDefault="00AA4E89" w:rsidP="00BB5F33">
      <w:pPr>
        <w:spacing w:before="120" w:after="120" w:line="260" w:lineRule="atLeast"/>
        <w:jc w:val="both"/>
        <w:rPr>
          <w:rFonts w:ascii="Arial" w:hAnsi="Arial" w:cs="Arial"/>
        </w:rPr>
      </w:pPr>
      <w:r>
        <w:rPr>
          <w:rFonts w:ascii="Arial" w:hAnsi="Arial" w:cs="Arial"/>
        </w:rPr>
        <w:lastRenderedPageBreak/>
        <w:t xml:space="preserve">As a result of making the LIPD Class Licence, a reference in the Standard to the </w:t>
      </w:r>
      <w:r>
        <w:rPr>
          <w:rFonts w:ascii="Arial" w:hAnsi="Arial" w:cs="Arial"/>
          <w:i/>
        </w:rPr>
        <w:t xml:space="preserve">Radiocommunications (Low Interference Potential Devices) Class Licence 2000 </w:t>
      </w:r>
      <w:r w:rsidR="00546018" w:rsidRPr="00546018">
        <w:rPr>
          <w:rFonts w:ascii="Arial" w:hAnsi="Arial" w:cs="Arial"/>
        </w:rPr>
        <w:t>wa</w:t>
      </w:r>
      <w:r>
        <w:rPr>
          <w:rFonts w:ascii="Arial" w:hAnsi="Arial" w:cs="Arial"/>
        </w:rPr>
        <w:t>s no longer accurate, and needed to be updated.</w:t>
      </w:r>
    </w:p>
    <w:p w14:paraId="673EB47C" w14:textId="77777777" w:rsidR="00782B8A" w:rsidRDefault="00782B8A" w:rsidP="000716E1">
      <w:pPr>
        <w:spacing w:before="120" w:after="120" w:line="260" w:lineRule="atLeast"/>
        <w:jc w:val="both"/>
        <w:rPr>
          <w:rFonts w:ascii="Arial" w:hAnsi="Arial" w:cs="Arial"/>
        </w:rPr>
      </w:pPr>
    </w:p>
    <w:p w14:paraId="41C18CF7" w14:textId="77777777" w:rsidR="001E0E99" w:rsidRDefault="00D16E24" w:rsidP="001E0E99">
      <w:pPr>
        <w:spacing w:before="120" w:after="120" w:line="260" w:lineRule="atLeast"/>
        <w:jc w:val="both"/>
        <w:rPr>
          <w:rFonts w:ascii="Arial" w:hAnsi="Arial" w:cs="Arial"/>
          <w:b/>
        </w:rPr>
      </w:pPr>
      <w:r w:rsidRPr="00F52A89">
        <w:rPr>
          <w:rFonts w:ascii="Arial" w:hAnsi="Arial" w:cs="Arial"/>
          <w:b/>
        </w:rPr>
        <w:t>Operation</w:t>
      </w:r>
    </w:p>
    <w:p w14:paraId="2643E921" w14:textId="74607DC4" w:rsidR="00227953" w:rsidRDefault="00227953" w:rsidP="00227953">
      <w:pPr>
        <w:spacing w:before="120" w:after="120" w:line="260" w:lineRule="atLeast"/>
        <w:jc w:val="both"/>
        <w:rPr>
          <w:rFonts w:ascii="Arial" w:hAnsi="Arial" w:cs="Arial"/>
        </w:rPr>
      </w:pPr>
      <w:r>
        <w:rPr>
          <w:rFonts w:ascii="Arial" w:hAnsi="Arial" w:cs="Arial"/>
        </w:rPr>
        <w:t xml:space="preserve">This legislative instrument </w:t>
      </w:r>
      <w:r w:rsidR="007C6689">
        <w:rPr>
          <w:rFonts w:ascii="Arial" w:hAnsi="Arial" w:cs="Arial"/>
        </w:rPr>
        <w:t>will</w:t>
      </w:r>
      <w:r>
        <w:rPr>
          <w:rFonts w:ascii="Arial" w:hAnsi="Arial" w:cs="Arial"/>
        </w:rPr>
        <w:t xml:space="preserve"> continu</w:t>
      </w:r>
      <w:r w:rsidR="007C6689">
        <w:rPr>
          <w:rFonts w:ascii="Arial" w:hAnsi="Arial" w:cs="Arial"/>
        </w:rPr>
        <w:t>e</w:t>
      </w:r>
      <w:r>
        <w:rPr>
          <w:rFonts w:ascii="Arial" w:hAnsi="Arial" w:cs="Arial"/>
        </w:rPr>
        <w:t xml:space="preserve"> the authorisation of the general public to operate a broad range of low power radiocommunications transmitters in everyday use</w:t>
      </w:r>
      <w:r w:rsidR="00FD3E69">
        <w:rPr>
          <w:rFonts w:ascii="Arial" w:hAnsi="Arial" w:cs="Arial"/>
        </w:rPr>
        <w:t xml:space="preserve"> without the need to </w:t>
      </w:r>
      <w:r w:rsidR="00EA3E5D">
        <w:rPr>
          <w:rFonts w:ascii="Arial" w:hAnsi="Arial" w:cs="Arial"/>
        </w:rPr>
        <w:t xml:space="preserve">obtain </w:t>
      </w:r>
      <w:r w:rsidR="00FD3E69">
        <w:rPr>
          <w:rFonts w:ascii="Arial" w:hAnsi="Arial" w:cs="Arial"/>
        </w:rPr>
        <w:t>individual licences</w:t>
      </w:r>
      <w:r>
        <w:rPr>
          <w:rFonts w:ascii="Arial" w:hAnsi="Arial" w:cs="Arial"/>
        </w:rPr>
        <w:t xml:space="preserve">.  The LIPD Class Licence sets out the provisions and conditions of the licence </w:t>
      </w:r>
      <w:r w:rsidR="007C6689">
        <w:rPr>
          <w:rFonts w:ascii="Arial" w:hAnsi="Arial" w:cs="Arial"/>
        </w:rPr>
        <w:t xml:space="preserve">for </w:t>
      </w:r>
      <w:r>
        <w:rPr>
          <w:rFonts w:ascii="Arial" w:hAnsi="Arial" w:cs="Arial"/>
        </w:rPr>
        <w:t>t</w:t>
      </w:r>
      <w:r w:rsidR="007C6689">
        <w:rPr>
          <w:rFonts w:ascii="Arial" w:hAnsi="Arial" w:cs="Arial"/>
        </w:rPr>
        <w:t>he</w:t>
      </w:r>
      <w:r>
        <w:rPr>
          <w:rFonts w:ascii="Arial" w:hAnsi="Arial" w:cs="Arial"/>
        </w:rPr>
        <w:t xml:space="preserve"> use </w:t>
      </w:r>
      <w:r w:rsidR="007C6689">
        <w:rPr>
          <w:rFonts w:ascii="Arial" w:hAnsi="Arial" w:cs="Arial"/>
        </w:rPr>
        <w:t xml:space="preserve">of </w:t>
      </w:r>
      <w:r>
        <w:rPr>
          <w:rFonts w:ascii="Arial" w:hAnsi="Arial" w:cs="Arial"/>
        </w:rPr>
        <w:t>these transmitters</w:t>
      </w:r>
      <w:r w:rsidR="007C6689">
        <w:rPr>
          <w:rFonts w:ascii="Arial" w:hAnsi="Arial" w:cs="Arial"/>
        </w:rPr>
        <w:t xml:space="preserve"> </w:t>
      </w:r>
      <w:r w:rsidR="00BB5F33">
        <w:rPr>
          <w:rFonts w:ascii="Arial" w:hAnsi="Arial" w:cs="Arial"/>
        </w:rPr>
        <w:t xml:space="preserve">and applies to </w:t>
      </w:r>
      <w:r w:rsidR="007C6689">
        <w:rPr>
          <w:rFonts w:ascii="Arial" w:hAnsi="Arial" w:cs="Arial"/>
        </w:rPr>
        <w:t xml:space="preserve">devices as </w:t>
      </w:r>
      <w:r w:rsidR="001B5DBC">
        <w:rPr>
          <w:rFonts w:ascii="Arial" w:hAnsi="Arial" w:cs="Arial"/>
        </w:rPr>
        <w:t xml:space="preserve">diverse as </w:t>
      </w:r>
      <w:r w:rsidR="007C6689">
        <w:rPr>
          <w:rFonts w:ascii="Arial" w:hAnsi="Arial" w:cs="Arial"/>
        </w:rPr>
        <w:t xml:space="preserve">wireless </w:t>
      </w:r>
      <w:r w:rsidR="001B5DBC">
        <w:rPr>
          <w:rFonts w:ascii="Arial" w:hAnsi="Arial" w:cs="Arial"/>
        </w:rPr>
        <w:t>microphones</w:t>
      </w:r>
      <w:r w:rsidR="007C6689">
        <w:rPr>
          <w:rFonts w:ascii="Arial" w:hAnsi="Arial" w:cs="Arial"/>
        </w:rPr>
        <w:t xml:space="preserve"> and industrial radar sensors</w:t>
      </w:r>
      <w:r>
        <w:rPr>
          <w:rFonts w:ascii="Arial" w:hAnsi="Arial" w:cs="Arial"/>
        </w:rPr>
        <w:t xml:space="preserve">. </w:t>
      </w:r>
    </w:p>
    <w:p w14:paraId="4A2B002D" w14:textId="27A0B34C" w:rsidR="007A0D8F" w:rsidRDefault="004D7E17" w:rsidP="007A0D8F">
      <w:pPr>
        <w:spacing w:before="120" w:after="120" w:line="260" w:lineRule="atLeast"/>
        <w:jc w:val="both"/>
        <w:rPr>
          <w:rFonts w:ascii="Arial" w:hAnsi="Arial" w:cs="Arial"/>
        </w:rPr>
      </w:pPr>
      <w:r>
        <w:rPr>
          <w:rFonts w:ascii="Arial" w:hAnsi="Arial" w:cs="Arial"/>
        </w:rPr>
        <w:t xml:space="preserve">The </w:t>
      </w:r>
      <w:r w:rsidR="00C97AE9">
        <w:rPr>
          <w:rFonts w:ascii="Arial" w:hAnsi="Arial" w:cs="Arial"/>
        </w:rPr>
        <w:t xml:space="preserve">authorisation </w:t>
      </w:r>
      <w:r w:rsidR="00BB5F33">
        <w:rPr>
          <w:rFonts w:ascii="Arial" w:hAnsi="Arial" w:cs="Arial"/>
        </w:rPr>
        <w:t>given by the LIPD Class Licence</w:t>
      </w:r>
      <w:r>
        <w:rPr>
          <w:rFonts w:ascii="Arial" w:hAnsi="Arial" w:cs="Arial"/>
        </w:rPr>
        <w:t xml:space="preserve"> </w:t>
      </w:r>
      <w:r w:rsidR="00C97AE9">
        <w:rPr>
          <w:rFonts w:ascii="Arial" w:hAnsi="Arial" w:cs="Arial"/>
        </w:rPr>
        <w:t xml:space="preserve">to operate a transmitter is </w:t>
      </w:r>
      <w:r w:rsidR="000716E1">
        <w:rPr>
          <w:rFonts w:ascii="Arial" w:hAnsi="Arial" w:cs="Arial"/>
        </w:rPr>
        <w:t>dependent</w:t>
      </w:r>
      <w:r w:rsidR="00C97AE9">
        <w:rPr>
          <w:rFonts w:ascii="Arial" w:hAnsi="Arial" w:cs="Arial"/>
        </w:rPr>
        <w:t xml:space="preserve"> on</w:t>
      </w:r>
      <w:r w:rsidR="001E0E99">
        <w:rPr>
          <w:rFonts w:ascii="Arial" w:hAnsi="Arial" w:cs="Arial"/>
        </w:rPr>
        <w:t>:</w:t>
      </w:r>
    </w:p>
    <w:p w14:paraId="756D4A61" w14:textId="027E432D" w:rsidR="007A0D8F" w:rsidRPr="007A0D8F" w:rsidRDefault="007A0D8F" w:rsidP="007A0D8F">
      <w:pPr>
        <w:pStyle w:val="ListParagraph"/>
        <w:numPr>
          <w:ilvl w:val="0"/>
          <w:numId w:val="31"/>
        </w:numPr>
        <w:spacing w:before="120" w:after="120" w:line="260" w:lineRule="atLeast"/>
        <w:jc w:val="both"/>
        <w:rPr>
          <w:rFonts w:cs="Arial"/>
        </w:rPr>
      </w:pPr>
      <w:r w:rsidRPr="007A0D8F">
        <w:rPr>
          <w:rFonts w:cs="Arial"/>
        </w:rPr>
        <w:t>t</w:t>
      </w:r>
      <w:r w:rsidR="001E0E99" w:rsidRPr="007A0D8F">
        <w:rPr>
          <w:rFonts w:cs="Arial"/>
        </w:rPr>
        <w:t xml:space="preserve">he transmitter meeting requirements </w:t>
      </w:r>
      <w:r w:rsidR="00FD3E69">
        <w:rPr>
          <w:rFonts w:cs="Arial"/>
        </w:rPr>
        <w:t xml:space="preserve">for that class of transmitter as </w:t>
      </w:r>
      <w:r w:rsidR="001E0E99" w:rsidRPr="007A0D8F">
        <w:rPr>
          <w:rFonts w:cs="Arial"/>
        </w:rPr>
        <w:t xml:space="preserve">set out in </w:t>
      </w:r>
      <w:r w:rsidR="007C6689">
        <w:rPr>
          <w:rFonts w:cs="Arial"/>
        </w:rPr>
        <w:t>S</w:t>
      </w:r>
      <w:r w:rsidR="001E0E99" w:rsidRPr="007A0D8F">
        <w:rPr>
          <w:rFonts w:cs="Arial"/>
        </w:rPr>
        <w:t>chedule</w:t>
      </w:r>
      <w:r w:rsidR="00227953">
        <w:rPr>
          <w:rFonts w:cs="Arial"/>
        </w:rPr>
        <w:t xml:space="preserve"> 1</w:t>
      </w:r>
      <w:r w:rsidR="007C6689">
        <w:rPr>
          <w:rFonts w:cs="Arial"/>
        </w:rPr>
        <w:t xml:space="preserve"> </w:t>
      </w:r>
      <w:r w:rsidR="005F6588">
        <w:rPr>
          <w:rFonts w:cs="Arial"/>
        </w:rPr>
        <w:t xml:space="preserve">to </w:t>
      </w:r>
      <w:r w:rsidR="007C6689">
        <w:rPr>
          <w:rFonts w:cs="Arial"/>
        </w:rPr>
        <w:t xml:space="preserve">the </w:t>
      </w:r>
      <w:r w:rsidR="005F6588">
        <w:rPr>
          <w:rFonts w:cs="Arial"/>
        </w:rPr>
        <w:t>LIPD Class Licence</w:t>
      </w:r>
      <w:r w:rsidR="001E0E99" w:rsidRPr="007A0D8F">
        <w:rPr>
          <w:rFonts w:cs="Arial"/>
        </w:rPr>
        <w:t>;</w:t>
      </w:r>
      <w:r w:rsidRPr="007A0D8F">
        <w:rPr>
          <w:rFonts w:cs="Arial"/>
        </w:rPr>
        <w:t xml:space="preserve"> </w:t>
      </w:r>
    </w:p>
    <w:p w14:paraId="1761DD1B" w14:textId="46B03A4F" w:rsidR="007A0D8F" w:rsidRPr="007A0D8F" w:rsidRDefault="007C6689" w:rsidP="007A0D8F">
      <w:pPr>
        <w:pStyle w:val="ListParagraph"/>
        <w:numPr>
          <w:ilvl w:val="0"/>
          <w:numId w:val="31"/>
        </w:numPr>
        <w:spacing w:before="120" w:after="120" w:line="260" w:lineRule="atLeast"/>
        <w:jc w:val="both"/>
        <w:rPr>
          <w:rFonts w:cs="Arial"/>
        </w:rPr>
      </w:pPr>
      <w:r>
        <w:rPr>
          <w:rFonts w:cs="Arial"/>
        </w:rPr>
        <w:t xml:space="preserve">the </w:t>
      </w:r>
      <w:r w:rsidR="00C97AE9" w:rsidRPr="007A0D8F">
        <w:rPr>
          <w:rFonts w:cs="Arial"/>
        </w:rPr>
        <w:t xml:space="preserve">operation </w:t>
      </w:r>
      <w:r w:rsidR="00AB43A0">
        <w:rPr>
          <w:rFonts w:cs="Arial"/>
        </w:rPr>
        <w:t xml:space="preserve">of the transmitter </w:t>
      </w:r>
      <w:r w:rsidR="00C97AE9" w:rsidRPr="007A0D8F">
        <w:rPr>
          <w:rFonts w:cs="Arial"/>
        </w:rPr>
        <w:t>not caus</w:t>
      </w:r>
      <w:r w:rsidR="00BB5F33">
        <w:rPr>
          <w:rFonts w:cs="Arial"/>
        </w:rPr>
        <w:t>ing</w:t>
      </w:r>
      <w:r w:rsidR="00C97AE9" w:rsidRPr="007A0D8F">
        <w:rPr>
          <w:rFonts w:cs="Arial"/>
        </w:rPr>
        <w:t xml:space="preserve"> interference to other radiocommunications services</w:t>
      </w:r>
      <w:r w:rsidR="001E0E99" w:rsidRPr="007A0D8F">
        <w:rPr>
          <w:rFonts w:cs="Arial"/>
        </w:rPr>
        <w:t>;</w:t>
      </w:r>
      <w:r w:rsidR="007A0D8F" w:rsidRPr="007A0D8F">
        <w:rPr>
          <w:rFonts w:cs="Arial"/>
        </w:rPr>
        <w:t xml:space="preserve"> </w:t>
      </w:r>
    </w:p>
    <w:p w14:paraId="36A3D66E" w14:textId="34C5BEF7" w:rsidR="007A0D8F" w:rsidRPr="007A0D8F" w:rsidRDefault="00360511" w:rsidP="007A0D8F">
      <w:pPr>
        <w:pStyle w:val="ListParagraph"/>
        <w:numPr>
          <w:ilvl w:val="0"/>
          <w:numId w:val="31"/>
        </w:numPr>
        <w:spacing w:before="120" w:after="120" w:line="260" w:lineRule="atLeast"/>
        <w:jc w:val="both"/>
        <w:rPr>
          <w:rFonts w:cs="Arial"/>
        </w:rPr>
      </w:pPr>
      <w:r>
        <w:rPr>
          <w:rFonts w:cs="Arial"/>
        </w:rPr>
        <w:t>th</w:t>
      </w:r>
      <w:r w:rsidR="001E0E99" w:rsidRPr="007A0D8F">
        <w:rPr>
          <w:rFonts w:cs="Arial"/>
        </w:rPr>
        <w:t xml:space="preserve">e transmitter not </w:t>
      </w:r>
      <w:r w:rsidR="0009392B">
        <w:rPr>
          <w:rFonts w:cs="Arial"/>
        </w:rPr>
        <w:t xml:space="preserve">being </w:t>
      </w:r>
      <w:r w:rsidR="001E0E99" w:rsidRPr="007A0D8F">
        <w:rPr>
          <w:rFonts w:cs="Arial"/>
        </w:rPr>
        <w:t xml:space="preserve">operated </w:t>
      </w:r>
      <w:r w:rsidR="0009392B">
        <w:rPr>
          <w:rFonts w:cs="Arial"/>
        </w:rPr>
        <w:t>within</w:t>
      </w:r>
      <w:r w:rsidR="001E0E99" w:rsidRPr="007A0D8F">
        <w:rPr>
          <w:rFonts w:cs="Arial"/>
        </w:rPr>
        <w:t xml:space="preserve"> a </w:t>
      </w:r>
      <w:r w:rsidR="0009392B">
        <w:rPr>
          <w:rFonts w:cs="Arial"/>
        </w:rPr>
        <w:t>designated frequency range</w:t>
      </w:r>
      <w:r w:rsidR="001E0E99" w:rsidRPr="007A0D8F">
        <w:rPr>
          <w:rFonts w:cs="Arial"/>
        </w:rPr>
        <w:t xml:space="preserve"> in the vicinity of the Murchison Radioastronomy </w:t>
      </w:r>
      <w:r w:rsidR="006D08CA">
        <w:rPr>
          <w:rFonts w:cs="Arial"/>
        </w:rPr>
        <w:t>O</w:t>
      </w:r>
      <w:r w:rsidR="006D08CA" w:rsidRPr="007A0D8F">
        <w:rPr>
          <w:rFonts w:cs="Arial"/>
        </w:rPr>
        <w:t xml:space="preserve">bservatory </w:t>
      </w:r>
      <w:r>
        <w:rPr>
          <w:rFonts w:cs="Arial"/>
        </w:rPr>
        <w:t>in such a way as</w:t>
      </w:r>
      <w:r w:rsidR="001E0E99" w:rsidRPr="007A0D8F">
        <w:rPr>
          <w:rFonts w:cs="Arial"/>
        </w:rPr>
        <w:t xml:space="preserve"> might cause interference to observations;</w:t>
      </w:r>
      <w:r w:rsidR="007A0D8F" w:rsidRPr="007A0D8F">
        <w:rPr>
          <w:rFonts w:cs="Arial"/>
        </w:rPr>
        <w:t xml:space="preserve"> </w:t>
      </w:r>
      <w:r w:rsidR="00227953">
        <w:rPr>
          <w:rFonts w:cs="Arial"/>
        </w:rPr>
        <w:t>and</w:t>
      </w:r>
    </w:p>
    <w:p w14:paraId="071B44AC" w14:textId="40E3D017" w:rsidR="00D16E24" w:rsidRPr="007A0D8F" w:rsidRDefault="001E0E99" w:rsidP="007A0D8F">
      <w:pPr>
        <w:pStyle w:val="ListParagraph"/>
        <w:numPr>
          <w:ilvl w:val="0"/>
          <w:numId w:val="31"/>
        </w:numPr>
        <w:spacing w:before="120" w:after="120" w:line="260" w:lineRule="atLeast"/>
        <w:jc w:val="both"/>
        <w:rPr>
          <w:rFonts w:cs="Arial"/>
        </w:rPr>
      </w:pPr>
      <w:r w:rsidRPr="007A0D8F">
        <w:rPr>
          <w:rFonts w:cs="Arial"/>
        </w:rPr>
        <w:t xml:space="preserve">the </w:t>
      </w:r>
      <w:r w:rsidR="00227953">
        <w:rPr>
          <w:rFonts w:cs="Arial"/>
        </w:rPr>
        <w:t>transmitter meet</w:t>
      </w:r>
      <w:r w:rsidR="0009392B">
        <w:rPr>
          <w:rFonts w:cs="Arial"/>
        </w:rPr>
        <w:t>ing</w:t>
      </w:r>
      <w:r w:rsidR="00227953">
        <w:rPr>
          <w:rFonts w:cs="Arial"/>
        </w:rPr>
        <w:t xml:space="preserve"> the </w:t>
      </w:r>
      <w:r w:rsidR="007C6689">
        <w:rPr>
          <w:rFonts w:cs="Arial"/>
        </w:rPr>
        <w:t xml:space="preserve">applicable </w:t>
      </w:r>
      <w:r w:rsidR="00227953">
        <w:rPr>
          <w:rFonts w:cs="Arial"/>
        </w:rPr>
        <w:t xml:space="preserve">equipment </w:t>
      </w:r>
      <w:r w:rsidR="007C6689">
        <w:rPr>
          <w:rFonts w:cs="Arial"/>
        </w:rPr>
        <w:t xml:space="preserve">standards </w:t>
      </w:r>
      <w:r w:rsidR="00227953">
        <w:rPr>
          <w:rFonts w:cs="Arial"/>
        </w:rPr>
        <w:t xml:space="preserve">and </w:t>
      </w:r>
      <w:r w:rsidR="0009392B">
        <w:rPr>
          <w:rFonts w:cs="Arial"/>
        </w:rPr>
        <w:t xml:space="preserve">its </w:t>
      </w:r>
      <w:r w:rsidR="007C6689">
        <w:rPr>
          <w:rFonts w:cs="Arial"/>
        </w:rPr>
        <w:t>operation meet</w:t>
      </w:r>
      <w:r w:rsidR="0009392B">
        <w:rPr>
          <w:rFonts w:cs="Arial"/>
        </w:rPr>
        <w:t>ing</w:t>
      </w:r>
      <w:r w:rsidR="007C6689">
        <w:rPr>
          <w:rFonts w:cs="Arial"/>
        </w:rPr>
        <w:t xml:space="preserve"> the </w:t>
      </w:r>
      <w:r w:rsidR="00763738">
        <w:rPr>
          <w:rFonts w:cs="Arial"/>
          <w:color w:val="000000"/>
          <w:lang w:eastAsia="en-AU"/>
        </w:rPr>
        <w:t xml:space="preserve">Australian Radiation Protection and Nuclear Safety Agency </w:t>
      </w:r>
      <w:r w:rsidR="00763738">
        <w:rPr>
          <w:rFonts w:cs="Arial"/>
        </w:rPr>
        <w:t>(</w:t>
      </w:r>
      <w:r w:rsidR="007C6689">
        <w:rPr>
          <w:rFonts w:cs="Arial"/>
        </w:rPr>
        <w:t>ARPANSA</w:t>
      </w:r>
      <w:r w:rsidR="00763738">
        <w:rPr>
          <w:rFonts w:cs="Arial"/>
        </w:rPr>
        <w:t>)</w:t>
      </w:r>
      <w:r w:rsidR="007C6689">
        <w:rPr>
          <w:rFonts w:cs="Arial"/>
        </w:rPr>
        <w:t xml:space="preserve"> electromagnetic </w:t>
      </w:r>
      <w:r w:rsidR="00227953">
        <w:rPr>
          <w:rFonts w:cs="Arial"/>
        </w:rPr>
        <w:t>emission standard</w:t>
      </w:r>
      <w:r w:rsidR="007C6689">
        <w:rPr>
          <w:rFonts w:cs="Arial"/>
        </w:rPr>
        <w:t xml:space="preserve"> when used in areas acce</w:t>
      </w:r>
      <w:r w:rsidR="00763738">
        <w:rPr>
          <w:rFonts w:cs="Arial"/>
        </w:rPr>
        <w:t>ssi</w:t>
      </w:r>
      <w:r w:rsidR="007C6689">
        <w:rPr>
          <w:rFonts w:cs="Arial"/>
        </w:rPr>
        <w:t>ble to the general public</w:t>
      </w:r>
      <w:r w:rsidR="00C97AE9" w:rsidRPr="007A0D8F">
        <w:rPr>
          <w:rFonts w:cs="Arial"/>
        </w:rPr>
        <w:t xml:space="preserve">. </w:t>
      </w:r>
    </w:p>
    <w:p w14:paraId="1CAF23C1" w14:textId="6A548F53" w:rsidR="00EE0B70" w:rsidRDefault="007C6689" w:rsidP="00D41803">
      <w:pPr>
        <w:pStyle w:val="BodyText"/>
        <w:keepNext/>
        <w:keepLines/>
        <w:spacing w:before="120" w:line="260" w:lineRule="atLeast"/>
        <w:jc w:val="both"/>
        <w:rPr>
          <w:rFonts w:ascii="Arial" w:hAnsi="Arial" w:cs="Arial"/>
          <w:sz w:val="20"/>
        </w:rPr>
      </w:pPr>
      <w:r>
        <w:rPr>
          <w:rFonts w:ascii="Arial" w:hAnsi="Arial" w:cs="Arial"/>
          <w:sz w:val="20"/>
        </w:rPr>
        <w:t xml:space="preserve">Details of the classes of </w:t>
      </w:r>
      <w:r w:rsidR="0040605D">
        <w:rPr>
          <w:rFonts w:ascii="Arial" w:hAnsi="Arial" w:cs="Arial"/>
          <w:sz w:val="20"/>
        </w:rPr>
        <w:t xml:space="preserve">the </w:t>
      </w:r>
      <w:r w:rsidR="00A55F21">
        <w:rPr>
          <w:rFonts w:ascii="Arial" w:hAnsi="Arial" w:cs="Arial"/>
          <w:sz w:val="20"/>
        </w:rPr>
        <w:t xml:space="preserve">transmitters and </w:t>
      </w:r>
      <w:r>
        <w:rPr>
          <w:rFonts w:ascii="Arial" w:hAnsi="Arial" w:cs="Arial"/>
          <w:sz w:val="20"/>
        </w:rPr>
        <w:t xml:space="preserve">the </w:t>
      </w:r>
      <w:r w:rsidR="00A55F21">
        <w:rPr>
          <w:rFonts w:ascii="Arial" w:hAnsi="Arial" w:cs="Arial"/>
          <w:sz w:val="20"/>
        </w:rPr>
        <w:t xml:space="preserve">conditions under which they may be operated under the authority of the </w:t>
      </w:r>
      <w:r w:rsidR="008715FD">
        <w:rPr>
          <w:rFonts w:ascii="Arial" w:hAnsi="Arial" w:cs="Arial"/>
          <w:sz w:val="20"/>
        </w:rPr>
        <w:t xml:space="preserve">LIPD </w:t>
      </w:r>
      <w:r w:rsidR="00F34A94">
        <w:rPr>
          <w:rFonts w:ascii="Arial" w:hAnsi="Arial" w:cs="Arial"/>
          <w:sz w:val="20"/>
        </w:rPr>
        <w:t>C</w:t>
      </w:r>
      <w:r w:rsidR="00A55F21">
        <w:rPr>
          <w:rFonts w:ascii="Arial" w:hAnsi="Arial" w:cs="Arial"/>
          <w:sz w:val="20"/>
        </w:rPr>
        <w:t xml:space="preserve">lass </w:t>
      </w:r>
      <w:r w:rsidR="00F34A94">
        <w:rPr>
          <w:rFonts w:ascii="Arial" w:hAnsi="Arial" w:cs="Arial"/>
          <w:sz w:val="20"/>
        </w:rPr>
        <w:t>L</w:t>
      </w:r>
      <w:r w:rsidR="00A55F21">
        <w:rPr>
          <w:rFonts w:ascii="Arial" w:hAnsi="Arial" w:cs="Arial"/>
          <w:sz w:val="20"/>
        </w:rPr>
        <w:t>icence</w:t>
      </w:r>
      <w:r>
        <w:rPr>
          <w:rFonts w:ascii="Arial" w:hAnsi="Arial" w:cs="Arial"/>
          <w:sz w:val="20"/>
        </w:rPr>
        <w:t xml:space="preserve"> </w:t>
      </w:r>
      <w:r w:rsidR="00F34A94">
        <w:rPr>
          <w:rFonts w:ascii="Arial" w:hAnsi="Arial" w:cs="Arial"/>
          <w:sz w:val="20"/>
        </w:rPr>
        <w:t>are</w:t>
      </w:r>
      <w:r>
        <w:rPr>
          <w:rFonts w:ascii="Arial" w:hAnsi="Arial" w:cs="Arial"/>
          <w:sz w:val="20"/>
        </w:rPr>
        <w:t xml:space="preserve"> set out in Schedule 1</w:t>
      </w:r>
      <w:r w:rsidR="006D08CA">
        <w:rPr>
          <w:rFonts w:ascii="Arial" w:hAnsi="Arial" w:cs="Arial"/>
          <w:sz w:val="20"/>
        </w:rPr>
        <w:t xml:space="preserve"> to the Class Licence</w:t>
      </w:r>
      <w:r w:rsidR="00A55F21">
        <w:rPr>
          <w:rFonts w:ascii="Arial" w:hAnsi="Arial" w:cs="Arial"/>
          <w:sz w:val="20"/>
        </w:rPr>
        <w:t>.</w:t>
      </w:r>
      <w:r>
        <w:rPr>
          <w:rFonts w:ascii="Arial" w:hAnsi="Arial" w:cs="Arial"/>
          <w:sz w:val="20"/>
        </w:rPr>
        <w:t xml:space="preserve"> </w:t>
      </w:r>
    </w:p>
    <w:p w14:paraId="550BFA70" w14:textId="05FB60B5" w:rsidR="00C052F8" w:rsidRDefault="007C6689" w:rsidP="00D41803">
      <w:pPr>
        <w:pStyle w:val="BodyText"/>
        <w:keepNext/>
        <w:keepLines/>
        <w:spacing w:before="120" w:line="260" w:lineRule="atLeast"/>
        <w:jc w:val="both"/>
        <w:rPr>
          <w:rFonts w:ascii="Arial" w:hAnsi="Arial" w:cs="Arial"/>
          <w:sz w:val="20"/>
        </w:rPr>
      </w:pPr>
      <w:r>
        <w:rPr>
          <w:rFonts w:ascii="Arial" w:hAnsi="Arial" w:cs="Arial"/>
          <w:sz w:val="20"/>
        </w:rPr>
        <w:t xml:space="preserve"> </w:t>
      </w:r>
    </w:p>
    <w:p w14:paraId="732A953F" w14:textId="77777777" w:rsidR="00C052F8" w:rsidRPr="00BF219C" w:rsidRDefault="00C052F8" w:rsidP="00C052F8">
      <w:pPr>
        <w:pStyle w:val="ACMAHeading3"/>
        <w:spacing w:line="360" w:lineRule="auto"/>
        <w:rPr>
          <w:sz w:val="20"/>
        </w:rPr>
      </w:pPr>
      <w:r>
        <w:rPr>
          <w:sz w:val="20"/>
        </w:rPr>
        <w:t>Documents incorporated by reference</w:t>
      </w:r>
    </w:p>
    <w:p w14:paraId="151D42A4" w14:textId="77777777" w:rsidR="00CB4D7F" w:rsidRDefault="00C052F8" w:rsidP="002E5CB1">
      <w:pPr>
        <w:pStyle w:val="ListParagraph"/>
        <w:spacing w:after="240" w:line="280" w:lineRule="atLeast"/>
        <w:ind w:left="0"/>
        <w:contextualSpacing w:val="0"/>
        <w:jc w:val="both"/>
        <w:rPr>
          <w:rFonts w:cs="Arial"/>
          <w:color w:val="000000"/>
          <w:lang w:eastAsia="en-AU" w:bidi="ar-SA"/>
        </w:rPr>
      </w:pPr>
      <w:r>
        <w:rPr>
          <w:rFonts w:cs="Arial"/>
          <w:color w:val="000000"/>
          <w:lang w:eastAsia="en-AU" w:bidi="ar-SA"/>
        </w:rPr>
        <w:t xml:space="preserve">As permitted by section 314A of the Act, the LIPD Class Licence incorporates a number of standards or instruments by reference, as in force at the commencement of the LIPD Class Licence.  Compliance </w:t>
      </w:r>
      <w:r>
        <w:rPr>
          <w:rFonts w:cs="Arial"/>
          <w:color w:val="000000"/>
          <w:lang w:eastAsia="en-AU" w:bidi="ar-SA"/>
        </w:rPr>
        <w:lastRenderedPageBreak/>
        <w:t xml:space="preserve">with these standards and instruments may be a condition of using a device under the LIPD Class Licence.  </w:t>
      </w:r>
    </w:p>
    <w:p w14:paraId="400253C2" w14:textId="4D5D9F0E" w:rsidR="00CB4D7F" w:rsidRDefault="007C6689" w:rsidP="00CB4D7F">
      <w:pPr>
        <w:pStyle w:val="ListParagraph"/>
        <w:spacing w:before="80" w:after="240" w:line="280" w:lineRule="atLeast"/>
        <w:ind w:left="0"/>
        <w:contextualSpacing w:val="0"/>
        <w:jc w:val="both"/>
        <w:rPr>
          <w:rFonts w:cs="Arial"/>
          <w:color w:val="000000"/>
          <w:lang w:eastAsia="en-AU"/>
        </w:rPr>
      </w:pPr>
      <w:r>
        <w:rPr>
          <w:rFonts w:cs="Arial"/>
        </w:rPr>
        <w:t xml:space="preserve">A list of applicable </w:t>
      </w:r>
      <w:r w:rsidR="006F1888">
        <w:rPr>
          <w:rFonts w:cs="Arial"/>
        </w:rPr>
        <w:t xml:space="preserve">instruments (international equipment standards) that are referenced in the conditions in </w:t>
      </w:r>
      <w:r w:rsidR="0040605D">
        <w:rPr>
          <w:rFonts w:cs="Arial"/>
        </w:rPr>
        <w:t>S</w:t>
      </w:r>
      <w:r w:rsidR="006F1888">
        <w:rPr>
          <w:rFonts w:cs="Arial"/>
        </w:rPr>
        <w:t>chedule 1</w:t>
      </w:r>
      <w:r w:rsidR="00145FAB">
        <w:rPr>
          <w:rFonts w:cs="Arial"/>
        </w:rPr>
        <w:t xml:space="preserve"> to the LIPD Class Licence</w:t>
      </w:r>
      <w:r w:rsidR="0009392B">
        <w:rPr>
          <w:rFonts w:cs="Arial"/>
        </w:rPr>
        <w:t>,</w:t>
      </w:r>
      <w:r w:rsidR="006F1888">
        <w:rPr>
          <w:rFonts w:cs="Arial"/>
        </w:rPr>
        <w:t xml:space="preserve"> </w:t>
      </w:r>
      <w:r w:rsidR="00CB4D7F">
        <w:rPr>
          <w:rFonts w:cs="Arial"/>
        </w:rPr>
        <w:t xml:space="preserve">together </w:t>
      </w:r>
      <w:r w:rsidR="006F1888">
        <w:rPr>
          <w:rFonts w:cs="Arial"/>
        </w:rPr>
        <w:t>with details as to where copies of these instruments can be obtained</w:t>
      </w:r>
      <w:r w:rsidR="0009392B">
        <w:rPr>
          <w:rFonts w:cs="Arial"/>
        </w:rPr>
        <w:t>,</w:t>
      </w:r>
      <w:r>
        <w:rPr>
          <w:rFonts w:cs="Arial"/>
        </w:rPr>
        <w:t xml:space="preserve"> is included in Schedule 2</w:t>
      </w:r>
      <w:r w:rsidR="006F1888">
        <w:rPr>
          <w:rFonts w:cs="Arial"/>
        </w:rPr>
        <w:t>.</w:t>
      </w:r>
      <w:r w:rsidR="00CB4D7F">
        <w:rPr>
          <w:rFonts w:cs="Arial"/>
        </w:rPr>
        <w:t xml:space="preserve">  </w:t>
      </w:r>
      <w:r w:rsidR="00CB4D7F" w:rsidRPr="00DC60F7">
        <w:rPr>
          <w:rFonts w:cs="Arial"/>
          <w:color w:val="000000"/>
          <w:lang w:eastAsia="en-AU"/>
        </w:rPr>
        <w:t>In a</w:t>
      </w:r>
      <w:r w:rsidR="00CB4D7F">
        <w:rPr>
          <w:rFonts w:cs="Arial"/>
          <w:color w:val="000000"/>
          <w:lang w:eastAsia="en-AU"/>
        </w:rPr>
        <w:t xml:space="preserve">ddition, the LIPD Class Licence requires transmitters to comply with the </w:t>
      </w:r>
      <w:r w:rsidR="00CB4D7F" w:rsidRPr="00CB4D7F">
        <w:rPr>
          <w:rFonts w:cs="Arial"/>
          <w:i/>
          <w:color w:val="000000"/>
          <w:lang w:eastAsia="en-AU"/>
        </w:rPr>
        <w:t xml:space="preserve">Radiation Protection Standard for Maximum Exposure </w:t>
      </w:r>
      <w:r w:rsidR="003D149E">
        <w:rPr>
          <w:rFonts w:cs="Arial"/>
          <w:i/>
          <w:color w:val="000000"/>
          <w:lang w:eastAsia="en-AU"/>
        </w:rPr>
        <w:t>L</w:t>
      </w:r>
      <w:r w:rsidR="00CB4D7F" w:rsidRPr="00CB4D7F">
        <w:rPr>
          <w:rFonts w:cs="Arial"/>
          <w:i/>
          <w:color w:val="000000"/>
          <w:lang w:eastAsia="en-AU"/>
        </w:rPr>
        <w:t>evels to Radiofrequency Fields – 3 kHz to 300 GHz</w:t>
      </w:r>
      <w:r w:rsidR="00CB4D7F">
        <w:rPr>
          <w:rFonts w:cs="Arial"/>
          <w:color w:val="000000"/>
          <w:lang w:eastAsia="en-AU"/>
        </w:rPr>
        <w:t xml:space="preserve"> produced by </w:t>
      </w:r>
      <w:r w:rsidR="00145FAB">
        <w:rPr>
          <w:rFonts w:cs="Arial"/>
          <w:color w:val="000000"/>
          <w:lang w:eastAsia="en-AU"/>
        </w:rPr>
        <w:t xml:space="preserve">ARPANSA </w:t>
      </w:r>
      <w:r w:rsidR="00CB4D7F">
        <w:rPr>
          <w:rFonts w:cs="Arial"/>
          <w:color w:val="000000"/>
          <w:lang w:eastAsia="en-AU"/>
        </w:rPr>
        <w:t xml:space="preserve">(available from </w:t>
      </w:r>
      <w:hyperlink r:id="rId8" w:history="1">
        <w:r w:rsidR="00CB4D7F" w:rsidRPr="00591606">
          <w:rPr>
            <w:rStyle w:val="Hyperlink"/>
            <w:rFonts w:cs="Arial"/>
            <w:lang w:eastAsia="en-AU"/>
          </w:rPr>
          <w:t>http://www.arpansa.gov.au</w:t>
        </w:r>
      </w:hyperlink>
      <w:r w:rsidR="00CB4D7F">
        <w:rPr>
          <w:rFonts w:cs="Arial"/>
          <w:color w:val="000000"/>
          <w:lang w:eastAsia="en-AU"/>
        </w:rPr>
        <w:t xml:space="preserve">) and </w:t>
      </w:r>
      <w:r w:rsidR="003D149E">
        <w:rPr>
          <w:rFonts w:cs="Arial"/>
          <w:color w:val="000000"/>
          <w:lang w:eastAsia="en-AU"/>
        </w:rPr>
        <w:t xml:space="preserve">with </w:t>
      </w:r>
      <w:r w:rsidR="00CB4D7F">
        <w:rPr>
          <w:rFonts w:cs="Arial"/>
          <w:color w:val="000000"/>
          <w:lang w:eastAsia="en-AU"/>
        </w:rPr>
        <w:t>any standards, made under section 162 of the Act</w:t>
      </w:r>
      <w:r w:rsidR="006D08CA">
        <w:rPr>
          <w:rFonts w:cs="Arial"/>
          <w:color w:val="000000"/>
          <w:lang w:eastAsia="en-AU"/>
        </w:rPr>
        <w:t>, that may apply to the transmitter</w:t>
      </w:r>
      <w:r w:rsidR="00CB4D7F">
        <w:rPr>
          <w:rFonts w:cs="Arial"/>
          <w:color w:val="000000"/>
          <w:lang w:eastAsia="en-AU"/>
        </w:rPr>
        <w:t xml:space="preserve"> </w:t>
      </w:r>
      <w:r w:rsidR="00145FAB">
        <w:rPr>
          <w:rFonts w:cs="Arial"/>
          <w:color w:val="000000"/>
          <w:lang w:eastAsia="en-AU"/>
        </w:rPr>
        <w:t>(</w:t>
      </w:r>
      <w:r w:rsidR="00CB4D7F">
        <w:rPr>
          <w:rFonts w:cs="Arial"/>
          <w:color w:val="000000"/>
          <w:lang w:eastAsia="en-AU"/>
        </w:rPr>
        <w:t xml:space="preserve">available from </w:t>
      </w:r>
      <w:hyperlink r:id="rId9" w:history="1">
        <w:r w:rsidR="00CB4D7F" w:rsidRPr="00591606">
          <w:rPr>
            <w:rStyle w:val="Hyperlink"/>
            <w:rFonts w:cs="Arial"/>
            <w:lang w:eastAsia="en-AU"/>
          </w:rPr>
          <w:t>http://www.comlaw.gov.au</w:t>
        </w:r>
      </w:hyperlink>
      <w:r w:rsidR="00145FAB">
        <w:rPr>
          <w:rFonts w:cs="Arial"/>
          <w:color w:val="000000"/>
          <w:lang w:eastAsia="en-AU"/>
        </w:rPr>
        <w:t>)</w:t>
      </w:r>
      <w:r w:rsidR="00CB4D7F">
        <w:rPr>
          <w:rFonts w:cs="Arial"/>
          <w:color w:val="000000"/>
          <w:lang w:eastAsia="en-AU"/>
        </w:rPr>
        <w:t>.</w:t>
      </w:r>
    </w:p>
    <w:p w14:paraId="3C18CFA0" w14:textId="7B996A57" w:rsidR="00AA4E89" w:rsidRPr="00DC60F7" w:rsidRDefault="00AA4E89" w:rsidP="00CB4D7F">
      <w:pPr>
        <w:pStyle w:val="ListParagraph"/>
        <w:spacing w:before="80" w:after="240" w:line="280" w:lineRule="atLeast"/>
        <w:ind w:left="0"/>
        <w:contextualSpacing w:val="0"/>
        <w:jc w:val="both"/>
        <w:rPr>
          <w:rFonts w:cs="Arial"/>
          <w:color w:val="000000"/>
          <w:lang w:eastAsia="en-AU"/>
        </w:rPr>
      </w:pPr>
      <w:r>
        <w:rPr>
          <w:rFonts w:cs="Arial"/>
          <w:color w:val="000000"/>
          <w:lang w:eastAsia="en-AU"/>
        </w:rPr>
        <w:t xml:space="preserve">The Amendment Standard amends the Standard to refer to devices that comply with the conditions set out in the LIPD Class Licence.  The LIPD Class Licence is available </w:t>
      </w:r>
      <w:r w:rsidR="00F34A94">
        <w:rPr>
          <w:rFonts w:cs="Arial"/>
          <w:color w:val="000000"/>
          <w:lang w:eastAsia="en-AU"/>
        </w:rPr>
        <w:t xml:space="preserve">from </w:t>
      </w:r>
      <w:r>
        <w:rPr>
          <w:rFonts w:cs="Arial"/>
          <w:color w:val="000000"/>
          <w:lang w:eastAsia="en-AU"/>
        </w:rPr>
        <w:t>ComLaw</w:t>
      </w:r>
      <w:r w:rsidR="006D08CA">
        <w:rPr>
          <w:rFonts w:cs="Arial"/>
          <w:color w:val="000000"/>
          <w:lang w:eastAsia="en-AU"/>
        </w:rPr>
        <w:t xml:space="preserve"> (</w:t>
      </w:r>
      <w:hyperlink r:id="rId10" w:history="1">
        <w:r w:rsidR="006D08CA" w:rsidRPr="00326CA3">
          <w:rPr>
            <w:rStyle w:val="Hyperlink"/>
            <w:rFonts w:cs="Arial"/>
            <w:lang w:eastAsia="en-AU"/>
          </w:rPr>
          <w:t>http://www.comlaw.gov.au</w:t>
        </w:r>
      </w:hyperlink>
      <w:r w:rsidR="006D08CA">
        <w:rPr>
          <w:rStyle w:val="Hyperlink"/>
          <w:rFonts w:cs="Arial"/>
          <w:lang w:eastAsia="en-AU"/>
        </w:rPr>
        <w:t>)</w:t>
      </w:r>
      <w:r>
        <w:rPr>
          <w:rFonts w:cs="Arial"/>
          <w:color w:val="000000"/>
          <w:lang w:eastAsia="en-AU"/>
        </w:rPr>
        <w:t>.</w:t>
      </w:r>
    </w:p>
    <w:p w14:paraId="17B9BF12" w14:textId="6BFA0340" w:rsidR="00EE0B70" w:rsidRDefault="001B5DBC" w:rsidP="00C12035">
      <w:pPr>
        <w:pStyle w:val="ListParagraph"/>
        <w:spacing w:before="80" w:after="120" w:line="280" w:lineRule="atLeast"/>
        <w:ind w:left="0"/>
        <w:contextualSpacing w:val="0"/>
        <w:jc w:val="both"/>
        <w:rPr>
          <w:rFonts w:cs="Arial"/>
        </w:rPr>
      </w:pPr>
      <w:r>
        <w:rPr>
          <w:rFonts w:cs="Arial"/>
        </w:rPr>
        <w:t xml:space="preserve">Further notes on individual sections of the </w:t>
      </w:r>
      <w:r w:rsidR="00763738">
        <w:rPr>
          <w:rFonts w:cs="Arial"/>
        </w:rPr>
        <w:t xml:space="preserve">two </w:t>
      </w:r>
      <w:r>
        <w:rPr>
          <w:rFonts w:cs="Arial"/>
        </w:rPr>
        <w:t>instrument</w:t>
      </w:r>
      <w:r w:rsidR="00763738">
        <w:rPr>
          <w:rFonts w:cs="Arial"/>
        </w:rPr>
        <w:t>s</w:t>
      </w:r>
      <w:r>
        <w:rPr>
          <w:rFonts w:cs="Arial"/>
        </w:rPr>
        <w:t xml:space="preserve"> </w:t>
      </w:r>
      <w:r w:rsidR="00C12035">
        <w:rPr>
          <w:rFonts w:cs="Arial"/>
        </w:rPr>
        <w:t xml:space="preserve">and a list of </w:t>
      </w:r>
      <w:r w:rsidR="00145FAB">
        <w:rPr>
          <w:rFonts w:cs="Arial"/>
        </w:rPr>
        <w:t>the international equipment standards that are</w:t>
      </w:r>
      <w:r w:rsidR="00C12035">
        <w:rPr>
          <w:rFonts w:cs="Arial"/>
        </w:rPr>
        <w:t xml:space="preserve"> incorporated by reference </w:t>
      </w:r>
      <w:r>
        <w:rPr>
          <w:rFonts w:cs="Arial"/>
        </w:rPr>
        <w:t xml:space="preserve">are provided </w:t>
      </w:r>
      <w:r w:rsidR="00FD3E69">
        <w:rPr>
          <w:rFonts w:cs="Arial"/>
        </w:rPr>
        <w:t>in Attachment A.</w:t>
      </w:r>
    </w:p>
    <w:p w14:paraId="3EB88A36" w14:textId="77777777" w:rsidR="0040605D" w:rsidRDefault="0040605D" w:rsidP="00C12035">
      <w:pPr>
        <w:pStyle w:val="ListParagraph"/>
        <w:spacing w:before="80" w:after="120" w:line="280" w:lineRule="atLeast"/>
        <w:ind w:left="0"/>
        <w:contextualSpacing w:val="0"/>
        <w:jc w:val="both"/>
        <w:rPr>
          <w:rFonts w:cs="Arial"/>
        </w:rPr>
      </w:pPr>
    </w:p>
    <w:p w14:paraId="748BA6E1" w14:textId="77777777" w:rsidR="000E1B61" w:rsidRDefault="000E1B61" w:rsidP="00C12035">
      <w:pPr>
        <w:pStyle w:val="ListParagraph"/>
        <w:spacing w:before="80" w:after="120" w:line="280" w:lineRule="atLeast"/>
        <w:ind w:left="0"/>
        <w:contextualSpacing w:val="0"/>
        <w:jc w:val="both"/>
        <w:rPr>
          <w:rFonts w:cs="Arial"/>
        </w:rPr>
      </w:pPr>
    </w:p>
    <w:p w14:paraId="489B0286" w14:textId="29E88E89" w:rsidR="0040605D" w:rsidRPr="00C24172" w:rsidRDefault="006C5D49" w:rsidP="00D41803">
      <w:pPr>
        <w:pStyle w:val="BodyText"/>
        <w:keepNext/>
        <w:keepLines/>
        <w:spacing w:before="120" w:line="260" w:lineRule="atLeast"/>
        <w:jc w:val="both"/>
        <w:rPr>
          <w:rFonts w:ascii="Arial" w:hAnsi="Arial" w:cs="Arial"/>
          <w:b/>
          <w:sz w:val="20"/>
        </w:rPr>
      </w:pPr>
      <w:r>
        <w:rPr>
          <w:rFonts w:ascii="Arial" w:hAnsi="Arial" w:cs="Arial"/>
          <w:b/>
          <w:sz w:val="20"/>
        </w:rPr>
        <w:t>U</w:t>
      </w:r>
      <w:r w:rsidR="008378D8">
        <w:rPr>
          <w:rFonts w:ascii="Arial" w:hAnsi="Arial" w:cs="Arial"/>
          <w:b/>
          <w:sz w:val="20"/>
        </w:rPr>
        <w:t>pdates</w:t>
      </w:r>
      <w:r w:rsidR="0040605D" w:rsidRPr="00C24172">
        <w:rPr>
          <w:rFonts w:ascii="Arial" w:hAnsi="Arial" w:cs="Arial"/>
          <w:b/>
          <w:sz w:val="20"/>
        </w:rPr>
        <w:t xml:space="preserve"> </w:t>
      </w:r>
    </w:p>
    <w:p w14:paraId="499F460D" w14:textId="1C5F59C8" w:rsidR="006213F9" w:rsidRDefault="00510707" w:rsidP="00D41803">
      <w:pPr>
        <w:pStyle w:val="BodyText"/>
        <w:keepNext/>
        <w:keepLines/>
        <w:spacing w:before="120" w:line="260" w:lineRule="atLeast"/>
        <w:jc w:val="both"/>
        <w:rPr>
          <w:rFonts w:ascii="Arial" w:hAnsi="Arial" w:cs="Arial"/>
          <w:sz w:val="20"/>
        </w:rPr>
      </w:pPr>
      <w:r>
        <w:rPr>
          <w:rFonts w:ascii="Arial" w:hAnsi="Arial" w:cs="Arial"/>
          <w:sz w:val="20"/>
        </w:rPr>
        <w:t xml:space="preserve">A number of changes </w:t>
      </w:r>
      <w:r w:rsidR="006213F9">
        <w:rPr>
          <w:rFonts w:ascii="Arial" w:hAnsi="Arial" w:cs="Arial"/>
          <w:sz w:val="20"/>
        </w:rPr>
        <w:t>were</w:t>
      </w:r>
      <w:r>
        <w:rPr>
          <w:rFonts w:ascii="Arial" w:hAnsi="Arial" w:cs="Arial"/>
          <w:sz w:val="20"/>
        </w:rPr>
        <w:t xml:space="preserve"> made to the </w:t>
      </w:r>
      <w:r w:rsidR="00207F75">
        <w:rPr>
          <w:rFonts w:ascii="Arial" w:hAnsi="Arial" w:cs="Arial"/>
          <w:sz w:val="20"/>
        </w:rPr>
        <w:t xml:space="preserve">text of the </w:t>
      </w:r>
      <w:r w:rsidR="008378D8" w:rsidRPr="008378D8">
        <w:rPr>
          <w:rFonts w:ascii="Arial" w:hAnsi="Arial" w:cs="Arial"/>
          <w:i/>
          <w:sz w:val="20"/>
        </w:rPr>
        <w:t>Radiocommunications (Low Interference Potential Devices) Class Licence 2000</w:t>
      </w:r>
      <w:r w:rsidR="008378D8">
        <w:rPr>
          <w:rFonts w:ascii="Arial" w:hAnsi="Arial" w:cs="Arial"/>
          <w:i/>
          <w:sz w:val="20"/>
        </w:rPr>
        <w:t xml:space="preserve"> to </w:t>
      </w:r>
      <w:r w:rsidR="008378D8" w:rsidRPr="008378D8">
        <w:rPr>
          <w:rFonts w:ascii="Arial" w:hAnsi="Arial" w:cs="Arial"/>
          <w:sz w:val="20"/>
        </w:rPr>
        <w:t>clarify requirements and update references</w:t>
      </w:r>
      <w:r w:rsidR="008378D8">
        <w:rPr>
          <w:rFonts w:ascii="Arial" w:hAnsi="Arial" w:cs="Arial"/>
          <w:sz w:val="20"/>
        </w:rPr>
        <w:t>.</w:t>
      </w:r>
      <w:r w:rsidR="006213F9">
        <w:rPr>
          <w:rFonts w:ascii="Arial" w:hAnsi="Arial" w:cs="Arial"/>
          <w:sz w:val="20"/>
        </w:rPr>
        <w:t xml:space="preserve">  The</w:t>
      </w:r>
      <w:r w:rsidR="006D08CA">
        <w:rPr>
          <w:rFonts w:ascii="Arial" w:hAnsi="Arial" w:cs="Arial"/>
          <w:sz w:val="20"/>
        </w:rPr>
        <w:t xml:space="preserve"> more important of these changes are as follows:</w:t>
      </w:r>
    </w:p>
    <w:p w14:paraId="21870D29" w14:textId="6DF72784" w:rsidR="00882BEF" w:rsidRDefault="00882BEF" w:rsidP="005554F1">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 xml:space="preserve">Schedule 1 – </w:t>
      </w:r>
      <w:r w:rsidR="000E1B61">
        <w:rPr>
          <w:rFonts w:ascii="Arial" w:hAnsi="Arial" w:cs="Arial"/>
          <w:b/>
          <w:sz w:val="20"/>
        </w:rPr>
        <w:t>Items 3 to 7 –</w:t>
      </w:r>
      <w:r w:rsidR="000B4523">
        <w:rPr>
          <w:rFonts w:ascii="Arial" w:hAnsi="Arial" w:cs="Arial"/>
          <w:b/>
          <w:sz w:val="20"/>
        </w:rPr>
        <w:t xml:space="preserve"> Transmitters for non-specific applications</w:t>
      </w:r>
    </w:p>
    <w:p w14:paraId="6DD0E4A1" w14:textId="1BABC669" w:rsidR="0053527B" w:rsidRDefault="00CF7E50" w:rsidP="00227270">
      <w:pPr>
        <w:pStyle w:val="BodyText"/>
        <w:spacing w:before="120" w:line="260" w:lineRule="atLeast"/>
        <w:jc w:val="both"/>
        <w:rPr>
          <w:rFonts w:ascii="Arial" w:hAnsi="Arial" w:cs="Arial"/>
          <w:sz w:val="20"/>
        </w:rPr>
      </w:pPr>
      <w:r>
        <w:rPr>
          <w:rFonts w:ascii="Arial" w:hAnsi="Arial" w:cs="Arial"/>
          <w:sz w:val="20"/>
        </w:rPr>
        <w:t xml:space="preserve">The permitted operating frequency bands and maximum </w:t>
      </w:r>
      <w:r w:rsidR="00C96EE4">
        <w:rPr>
          <w:rFonts w:ascii="Arial" w:hAnsi="Arial" w:cs="Arial"/>
          <w:sz w:val="20"/>
        </w:rPr>
        <w:t xml:space="preserve">equivalent isotropically radiated power (maximum </w:t>
      </w:r>
      <w:r>
        <w:rPr>
          <w:rFonts w:ascii="Arial" w:hAnsi="Arial" w:cs="Arial"/>
          <w:sz w:val="20"/>
        </w:rPr>
        <w:t>EIRP</w:t>
      </w:r>
      <w:r w:rsidR="00C96EE4">
        <w:rPr>
          <w:rFonts w:ascii="Arial" w:hAnsi="Arial" w:cs="Arial"/>
          <w:sz w:val="20"/>
        </w:rPr>
        <w:t>)</w:t>
      </w:r>
      <w:r>
        <w:rPr>
          <w:rFonts w:ascii="Arial" w:hAnsi="Arial" w:cs="Arial"/>
          <w:sz w:val="20"/>
        </w:rPr>
        <w:t xml:space="preserve"> limits for </w:t>
      </w:r>
      <w:r w:rsidRPr="000E1B61">
        <w:rPr>
          <w:rFonts w:ascii="Arial" w:hAnsi="Arial" w:cs="Arial"/>
          <w:sz w:val="20"/>
        </w:rPr>
        <w:t>I</w:t>
      </w:r>
      <w:r w:rsidR="00A63CC4" w:rsidRPr="000E1B61">
        <w:rPr>
          <w:rFonts w:ascii="Arial" w:hAnsi="Arial" w:cs="Arial"/>
          <w:sz w:val="20"/>
        </w:rPr>
        <w:t xml:space="preserve">tems 3, 4, 5, 6, </w:t>
      </w:r>
      <w:r w:rsidR="00A63CC4">
        <w:rPr>
          <w:rFonts w:ascii="Arial" w:hAnsi="Arial" w:cs="Arial"/>
          <w:sz w:val="20"/>
        </w:rPr>
        <w:t xml:space="preserve">and </w:t>
      </w:r>
      <w:r w:rsidR="00A63CC4" w:rsidRPr="000E1B61">
        <w:rPr>
          <w:rFonts w:ascii="Arial" w:hAnsi="Arial" w:cs="Arial"/>
          <w:sz w:val="20"/>
        </w:rPr>
        <w:t>7</w:t>
      </w:r>
      <w:r>
        <w:rPr>
          <w:rFonts w:ascii="Arial" w:hAnsi="Arial" w:cs="Arial"/>
          <w:sz w:val="20"/>
        </w:rPr>
        <w:t xml:space="preserve"> have been updated to </w:t>
      </w:r>
      <w:r w:rsidR="00763738">
        <w:rPr>
          <w:rFonts w:ascii="Arial" w:hAnsi="Arial" w:cs="Arial"/>
          <w:sz w:val="20"/>
        </w:rPr>
        <w:t xml:space="preserve">more </w:t>
      </w:r>
      <w:r w:rsidR="00C96EE4">
        <w:rPr>
          <w:rFonts w:ascii="Arial" w:hAnsi="Arial" w:cs="Arial"/>
          <w:sz w:val="20"/>
        </w:rPr>
        <w:t>close</w:t>
      </w:r>
      <w:r w:rsidR="00763738">
        <w:rPr>
          <w:rFonts w:ascii="Arial" w:hAnsi="Arial" w:cs="Arial"/>
          <w:sz w:val="20"/>
        </w:rPr>
        <w:t>ly</w:t>
      </w:r>
      <w:r>
        <w:rPr>
          <w:rFonts w:ascii="Arial" w:hAnsi="Arial" w:cs="Arial"/>
          <w:sz w:val="20"/>
        </w:rPr>
        <w:t xml:space="preserve"> align </w:t>
      </w:r>
      <w:r w:rsidR="00763738">
        <w:rPr>
          <w:rFonts w:ascii="Arial" w:hAnsi="Arial" w:cs="Arial"/>
          <w:sz w:val="20"/>
        </w:rPr>
        <w:t xml:space="preserve">them </w:t>
      </w:r>
      <w:r>
        <w:rPr>
          <w:rFonts w:ascii="Arial" w:hAnsi="Arial" w:cs="Arial"/>
          <w:sz w:val="20"/>
        </w:rPr>
        <w:t xml:space="preserve">with arrangements in the </w:t>
      </w:r>
      <w:r w:rsidR="00C96EE4">
        <w:rPr>
          <w:rFonts w:ascii="Arial" w:hAnsi="Arial" w:cs="Arial"/>
          <w:sz w:val="20"/>
        </w:rPr>
        <w:t>Federal Communications Commission (FCC) rules and regulations</w:t>
      </w:r>
      <w:r w:rsidR="00A63CC4">
        <w:rPr>
          <w:rFonts w:ascii="Arial" w:hAnsi="Arial" w:cs="Arial"/>
          <w:sz w:val="20"/>
        </w:rPr>
        <w:t xml:space="preserve">.  The maximum </w:t>
      </w:r>
      <w:r w:rsidR="00C96EE4">
        <w:rPr>
          <w:rFonts w:ascii="Arial" w:hAnsi="Arial" w:cs="Arial"/>
          <w:sz w:val="20"/>
        </w:rPr>
        <w:t>EIRP</w:t>
      </w:r>
      <w:r w:rsidR="00A63CC4">
        <w:rPr>
          <w:rFonts w:ascii="Arial" w:hAnsi="Arial" w:cs="Arial"/>
          <w:sz w:val="20"/>
        </w:rPr>
        <w:t xml:space="preserve"> has been increased in the frequency range 0.02005-0.048</w:t>
      </w:r>
      <w:r w:rsidR="00C96EE4">
        <w:rPr>
          <w:rFonts w:ascii="Arial" w:hAnsi="Arial" w:cs="Arial"/>
          <w:sz w:val="20"/>
        </w:rPr>
        <w:t>00</w:t>
      </w:r>
      <w:r w:rsidR="00A63CC4">
        <w:rPr>
          <w:rFonts w:ascii="Arial" w:hAnsi="Arial" w:cs="Arial"/>
          <w:sz w:val="20"/>
        </w:rPr>
        <w:t xml:space="preserve"> </w:t>
      </w:r>
      <w:r w:rsidR="00C96EE4">
        <w:rPr>
          <w:rFonts w:ascii="Arial" w:hAnsi="Arial" w:cs="Arial"/>
          <w:sz w:val="20"/>
        </w:rPr>
        <w:t xml:space="preserve">MHz </w:t>
      </w:r>
      <w:r w:rsidR="00A63CC4">
        <w:rPr>
          <w:rFonts w:ascii="Arial" w:hAnsi="Arial" w:cs="Arial"/>
          <w:sz w:val="20"/>
        </w:rPr>
        <w:t>from</w:t>
      </w:r>
      <w:r w:rsidR="00423B1D">
        <w:rPr>
          <w:rFonts w:ascii="Arial" w:hAnsi="Arial" w:cs="Arial"/>
          <w:sz w:val="20"/>
        </w:rPr>
        <w:t xml:space="preserve"> 7.5 uW to 43 uW.  The maximum EIRP has been increased</w:t>
      </w:r>
      <w:r w:rsidR="00A63CC4">
        <w:rPr>
          <w:rFonts w:ascii="Arial" w:hAnsi="Arial" w:cs="Arial"/>
          <w:sz w:val="20"/>
        </w:rPr>
        <w:t xml:space="preserve"> </w:t>
      </w:r>
      <w:r w:rsidR="00423B1D">
        <w:rPr>
          <w:rFonts w:ascii="Arial" w:hAnsi="Arial" w:cs="Arial"/>
          <w:sz w:val="20"/>
        </w:rPr>
        <w:t>in the frequency range 0.16</w:t>
      </w:r>
      <w:r w:rsidR="00C96EE4">
        <w:rPr>
          <w:rFonts w:ascii="Arial" w:hAnsi="Arial" w:cs="Arial"/>
          <w:sz w:val="20"/>
        </w:rPr>
        <w:t>0</w:t>
      </w:r>
      <w:r w:rsidR="00423B1D">
        <w:rPr>
          <w:rFonts w:ascii="Arial" w:hAnsi="Arial" w:cs="Arial"/>
          <w:sz w:val="20"/>
        </w:rPr>
        <w:t>-</w:t>
      </w:r>
      <w:r w:rsidR="00423B1D">
        <w:rPr>
          <w:rFonts w:ascii="Arial" w:hAnsi="Arial" w:cs="Arial"/>
          <w:sz w:val="20"/>
        </w:rPr>
        <w:lastRenderedPageBreak/>
        <w:t xml:space="preserve">0.205 </w:t>
      </w:r>
      <w:r w:rsidR="00C96EE4">
        <w:rPr>
          <w:rFonts w:ascii="Arial" w:hAnsi="Arial" w:cs="Arial"/>
          <w:sz w:val="20"/>
        </w:rPr>
        <w:t xml:space="preserve">MHz </w:t>
      </w:r>
      <w:r w:rsidR="00423B1D">
        <w:rPr>
          <w:rFonts w:ascii="Arial" w:hAnsi="Arial" w:cs="Arial"/>
          <w:sz w:val="20"/>
        </w:rPr>
        <w:t>from 500nW to 1 uW</w:t>
      </w:r>
      <w:r>
        <w:rPr>
          <w:rFonts w:ascii="Arial" w:hAnsi="Arial" w:cs="Arial"/>
          <w:sz w:val="20"/>
        </w:rPr>
        <w:t>.</w:t>
      </w:r>
      <w:r w:rsidR="00423B1D">
        <w:rPr>
          <w:rFonts w:ascii="Arial" w:hAnsi="Arial" w:cs="Arial"/>
          <w:sz w:val="20"/>
        </w:rPr>
        <w:t xml:space="preserve"> </w:t>
      </w:r>
      <w:r>
        <w:rPr>
          <w:rFonts w:ascii="Arial" w:hAnsi="Arial" w:cs="Arial"/>
          <w:sz w:val="20"/>
        </w:rPr>
        <w:t xml:space="preserve"> A</w:t>
      </w:r>
      <w:r w:rsidR="00423B1D">
        <w:rPr>
          <w:rFonts w:ascii="Arial" w:hAnsi="Arial" w:cs="Arial"/>
          <w:sz w:val="20"/>
        </w:rPr>
        <w:t xml:space="preserve"> note </w:t>
      </w:r>
      <w:r>
        <w:rPr>
          <w:rFonts w:ascii="Arial" w:hAnsi="Arial" w:cs="Arial"/>
          <w:sz w:val="20"/>
        </w:rPr>
        <w:t xml:space="preserve">has been </w:t>
      </w:r>
      <w:r w:rsidR="00423B1D">
        <w:rPr>
          <w:rFonts w:ascii="Arial" w:hAnsi="Arial" w:cs="Arial"/>
          <w:sz w:val="20"/>
        </w:rPr>
        <w:t xml:space="preserve">added </w:t>
      </w:r>
      <w:r>
        <w:rPr>
          <w:rFonts w:ascii="Arial" w:hAnsi="Arial" w:cs="Arial"/>
          <w:sz w:val="20"/>
        </w:rPr>
        <w:t xml:space="preserve">at the end of </w:t>
      </w:r>
      <w:r w:rsidR="00D930B0">
        <w:rPr>
          <w:rFonts w:ascii="Arial" w:hAnsi="Arial" w:cs="Arial"/>
          <w:sz w:val="20"/>
        </w:rPr>
        <w:t>S</w:t>
      </w:r>
      <w:r>
        <w:rPr>
          <w:rFonts w:ascii="Arial" w:hAnsi="Arial" w:cs="Arial"/>
          <w:sz w:val="20"/>
        </w:rPr>
        <w:t>chedule</w:t>
      </w:r>
      <w:r w:rsidR="00D930B0">
        <w:rPr>
          <w:rFonts w:ascii="Arial" w:hAnsi="Arial" w:cs="Arial"/>
          <w:sz w:val="20"/>
        </w:rPr>
        <w:t xml:space="preserve"> 1</w:t>
      </w:r>
      <w:r>
        <w:rPr>
          <w:rFonts w:ascii="Arial" w:hAnsi="Arial" w:cs="Arial"/>
          <w:sz w:val="20"/>
        </w:rPr>
        <w:t xml:space="preserve"> stating </w:t>
      </w:r>
      <w:r w:rsidR="00423B1D">
        <w:rPr>
          <w:rFonts w:ascii="Arial" w:hAnsi="Arial" w:cs="Arial"/>
          <w:sz w:val="20"/>
        </w:rPr>
        <w:t xml:space="preserve">that </w:t>
      </w:r>
      <w:r>
        <w:rPr>
          <w:rFonts w:ascii="Arial" w:hAnsi="Arial" w:cs="Arial"/>
          <w:sz w:val="20"/>
        </w:rPr>
        <w:t>for these items</w:t>
      </w:r>
      <w:r w:rsidR="00423B1D">
        <w:rPr>
          <w:rFonts w:ascii="Arial" w:hAnsi="Arial" w:cs="Arial"/>
          <w:sz w:val="20"/>
        </w:rPr>
        <w:t xml:space="preserve"> compliance with the </w:t>
      </w:r>
      <w:r w:rsidR="006213F9">
        <w:rPr>
          <w:rFonts w:ascii="Arial" w:hAnsi="Arial" w:cs="Arial"/>
          <w:sz w:val="20"/>
        </w:rPr>
        <w:t xml:space="preserve">requirements of </w:t>
      </w:r>
      <w:r w:rsidR="00423B1D">
        <w:rPr>
          <w:rFonts w:ascii="Arial" w:hAnsi="Arial" w:cs="Arial"/>
          <w:sz w:val="20"/>
        </w:rPr>
        <w:t xml:space="preserve">USA FCC </w:t>
      </w:r>
      <w:r w:rsidR="00F00777">
        <w:rPr>
          <w:rFonts w:ascii="Arial" w:hAnsi="Arial" w:cs="Arial"/>
          <w:sz w:val="20"/>
        </w:rPr>
        <w:t xml:space="preserve">rules and regulations section </w:t>
      </w:r>
      <w:r w:rsidR="00423B1D">
        <w:rPr>
          <w:rFonts w:ascii="Arial" w:hAnsi="Arial" w:cs="Arial"/>
          <w:sz w:val="20"/>
        </w:rPr>
        <w:t xml:space="preserve">15.209 </w:t>
      </w:r>
      <w:r w:rsidR="006213F9">
        <w:rPr>
          <w:rFonts w:ascii="Arial" w:hAnsi="Arial" w:cs="Arial"/>
          <w:sz w:val="20"/>
        </w:rPr>
        <w:t>will</w:t>
      </w:r>
      <w:r w:rsidR="0053527B">
        <w:rPr>
          <w:rFonts w:ascii="Arial" w:hAnsi="Arial" w:cs="Arial"/>
          <w:sz w:val="20"/>
        </w:rPr>
        <w:t xml:space="preserve"> meet</w:t>
      </w:r>
      <w:r w:rsidR="00423B1D">
        <w:rPr>
          <w:rFonts w:ascii="Arial" w:hAnsi="Arial" w:cs="Arial"/>
          <w:sz w:val="20"/>
        </w:rPr>
        <w:t xml:space="preserve"> </w:t>
      </w:r>
      <w:r w:rsidR="0053527B">
        <w:rPr>
          <w:rFonts w:ascii="Arial" w:hAnsi="Arial" w:cs="Arial"/>
          <w:sz w:val="20"/>
        </w:rPr>
        <w:t>the maximum EIRP requirement</w:t>
      </w:r>
      <w:r w:rsidR="0009392B">
        <w:rPr>
          <w:rFonts w:ascii="Arial" w:hAnsi="Arial" w:cs="Arial"/>
          <w:sz w:val="20"/>
        </w:rPr>
        <w:t>.</w:t>
      </w:r>
      <w:r>
        <w:rPr>
          <w:rFonts w:ascii="Arial" w:hAnsi="Arial" w:cs="Arial"/>
          <w:sz w:val="20"/>
        </w:rPr>
        <w:t xml:space="preserve"> </w:t>
      </w:r>
      <w:r w:rsidR="0009392B">
        <w:rPr>
          <w:rFonts w:ascii="Arial" w:hAnsi="Arial" w:cs="Arial"/>
          <w:sz w:val="20"/>
        </w:rPr>
        <w:t xml:space="preserve"> This may assist users and suppliers</w:t>
      </w:r>
      <w:r w:rsidR="006213F9">
        <w:rPr>
          <w:rFonts w:ascii="Arial" w:hAnsi="Arial" w:cs="Arial"/>
          <w:sz w:val="20"/>
        </w:rPr>
        <w:t xml:space="preserve"> </w:t>
      </w:r>
      <w:r>
        <w:rPr>
          <w:rFonts w:ascii="Arial" w:hAnsi="Arial" w:cs="Arial"/>
          <w:sz w:val="20"/>
        </w:rPr>
        <w:t>to avoid uncertainties arising from measurement methods</w:t>
      </w:r>
      <w:r w:rsidR="0053527B">
        <w:rPr>
          <w:rFonts w:ascii="Arial" w:hAnsi="Arial" w:cs="Arial"/>
          <w:sz w:val="20"/>
        </w:rPr>
        <w:t>.</w:t>
      </w:r>
    </w:p>
    <w:p w14:paraId="76619CB5" w14:textId="616CF899" w:rsidR="00882BEF" w:rsidRDefault="00882BEF" w:rsidP="005554F1">
      <w:pPr>
        <w:pStyle w:val="BodyText"/>
        <w:numPr>
          <w:ilvl w:val="0"/>
          <w:numId w:val="16"/>
        </w:numPr>
        <w:tabs>
          <w:tab w:val="left" w:pos="360"/>
        </w:tabs>
        <w:spacing w:before="120" w:line="260" w:lineRule="atLeast"/>
        <w:ind w:left="426"/>
        <w:jc w:val="both"/>
        <w:rPr>
          <w:rFonts w:ascii="Arial" w:hAnsi="Arial" w:cs="Arial"/>
          <w:b/>
          <w:sz w:val="20"/>
        </w:rPr>
      </w:pPr>
      <w:r>
        <w:rPr>
          <w:rFonts w:ascii="Arial" w:hAnsi="Arial" w:cs="Arial"/>
          <w:b/>
          <w:sz w:val="20"/>
        </w:rPr>
        <w:t xml:space="preserve">Schedule 1 – </w:t>
      </w:r>
      <w:r w:rsidR="008715FD">
        <w:rPr>
          <w:rFonts w:ascii="Arial" w:hAnsi="Arial" w:cs="Arial"/>
          <w:b/>
          <w:sz w:val="20"/>
        </w:rPr>
        <w:t>I</w:t>
      </w:r>
      <w:r w:rsidR="007C6689">
        <w:rPr>
          <w:rFonts w:ascii="Arial" w:hAnsi="Arial" w:cs="Arial"/>
          <w:b/>
          <w:sz w:val="20"/>
        </w:rPr>
        <w:t xml:space="preserve">tem </w:t>
      </w:r>
      <w:r w:rsidR="00D930B0">
        <w:rPr>
          <w:rFonts w:ascii="Arial" w:hAnsi="Arial" w:cs="Arial"/>
          <w:b/>
          <w:sz w:val="20"/>
        </w:rPr>
        <w:t>27</w:t>
      </w:r>
      <w:r w:rsidR="000E1B61">
        <w:rPr>
          <w:rFonts w:ascii="Arial" w:hAnsi="Arial" w:cs="Arial"/>
          <w:b/>
          <w:sz w:val="20"/>
        </w:rPr>
        <w:t xml:space="preserve"> –</w:t>
      </w:r>
      <w:r w:rsidR="00D930B0">
        <w:rPr>
          <w:rFonts w:ascii="Arial" w:hAnsi="Arial" w:cs="Arial"/>
          <w:b/>
          <w:sz w:val="20"/>
        </w:rPr>
        <w:t xml:space="preserve"> </w:t>
      </w:r>
      <w:r w:rsidR="0053527B">
        <w:rPr>
          <w:rFonts w:ascii="Arial" w:hAnsi="Arial" w:cs="Arial"/>
          <w:b/>
          <w:sz w:val="20"/>
        </w:rPr>
        <w:t>Wireless audio transmitters</w:t>
      </w:r>
    </w:p>
    <w:p w14:paraId="6390199D" w14:textId="3B810D56" w:rsidR="0053527B" w:rsidRDefault="000E1B61" w:rsidP="00421E61">
      <w:pPr>
        <w:pStyle w:val="BodyText"/>
        <w:tabs>
          <w:tab w:val="left" w:pos="360"/>
        </w:tabs>
        <w:spacing w:before="120" w:line="260" w:lineRule="atLeast"/>
        <w:jc w:val="both"/>
        <w:rPr>
          <w:rFonts w:ascii="Arial" w:hAnsi="Arial" w:cs="Arial"/>
          <w:sz w:val="20"/>
        </w:rPr>
      </w:pPr>
      <w:r>
        <w:rPr>
          <w:rFonts w:ascii="Arial" w:hAnsi="Arial" w:cs="Arial"/>
          <w:sz w:val="20"/>
        </w:rPr>
        <w:t>A previous requirement</w:t>
      </w:r>
      <w:r w:rsidR="00D930B0">
        <w:rPr>
          <w:rFonts w:ascii="Arial" w:hAnsi="Arial" w:cs="Arial"/>
          <w:sz w:val="20"/>
        </w:rPr>
        <w:t xml:space="preserve"> for transmitters to use</w:t>
      </w:r>
      <w:r w:rsidR="0053527B">
        <w:rPr>
          <w:rFonts w:ascii="Arial" w:hAnsi="Arial" w:cs="Arial"/>
          <w:sz w:val="20"/>
        </w:rPr>
        <w:t xml:space="preserve"> frequency modulation </w:t>
      </w:r>
      <w:r w:rsidR="00D930B0">
        <w:rPr>
          <w:rFonts w:ascii="Arial" w:hAnsi="Arial" w:cs="Arial"/>
          <w:sz w:val="20"/>
        </w:rPr>
        <w:t>has been removed to allow the use of digital transmitters</w:t>
      </w:r>
      <w:r w:rsidR="0053527B">
        <w:rPr>
          <w:rFonts w:ascii="Arial" w:hAnsi="Arial" w:cs="Arial"/>
          <w:sz w:val="20"/>
        </w:rPr>
        <w:t>.</w:t>
      </w:r>
      <w:r w:rsidR="00D930B0">
        <w:rPr>
          <w:rFonts w:ascii="Arial" w:hAnsi="Arial" w:cs="Arial"/>
          <w:sz w:val="20"/>
        </w:rPr>
        <w:t xml:space="preserve">  </w:t>
      </w:r>
      <w:r w:rsidR="0053527B">
        <w:rPr>
          <w:rFonts w:ascii="Arial" w:hAnsi="Arial" w:cs="Arial"/>
          <w:sz w:val="20"/>
        </w:rPr>
        <w:t xml:space="preserve">The maximum EIRP </w:t>
      </w:r>
      <w:r w:rsidR="00D930B0">
        <w:rPr>
          <w:rFonts w:ascii="Arial" w:hAnsi="Arial" w:cs="Arial"/>
          <w:sz w:val="20"/>
        </w:rPr>
        <w:t xml:space="preserve">limit </w:t>
      </w:r>
      <w:r w:rsidR="0053527B">
        <w:rPr>
          <w:rFonts w:ascii="Arial" w:hAnsi="Arial" w:cs="Arial"/>
          <w:sz w:val="20"/>
        </w:rPr>
        <w:t>has been increased from 3 mW to 50 mW</w:t>
      </w:r>
      <w:r w:rsidR="00D930B0">
        <w:rPr>
          <w:rFonts w:ascii="Arial" w:hAnsi="Arial" w:cs="Arial"/>
          <w:sz w:val="20"/>
        </w:rPr>
        <w:t xml:space="preserve">.  This change has been made possible </w:t>
      </w:r>
      <w:r w:rsidR="0053527B">
        <w:rPr>
          <w:rFonts w:ascii="Arial" w:hAnsi="Arial" w:cs="Arial"/>
          <w:sz w:val="20"/>
        </w:rPr>
        <w:t>by the change to digital television</w:t>
      </w:r>
      <w:r w:rsidR="00DE2D28">
        <w:rPr>
          <w:rFonts w:ascii="Arial" w:hAnsi="Arial" w:cs="Arial"/>
          <w:sz w:val="20"/>
        </w:rPr>
        <w:t xml:space="preserve"> </w:t>
      </w:r>
      <w:r w:rsidR="006213F9">
        <w:rPr>
          <w:rFonts w:ascii="Arial" w:hAnsi="Arial" w:cs="Arial"/>
          <w:sz w:val="20"/>
        </w:rPr>
        <w:t xml:space="preserve">transmission, </w:t>
      </w:r>
      <w:r w:rsidR="00DE2D28">
        <w:rPr>
          <w:rFonts w:ascii="Arial" w:hAnsi="Arial" w:cs="Arial"/>
          <w:sz w:val="20"/>
        </w:rPr>
        <w:t xml:space="preserve">which is less susceptible to interference </w:t>
      </w:r>
      <w:r w:rsidR="009A6CCF">
        <w:rPr>
          <w:rFonts w:ascii="Arial" w:hAnsi="Arial" w:cs="Arial"/>
          <w:sz w:val="20"/>
        </w:rPr>
        <w:t xml:space="preserve">from these devices </w:t>
      </w:r>
      <w:r w:rsidR="00DE2D28">
        <w:rPr>
          <w:rFonts w:ascii="Arial" w:hAnsi="Arial" w:cs="Arial"/>
          <w:sz w:val="20"/>
        </w:rPr>
        <w:t xml:space="preserve">than analog </w:t>
      </w:r>
      <w:r w:rsidR="009A6CCF">
        <w:rPr>
          <w:rFonts w:ascii="Arial" w:hAnsi="Arial" w:cs="Arial"/>
          <w:sz w:val="20"/>
        </w:rPr>
        <w:t>television.</w:t>
      </w:r>
    </w:p>
    <w:p w14:paraId="43519022" w14:textId="60E97A20" w:rsidR="007B76CF" w:rsidRDefault="007B76CF" w:rsidP="007B76CF">
      <w:pPr>
        <w:pStyle w:val="BodyText"/>
        <w:numPr>
          <w:ilvl w:val="0"/>
          <w:numId w:val="16"/>
        </w:numPr>
        <w:tabs>
          <w:tab w:val="left" w:pos="360"/>
        </w:tabs>
        <w:spacing w:before="120" w:line="260" w:lineRule="atLeast"/>
        <w:jc w:val="both"/>
        <w:rPr>
          <w:rFonts w:ascii="Arial" w:hAnsi="Arial" w:cs="Arial"/>
          <w:b/>
          <w:sz w:val="20"/>
        </w:rPr>
      </w:pPr>
      <w:r>
        <w:rPr>
          <w:rFonts w:ascii="Arial" w:hAnsi="Arial" w:cs="Arial"/>
          <w:b/>
          <w:sz w:val="20"/>
        </w:rPr>
        <w:t xml:space="preserve">Schedule 1 – </w:t>
      </w:r>
      <w:r w:rsidR="008715FD">
        <w:rPr>
          <w:rFonts w:ascii="Arial" w:hAnsi="Arial" w:cs="Arial"/>
          <w:b/>
          <w:sz w:val="20"/>
        </w:rPr>
        <w:t xml:space="preserve">Item </w:t>
      </w:r>
      <w:r w:rsidR="00D930B0">
        <w:rPr>
          <w:rFonts w:ascii="Arial" w:hAnsi="Arial" w:cs="Arial"/>
          <w:b/>
          <w:sz w:val="20"/>
        </w:rPr>
        <w:t>28</w:t>
      </w:r>
      <w:r w:rsidR="000E1B61">
        <w:rPr>
          <w:rFonts w:ascii="Arial" w:hAnsi="Arial" w:cs="Arial"/>
          <w:b/>
          <w:sz w:val="20"/>
        </w:rPr>
        <w:t xml:space="preserve"> –</w:t>
      </w:r>
      <w:r w:rsidR="00D930B0">
        <w:rPr>
          <w:rFonts w:ascii="Arial" w:hAnsi="Arial" w:cs="Arial"/>
          <w:b/>
          <w:sz w:val="20"/>
        </w:rPr>
        <w:t xml:space="preserve"> </w:t>
      </w:r>
      <w:r>
        <w:rPr>
          <w:rFonts w:ascii="Arial" w:hAnsi="Arial" w:cs="Arial"/>
          <w:b/>
          <w:sz w:val="20"/>
        </w:rPr>
        <w:t>Wireless audio transmitters</w:t>
      </w:r>
    </w:p>
    <w:p w14:paraId="4027A19C" w14:textId="0ED51A76" w:rsidR="0053527B" w:rsidRDefault="00D930B0" w:rsidP="0053527B">
      <w:pPr>
        <w:pStyle w:val="BodyText"/>
        <w:tabs>
          <w:tab w:val="left" w:pos="360"/>
        </w:tabs>
        <w:spacing w:before="120" w:line="260" w:lineRule="atLeast"/>
        <w:jc w:val="both"/>
        <w:rPr>
          <w:rFonts w:ascii="Arial" w:hAnsi="Arial" w:cs="Arial"/>
          <w:sz w:val="20"/>
        </w:rPr>
      </w:pPr>
      <w:r>
        <w:rPr>
          <w:rFonts w:ascii="Arial" w:hAnsi="Arial" w:cs="Arial"/>
          <w:sz w:val="20"/>
        </w:rPr>
        <w:t xml:space="preserve">The permitted </w:t>
      </w:r>
      <w:r w:rsidR="00DE2D28">
        <w:rPr>
          <w:rFonts w:ascii="Arial" w:hAnsi="Arial" w:cs="Arial"/>
          <w:sz w:val="20"/>
        </w:rPr>
        <w:t xml:space="preserve">operating </w:t>
      </w:r>
      <w:r>
        <w:rPr>
          <w:rFonts w:ascii="Arial" w:hAnsi="Arial" w:cs="Arial"/>
          <w:sz w:val="20"/>
        </w:rPr>
        <w:t xml:space="preserve">frequency </w:t>
      </w:r>
      <w:r w:rsidR="00DE2D28">
        <w:rPr>
          <w:rFonts w:ascii="Arial" w:hAnsi="Arial" w:cs="Arial"/>
          <w:sz w:val="20"/>
        </w:rPr>
        <w:t>band and l</w:t>
      </w:r>
      <w:r>
        <w:rPr>
          <w:rFonts w:ascii="Arial" w:hAnsi="Arial" w:cs="Arial"/>
          <w:sz w:val="20"/>
        </w:rPr>
        <w:t>imitation</w:t>
      </w:r>
      <w:r w:rsidR="00DE2D28">
        <w:rPr>
          <w:rFonts w:ascii="Arial" w:hAnsi="Arial" w:cs="Arial"/>
          <w:sz w:val="20"/>
        </w:rPr>
        <w:t>s</w:t>
      </w:r>
      <w:r>
        <w:rPr>
          <w:rFonts w:ascii="Arial" w:hAnsi="Arial" w:cs="Arial"/>
          <w:sz w:val="20"/>
        </w:rPr>
        <w:t xml:space="preserve"> </w:t>
      </w:r>
      <w:r w:rsidR="00DE2D28">
        <w:rPr>
          <w:rFonts w:ascii="Arial" w:hAnsi="Arial" w:cs="Arial"/>
          <w:sz w:val="20"/>
        </w:rPr>
        <w:t xml:space="preserve">have been updated to remove </w:t>
      </w:r>
      <w:r w:rsidR="000E1B61">
        <w:rPr>
          <w:rFonts w:ascii="Arial" w:hAnsi="Arial" w:cs="Arial"/>
          <w:sz w:val="20"/>
        </w:rPr>
        <w:t>requirements that were</w:t>
      </w:r>
      <w:r w:rsidR="00DE2D28">
        <w:rPr>
          <w:rFonts w:ascii="Arial" w:hAnsi="Arial" w:cs="Arial"/>
          <w:sz w:val="20"/>
        </w:rPr>
        <w:t xml:space="preserve"> applicable only before 31 December 2014</w:t>
      </w:r>
      <w:r w:rsidR="0053527B">
        <w:rPr>
          <w:rFonts w:ascii="Arial" w:hAnsi="Arial" w:cs="Arial"/>
          <w:sz w:val="20"/>
        </w:rPr>
        <w:t>.</w:t>
      </w:r>
    </w:p>
    <w:p w14:paraId="02DB20CA" w14:textId="2064DD09" w:rsidR="007B76CF" w:rsidRDefault="007B76CF" w:rsidP="007B76CF">
      <w:pPr>
        <w:pStyle w:val="BodyText"/>
        <w:numPr>
          <w:ilvl w:val="0"/>
          <w:numId w:val="16"/>
        </w:numPr>
        <w:tabs>
          <w:tab w:val="left" w:pos="360"/>
        </w:tabs>
        <w:spacing w:before="120" w:line="260" w:lineRule="atLeast"/>
        <w:jc w:val="both"/>
        <w:rPr>
          <w:rFonts w:ascii="Arial" w:hAnsi="Arial" w:cs="Arial"/>
          <w:b/>
          <w:sz w:val="20"/>
        </w:rPr>
      </w:pPr>
      <w:r>
        <w:rPr>
          <w:rFonts w:ascii="Arial" w:hAnsi="Arial" w:cs="Arial"/>
          <w:b/>
          <w:sz w:val="20"/>
        </w:rPr>
        <w:t xml:space="preserve">Schedule 1 – </w:t>
      </w:r>
      <w:r w:rsidR="008715FD">
        <w:rPr>
          <w:rFonts w:ascii="Arial" w:hAnsi="Arial" w:cs="Arial"/>
          <w:b/>
          <w:sz w:val="20"/>
        </w:rPr>
        <w:t xml:space="preserve">Item </w:t>
      </w:r>
      <w:r w:rsidR="00D930B0">
        <w:rPr>
          <w:rFonts w:ascii="Arial" w:hAnsi="Arial" w:cs="Arial"/>
          <w:b/>
          <w:sz w:val="20"/>
        </w:rPr>
        <w:t>30</w:t>
      </w:r>
      <w:r w:rsidR="000E1B61">
        <w:rPr>
          <w:rFonts w:ascii="Arial" w:hAnsi="Arial" w:cs="Arial"/>
          <w:b/>
          <w:sz w:val="20"/>
        </w:rPr>
        <w:t xml:space="preserve"> –</w:t>
      </w:r>
      <w:r w:rsidR="00D930B0">
        <w:rPr>
          <w:rFonts w:ascii="Arial" w:hAnsi="Arial" w:cs="Arial"/>
          <w:b/>
          <w:sz w:val="20"/>
        </w:rPr>
        <w:t xml:space="preserve"> </w:t>
      </w:r>
      <w:r>
        <w:rPr>
          <w:rFonts w:ascii="Arial" w:hAnsi="Arial" w:cs="Arial"/>
          <w:b/>
          <w:sz w:val="20"/>
        </w:rPr>
        <w:t>Wireless audio transmitters</w:t>
      </w:r>
    </w:p>
    <w:p w14:paraId="657E7A53" w14:textId="53543949" w:rsidR="0053527B" w:rsidRDefault="00D930B0" w:rsidP="00421E61">
      <w:pPr>
        <w:pStyle w:val="BodyText"/>
        <w:tabs>
          <w:tab w:val="left" w:pos="360"/>
        </w:tabs>
        <w:spacing w:before="120" w:line="260" w:lineRule="atLeast"/>
        <w:jc w:val="both"/>
        <w:rPr>
          <w:rFonts w:ascii="Arial" w:hAnsi="Arial" w:cs="Arial"/>
          <w:sz w:val="20"/>
        </w:rPr>
      </w:pPr>
      <w:r>
        <w:rPr>
          <w:rFonts w:ascii="Arial" w:hAnsi="Arial" w:cs="Arial"/>
          <w:sz w:val="20"/>
        </w:rPr>
        <w:t>T</w:t>
      </w:r>
      <w:r w:rsidR="00F00777">
        <w:rPr>
          <w:rFonts w:ascii="Arial" w:hAnsi="Arial" w:cs="Arial"/>
          <w:sz w:val="20"/>
        </w:rPr>
        <w:t xml:space="preserve">he permitted </w:t>
      </w:r>
      <w:r>
        <w:rPr>
          <w:rFonts w:ascii="Arial" w:hAnsi="Arial" w:cs="Arial"/>
          <w:sz w:val="20"/>
        </w:rPr>
        <w:t xml:space="preserve">operating </w:t>
      </w:r>
      <w:r w:rsidR="00F00777">
        <w:rPr>
          <w:rFonts w:ascii="Arial" w:hAnsi="Arial" w:cs="Arial"/>
          <w:sz w:val="20"/>
        </w:rPr>
        <w:t>frequency band has been increased</w:t>
      </w:r>
      <w:r w:rsidR="00C10D21">
        <w:rPr>
          <w:rFonts w:ascii="Arial" w:hAnsi="Arial" w:cs="Arial"/>
          <w:sz w:val="20"/>
        </w:rPr>
        <w:t>, with the lower limit moving</w:t>
      </w:r>
      <w:r w:rsidR="00F00777">
        <w:rPr>
          <w:rFonts w:ascii="Arial" w:hAnsi="Arial" w:cs="Arial"/>
          <w:sz w:val="20"/>
        </w:rPr>
        <w:t xml:space="preserve"> from 1790 MHz down to 1785 </w:t>
      </w:r>
      <w:r w:rsidR="00010E57">
        <w:rPr>
          <w:rFonts w:ascii="Arial" w:hAnsi="Arial" w:cs="Arial"/>
          <w:sz w:val="20"/>
        </w:rPr>
        <w:t xml:space="preserve">MHz </w:t>
      </w:r>
      <w:r w:rsidR="00F00777">
        <w:rPr>
          <w:rFonts w:ascii="Arial" w:hAnsi="Arial" w:cs="Arial"/>
          <w:sz w:val="20"/>
        </w:rPr>
        <w:t xml:space="preserve">on </w:t>
      </w:r>
      <w:r w:rsidR="000A4859">
        <w:rPr>
          <w:rFonts w:ascii="Arial" w:hAnsi="Arial" w:cs="Arial"/>
          <w:sz w:val="20"/>
        </w:rPr>
        <w:t>the conditions that operation</w:t>
      </w:r>
      <w:r w:rsidR="00F00777">
        <w:rPr>
          <w:rFonts w:ascii="Arial" w:hAnsi="Arial" w:cs="Arial"/>
          <w:sz w:val="20"/>
        </w:rPr>
        <w:t xml:space="preserve"> in the band below 1790 </w:t>
      </w:r>
      <w:r w:rsidR="00010E57">
        <w:rPr>
          <w:rFonts w:ascii="Arial" w:hAnsi="Arial" w:cs="Arial"/>
          <w:sz w:val="20"/>
        </w:rPr>
        <w:t xml:space="preserve">MHz </w:t>
      </w:r>
      <w:r w:rsidR="00F00777">
        <w:rPr>
          <w:rFonts w:ascii="Arial" w:hAnsi="Arial" w:cs="Arial"/>
          <w:sz w:val="20"/>
        </w:rPr>
        <w:t>must be indoor</w:t>
      </w:r>
      <w:r w:rsidR="00C10D21">
        <w:rPr>
          <w:rFonts w:ascii="Arial" w:hAnsi="Arial" w:cs="Arial"/>
          <w:sz w:val="20"/>
        </w:rPr>
        <w:t>s</w:t>
      </w:r>
      <w:r w:rsidR="00F00777">
        <w:rPr>
          <w:rFonts w:ascii="Arial" w:hAnsi="Arial" w:cs="Arial"/>
          <w:sz w:val="20"/>
        </w:rPr>
        <w:t xml:space="preserve"> and </w:t>
      </w:r>
      <w:r>
        <w:rPr>
          <w:rFonts w:ascii="Arial" w:hAnsi="Arial" w:cs="Arial"/>
          <w:sz w:val="20"/>
        </w:rPr>
        <w:t>transmitters mus</w:t>
      </w:r>
      <w:r w:rsidR="00F00777">
        <w:rPr>
          <w:rFonts w:ascii="Arial" w:hAnsi="Arial" w:cs="Arial"/>
          <w:sz w:val="20"/>
        </w:rPr>
        <w:t xml:space="preserve">t not </w:t>
      </w:r>
      <w:r>
        <w:rPr>
          <w:rFonts w:ascii="Arial" w:hAnsi="Arial" w:cs="Arial"/>
          <w:sz w:val="20"/>
        </w:rPr>
        <w:t>use carrier frequencies</w:t>
      </w:r>
      <w:r w:rsidR="00F00777">
        <w:rPr>
          <w:rFonts w:ascii="Arial" w:hAnsi="Arial" w:cs="Arial"/>
          <w:sz w:val="20"/>
        </w:rPr>
        <w:t xml:space="preserve"> within 1 MHz of 1785</w:t>
      </w:r>
      <w:r w:rsidR="00010E57">
        <w:rPr>
          <w:rFonts w:ascii="Arial" w:hAnsi="Arial" w:cs="Arial"/>
          <w:sz w:val="20"/>
        </w:rPr>
        <w:t xml:space="preserve"> MHz</w:t>
      </w:r>
      <w:r w:rsidR="00F00777">
        <w:rPr>
          <w:rFonts w:ascii="Arial" w:hAnsi="Arial" w:cs="Arial"/>
          <w:sz w:val="20"/>
        </w:rPr>
        <w:t>.</w:t>
      </w:r>
      <w:r w:rsidR="00DE2D28">
        <w:rPr>
          <w:rFonts w:ascii="Arial" w:hAnsi="Arial" w:cs="Arial"/>
          <w:sz w:val="20"/>
        </w:rPr>
        <w:t xml:space="preserve">  </w:t>
      </w:r>
      <w:r w:rsidR="007C0BF2">
        <w:rPr>
          <w:rFonts w:ascii="Arial" w:hAnsi="Arial" w:cs="Arial"/>
          <w:sz w:val="20"/>
        </w:rPr>
        <w:t>The list of standards from the limitations has been updated as ETSI EN 301 840 standard has been withdrawn.</w:t>
      </w:r>
    </w:p>
    <w:p w14:paraId="4FF57860" w14:textId="612678D7" w:rsidR="00882BEF" w:rsidRDefault="00882BEF" w:rsidP="007B76CF">
      <w:pPr>
        <w:pStyle w:val="BodyText"/>
        <w:keepNext/>
        <w:numPr>
          <w:ilvl w:val="0"/>
          <w:numId w:val="16"/>
        </w:numPr>
        <w:tabs>
          <w:tab w:val="left" w:pos="360"/>
        </w:tabs>
        <w:spacing w:before="120" w:line="260" w:lineRule="atLeast"/>
        <w:jc w:val="both"/>
        <w:rPr>
          <w:rFonts w:ascii="Arial" w:hAnsi="Arial" w:cs="Arial"/>
          <w:b/>
          <w:sz w:val="20"/>
        </w:rPr>
      </w:pPr>
      <w:r>
        <w:rPr>
          <w:rFonts w:ascii="Arial" w:hAnsi="Arial" w:cs="Arial"/>
          <w:b/>
          <w:sz w:val="20"/>
        </w:rPr>
        <w:t xml:space="preserve">Schedule 1 </w:t>
      </w:r>
      <w:r w:rsidR="00B06B6D">
        <w:rPr>
          <w:rFonts w:ascii="Arial" w:hAnsi="Arial" w:cs="Arial"/>
          <w:b/>
          <w:sz w:val="20"/>
        </w:rPr>
        <w:t>–</w:t>
      </w:r>
      <w:r>
        <w:rPr>
          <w:rFonts w:ascii="Arial" w:hAnsi="Arial" w:cs="Arial"/>
          <w:b/>
          <w:sz w:val="20"/>
        </w:rPr>
        <w:t xml:space="preserve"> </w:t>
      </w:r>
      <w:r w:rsidR="008715FD">
        <w:rPr>
          <w:rFonts w:ascii="Arial" w:hAnsi="Arial" w:cs="Arial"/>
          <w:b/>
          <w:sz w:val="20"/>
        </w:rPr>
        <w:t xml:space="preserve">Item </w:t>
      </w:r>
      <w:r w:rsidR="00DE2D28">
        <w:rPr>
          <w:rFonts w:ascii="Arial" w:hAnsi="Arial" w:cs="Arial"/>
          <w:b/>
          <w:sz w:val="20"/>
        </w:rPr>
        <w:t>33</w:t>
      </w:r>
      <w:r w:rsidR="000E1B61">
        <w:rPr>
          <w:rFonts w:ascii="Arial" w:hAnsi="Arial" w:cs="Arial"/>
          <w:b/>
          <w:sz w:val="20"/>
        </w:rPr>
        <w:t xml:space="preserve"> –</w:t>
      </w:r>
      <w:r w:rsidR="00DE2D28">
        <w:rPr>
          <w:rFonts w:ascii="Arial" w:hAnsi="Arial" w:cs="Arial"/>
          <w:b/>
          <w:sz w:val="20"/>
        </w:rPr>
        <w:t xml:space="preserve"> </w:t>
      </w:r>
      <w:r w:rsidR="00F00777">
        <w:rPr>
          <w:rFonts w:ascii="Arial" w:hAnsi="Arial" w:cs="Arial"/>
          <w:b/>
          <w:sz w:val="20"/>
        </w:rPr>
        <w:t>Medical implant communication</w:t>
      </w:r>
      <w:r w:rsidR="00F34A94">
        <w:rPr>
          <w:rFonts w:ascii="Arial" w:hAnsi="Arial" w:cs="Arial"/>
          <w:b/>
          <w:sz w:val="20"/>
        </w:rPr>
        <w:t>s systems</w:t>
      </w:r>
      <w:r w:rsidR="00F00777">
        <w:rPr>
          <w:rFonts w:ascii="Arial" w:hAnsi="Arial" w:cs="Arial"/>
          <w:b/>
          <w:sz w:val="20"/>
        </w:rPr>
        <w:t xml:space="preserve"> transmitters</w:t>
      </w:r>
    </w:p>
    <w:p w14:paraId="0FBAEBA2" w14:textId="739636C2" w:rsidR="007B76CF" w:rsidRDefault="007B76CF" w:rsidP="007B76CF">
      <w:pPr>
        <w:pStyle w:val="BodyText"/>
        <w:tabs>
          <w:tab w:val="left" w:pos="360"/>
        </w:tabs>
        <w:spacing w:before="120" w:line="260" w:lineRule="atLeast"/>
        <w:jc w:val="both"/>
        <w:rPr>
          <w:rFonts w:ascii="Arial" w:hAnsi="Arial" w:cs="Arial"/>
          <w:sz w:val="20"/>
        </w:rPr>
      </w:pPr>
      <w:r>
        <w:rPr>
          <w:rFonts w:ascii="Arial" w:hAnsi="Arial" w:cs="Arial"/>
          <w:sz w:val="20"/>
        </w:rPr>
        <w:t>C</w:t>
      </w:r>
      <w:r w:rsidR="00227270">
        <w:rPr>
          <w:rFonts w:ascii="Arial" w:hAnsi="Arial" w:cs="Arial"/>
          <w:sz w:val="20"/>
        </w:rPr>
        <w:t xml:space="preserve">hanges </w:t>
      </w:r>
      <w:r w:rsidR="0018398B">
        <w:rPr>
          <w:rFonts w:ascii="Arial" w:hAnsi="Arial" w:cs="Arial"/>
          <w:sz w:val="20"/>
        </w:rPr>
        <w:t xml:space="preserve">have been made </w:t>
      </w:r>
      <w:r>
        <w:rPr>
          <w:rFonts w:ascii="Arial" w:hAnsi="Arial" w:cs="Arial"/>
          <w:sz w:val="20"/>
        </w:rPr>
        <w:t xml:space="preserve">to add </w:t>
      </w:r>
      <w:r w:rsidR="00C10D21">
        <w:rPr>
          <w:rFonts w:ascii="Arial" w:hAnsi="Arial" w:cs="Arial"/>
          <w:sz w:val="20"/>
        </w:rPr>
        <w:t xml:space="preserve">a </w:t>
      </w:r>
      <w:r>
        <w:rPr>
          <w:rFonts w:ascii="Arial" w:hAnsi="Arial" w:cs="Arial"/>
          <w:sz w:val="20"/>
        </w:rPr>
        <w:t>reference to FCC rules</w:t>
      </w:r>
      <w:r w:rsidR="0018398B">
        <w:rPr>
          <w:rFonts w:ascii="Arial" w:hAnsi="Arial" w:cs="Arial"/>
          <w:sz w:val="20"/>
        </w:rPr>
        <w:t xml:space="preserve"> </w:t>
      </w:r>
      <w:r w:rsidR="00917F60">
        <w:rPr>
          <w:rFonts w:ascii="Arial" w:hAnsi="Arial" w:cs="Arial"/>
          <w:sz w:val="20"/>
        </w:rPr>
        <w:t xml:space="preserve">and regulations </w:t>
      </w:r>
      <w:r w:rsidR="00C10D21">
        <w:rPr>
          <w:rFonts w:ascii="Arial" w:hAnsi="Arial" w:cs="Arial"/>
          <w:sz w:val="20"/>
        </w:rPr>
        <w:t xml:space="preserve">so as </w:t>
      </w:r>
      <w:r w:rsidR="0018398B">
        <w:rPr>
          <w:rFonts w:ascii="Arial" w:hAnsi="Arial" w:cs="Arial"/>
          <w:sz w:val="20"/>
        </w:rPr>
        <w:t>to allow FCC compliant transmitters to be used in Australia</w:t>
      </w:r>
      <w:r>
        <w:rPr>
          <w:rFonts w:ascii="Arial" w:hAnsi="Arial" w:cs="Arial"/>
          <w:sz w:val="20"/>
        </w:rPr>
        <w:t>.</w:t>
      </w:r>
      <w:r w:rsidR="0018398B">
        <w:rPr>
          <w:rFonts w:ascii="Arial" w:hAnsi="Arial" w:cs="Arial"/>
          <w:sz w:val="20"/>
        </w:rPr>
        <w:t xml:space="preserve">  </w:t>
      </w:r>
    </w:p>
    <w:p w14:paraId="154F41DA" w14:textId="64BF939B" w:rsidR="007B76CF" w:rsidRDefault="007B76CF" w:rsidP="00785ABD">
      <w:pPr>
        <w:pStyle w:val="BodyText"/>
        <w:keepNext/>
        <w:numPr>
          <w:ilvl w:val="0"/>
          <w:numId w:val="16"/>
        </w:numPr>
        <w:tabs>
          <w:tab w:val="left" w:pos="360"/>
        </w:tabs>
        <w:spacing w:before="120" w:line="260" w:lineRule="atLeast"/>
        <w:ind w:left="357" w:hanging="357"/>
        <w:jc w:val="both"/>
        <w:rPr>
          <w:rFonts w:ascii="Arial" w:hAnsi="Arial" w:cs="Arial"/>
          <w:b/>
          <w:sz w:val="20"/>
        </w:rPr>
      </w:pPr>
      <w:r>
        <w:rPr>
          <w:rFonts w:ascii="Arial" w:hAnsi="Arial" w:cs="Arial"/>
          <w:b/>
          <w:sz w:val="20"/>
        </w:rPr>
        <w:t xml:space="preserve">Schedule 1 – </w:t>
      </w:r>
      <w:r w:rsidR="0018398B">
        <w:rPr>
          <w:rFonts w:ascii="Arial" w:hAnsi="Arial" w:cs="Arial"/>
          <w:b/>
          <w:sz w:val="20"/>
        </w:rPr>
        <w:t xml:space="preserve">New </w:t>
      </w:r>
      <w:r w:rsidR="008715FD">
        <w:rPr>
          <w:rFonts w:ascii="Arial" w:hAnsi="Arial" w:cs="Arial"/>
          <w:b/>
          <w:sz w:val="20"/>
        </w:rPr>
        <w:t xml:space="preserve">Item </w:t>
      </w:r>
      <w:r w:rsidR="0018398B">
        <w:rPr>
          <w:rFonts w:ascii="Arial" w:hAnsi="Arial" w:cs="Arial"/>
          <w:b/>
          <w:sz w:val="20"/>
        </w:rPr>
        <w:t>39</w:t>
      </w:r>
      <w:r w:rsidR="000E1B61">
        <w:rPr>
          <w:rFonts w:ascii="Arial" w:hAnsi="Arial" w:cs="Arial"/>
          <w:b/>
          <w:sz w:val="20"/>
        </w:rPr>
        <w:t xml:space="preserve"> –</w:t>
      </w:r>
      <w:r w:rsidR="0018398B">
        <w:rPr>
          <w:rFonts w:ascii="Arial" w:hAnsi="Arial" w:cs="Arial"/>
          <w:b/>
          <w:sz w:val="20"/>
        </w:rPr>
        <w:t xml:space="preserve"> </w:t>
      </w:r>
      <w:r w:rsidRPr="007B76CF">
        <w:rPr>
          <w:rFonts w:ascii="Arial" w:hAnsi="Arial" w:cs="Arial"/>
          <w:b/>
          <w:sz w:val="20"/>
        </w:rPr>
        <w:t>Telecom</w:t>
      </w:r>
      <w:r w:rsidR="0054332B">
        <w:rPr>
          <w:rFonts w:ascii="Arial" w:hAnsi="Arial" w:cs="Arial"/>
          <w:b/>
          <w:sz w:val="20"/>
        </w:rPr>
        <w:t>m</w:t>
      </w:r>
      <w:r w:rsidRPr="007B76CF">
        <w:rPr>
          <w:rFonts w:ascii="Arial" w:hAnsi="Arial" w:cs="Arial"/>
          <w:b/>
          <w:sz w:val="20"/>
        </w:rPr>
        <w:t>and or telemetry transmitters</w:t>
      </w:r>
    </w:p>
    <w:p w14:paraId="1C9E1466" w14:textId="45FA7A37" w:rsidR="007B76CF" w:rsidRDefault="0018398B" w:rsidP="00227270">
      <w:pPr>
        <w:pStyle w:val="BodyText"/>
        <w:tabs>
          <w:tab w:val="left" w:pos="360"/>
        </w:tabs>
        <w:spacing w:before="120" w:line="260" w:lineRule="atLeast"/>
        <w:jc w:val="both"/>
        <w:rPr>
          <w:rFonts w:ascii="Arial" w:hAnsi="Arial" w:cs="Arial"/>
          <w:sz w:val="20"/>
        </w:rPr>
      </w:pPr>
      <w:r>
        <w:rPr>
          <w:rFonts w:ascii="Arial" w:hAnsi="Arial" w:cs="Arial"/>
          <w:sz w:val="20"/>
        </w:rPr>
        <w:t>This class of transmitter</w:t>
      </w:r>
      <w:r w:rsidR="00C10D21">
        <w:rPr>
          <w:rFonts w:ascii="Arial" w:hAnsi="Arial" w:cs="Arial"/>
          <w:sz w:val="20"/>
        </w:rPr>
        <w:t>s</w:t>
      </w:r>
      <w:r>
        <w:rPr>
          <w:rFonts w:ascii="Arial" w:hAnsi="Arial" w:cs="Arial"/>
          <w:sz w:val="20"/>
        </w:rPr>
        <w:t xml:space="preserve"> has been added to the </w:t>
      </w:r>
      <w:r w:rsidR="00C10D21">
        <w:rPr>
          <w:rFonts w:ascii="Arial" w:hAnsi="Arial" w:cs="Arial"/>
          <w:sz w:val="20"/>
        </w:rPr>
        <w:t>LIPD C</w:t>
      </w:r>
      <w:r>
        <w:rPr>
          <w:rFonts w:ascii="Arial" w:hAnsi="Arial" w:cs="Arial"/>
          <w:sz w:val="20"/>
        </w:rPr>
        <w:t xml:space="preserve">lass </w:t>
      </w:r>
      <w:r w:rsidR="00C10D21">
        <w:rPr>
          <w:rFonts w:ascii="Arial" w:hAnsi="Arial" w:cs="Arial"/>
          <w:sz w:val="20"/>
        </w:rPr>
        <w:t>L</w:t>
      </w:r>
      <w:r>
        <w:rPr>
          <w:rFonts w:ascii="Arial" w:hAnsi="Arial" w:cs="Arial"/>
          <w:sz w:val="20"/>
        </w:rPr>
        <w:t>icence to provide for t</w:t>
      </w:r>
      <w:r w:rsidR="007B76CF">
        <w:rPr>
          <w:rFonts w:ascii="Arial" w:hAnsi="Arial" w:cs="Arial"/>
          <w:sz w:val="20"/>
        </w:rPr>
        <w:t>eleco</w:t>
      </w:r>
      <w:r w:rsidR="0054332B">
        <w:rPr>
          <w:rFonts w:ascii="Arial" w:hAnsi="Arial" w:cs="Arial"/>
          <w:sz w:val="20"/>
        </w:rPr>
        <w:t>m</w:t>
      </w:r>
      <w:r w:rsidR="007B76CF">
        <w:rPr>
          <w:rFonts w:ascii="Arial" w:hAnsi="Arial" w:cs="Arial"/>
          <w:sz w:val="20"/>
        </w:rPr>
        <w:t xml:space="preserve">mand or telemetry </w:t>
      </w:r>
      <w:r>
        <w:rPr>
          <w:rFonts w:ascii="Arial" w:hAnsi="Arial" w:cs="Arial"/>
          <w:sz w:val="20"/>
        </w:rPr>
        <w:t xml:space="preserve">from </w:t>
      </w:r>
      <w:r w:rsidR="00C96EE4">
        <w:rPr>
          <w:rFonts w:ascii="Arial" w:hAnsi="Arial" w:cs="Arial"/>
          <w:sz w:val="20"/>
        </w:rPr>
        <w:t>wireless charging</w:t>
      </w:r>
      <w:r>
        <w:rPr>
          <w:rFonts w:ascii="Arial" w:hAnsi="Arial" w:cs="Arial"/>
          <w:sz w:val="20"/>
        </w:rPr>
        <w:t xml:space="preserve"> </w:t>
      </w:r>
      <w:r w:rsidR="00C10D21">
        <w:rPr>
          <w:rFonts w:ascii="Arial" w:hAnsi="Arial" w:cs="Arial"/>
          <w:sz w:val="20"/>
        </w:rPr>
        <w:t>systems</w:t>
      </w:r>
      <w:r>
        <w:rPr>
          <w:rFonts w:ascii="Arial" w:hAnsi="Arial" w:cs="Arial"/>
          <w:sz w:val="20"/>
        </w:rPr>
        <w:t xml:space="preserve"> conforming </w:t>
      </w:r>
      <w:r w:rsidR="007C2107">
        <w:rPr>
          <w:rFonts w:ascii="Arial" w:hAnsi="Arial" w:cs="Arial"/>
          <w:sz w:val="20"/>
        </w:rPr>
        <w:t>to</w:t>
      </w:r>
      <w:r>
        <w:rPr>
          <w:rFonts w:ascii="Arial" w:hAnsi="Arial" w:cs="Arial"/>
          <w:sz w:val="20"/>
        </w:rPr>
        <w:t xml:space="preserve"> FCC rules</w:t>
      </w:r>
      <w:r w:rsidR="00C96EE4">
        <w:rPr>
          <w:rFonts w:ascii="Arial" w:hAnsi="Arial" w:cs="Arial"/>
          <w:sz w:val="20"/>
        </w:rPr>
        <w:t xml:space="preserve"> and regulations</w:t>
      </w:r>
      <w:r>
        <w:rPr>
          <w:rFonts w:ascii="Arial" w:hAnsi="Arial" w:cs="Arial"/>
          <w:sz w:val="20"/>
        </w:rPr>
        <w:t>.</w:t>
      </w:r>
    </w:p>
    <w:p w14:paraId="74AC2871" w14:textId="352F73C9" w:rsidR="00882BEF" w:rsidRDefault="00882BEF" w:rsidP="007B76CF">
      <w:pPr>
        <w:pStyle w:val="BodyText"/>
        <w:numPr>
          <w:ilvl w:val="0"/>
          <w:numId w:val="16"/>
        </w:numPr>
        <w:tabs>
          <w:tab w:val="left" w:pos="360"/>
        </w:tabs>
        <w:spacing w:before="120" w:line="260" w:lineRule="atLeast"/>
        <w:jc w:val="both"/>
        <w:rPr>
          <w:rFonts w:ascii="Arial" w:hAnsi="Arial" w:cs="Arial"/>
          <w:b/>
          <w:sz w:val="20"/>
        </w:rPr>
      </w:pPr>
      <w:r>
        <w:rPr>
          <w:rFonts w:ascii="Arial" w:hAnsi="Arial" w:cs="Arial"/>
          <w:b/>
          <w:sz w:val="20"/>
        </w:rPr>
        <w:t xml:space="preserve">Schedule 1 – </w:t>
      </w:r>
      <w:r w:rsidR="008715FD">
        <w:rPr>
          <w:rFonts w:ascii="Arial" w:hAnsi="Arial" w:cs="Arial"/>
          <w:b/>
          <w:sz w:val="20"/>
        </w:rPr>
        <w:t xml:space="preserve">Item </w:t>
      </w:r>
      <w:r w:rsidR="0018398B">
        <w:rPr>
          <w:rFonts w:ascii="Arial" w:hAnsi="Arial" w:cs="Arial"/>
          <w:b/>
          <w:sz w:val="20"/>
        </w:rPr>
        <w:t>48</w:t>
      </w:r>
      <w:r w:rsidR="000E1B61">
        <w:rPr>
          <w:rFonts w:ascii="Arial" w:hAnsi="Arial" w:cs="Arial"/>
          <w:b/>
          <w:sz w:val="20"/>
        </w:rPr>
        <w:t xml:space="preserve"> –</w:t>
      </w:r>
      <w:r w:rsidR="0018398B">
        <w:rPr>
          <w:rFonts w:ascii="Arial" w:hAnsi="Arial" w:cs="Arial"/>
          <w:b/>
          <w:sz w:val="20"/>
        </w:rPr>
        <w:t xml:space="preserve"> Transmitters used for underground communications</w:t>
      </w:r>
    </w:p>
    <w:p w14:paraId="2FD95F6C" w14:textId="732E7F58" w:rsidR="0018398B" w:rsidRPr="0018398B" w:rsidRDefault="00BB3684" w:rsidP="0018398B">
      <w:pPr>
        <w:pStyle w:val="BodyText"/>
        <w:tabs>
          <w:tab w:val="left" w:pos="360"/>
        </w:tabs>
        <w:spacing w:before="120" w:line="260" w:lineRule="atLeast"/>
        <w:jc w:val="both"/>
        <w:rPr>
          <w:rFonts w:ascii="Arial" w:hAnsi="Arial" w:cs="Arial"/>
          <w:sz w:val="20"/>
        </w:rPr>
      </w:pPr>
      <w:r>
        <w:rPr>
          <w:rFonts w:ascii="Arial" w:hAnsi="Arial" w:cs="Arial"/>
          <w:sz w:val="20"/>
        </w:rPr>
        <w:lastRenderedPageBreak/>
        <w:t>L</w:t>
      </w:r>
      <w:r w:rsidR="0018398B">
        <w:rPr>
          <w:rFonts w:ascii="Arial" w:hAnsi="Arial" w:cs="Arial"/>
          <w:sz w:val="20"/>
        </w:rPr>
        <w:t xml:space="preserve">imitation 2 has been updated to clarify </w:t>
      </w:r>
      <w:r w:rsidR="005C6588">
        <w:rPr>
          <w:rFonts w:ascii="Arial" w:hAnsi="Arial" w:cs="Arial"/>
          <w:sz w:val="20"/>
        </w:rPr>
        <w:t>that use of the permitted operating frequency band covering the broadcasting services bands in tunnels is “pri</w:t>
      </w:r>
      <w:r w:rsidR="0073620C">
        <w:rPr>
          <w:rFonts w:ascii="Arial" w:hAnsi="Arial" w:cs="Arial"/>
          <w:sz w:val="20"/>
        </w:rPr>
        <w:t>marily</w:t>
      </w:r>
      <w:r w:rsidR="005C6588">
        <w:rPr>
          <w:rFonts w:ascii="Arial" w:hAnsi="Arial" w:cs="Arial"/>
          <w:sz w:val="20"/>
        </w:rPr>
        <w:t xml:space="preserve">” for the augmentation of above ground broadcasting services.  This </w:t>
      </w:r>
      <w:r>
        <w:rPr>
          <w:rFonts w:ascii="Arial" w:hAnsi="Arial" w:cs="Arial"/>
          <w:sz w:val="20"/>
        </w:rPr>
        <w:t xml:space="preserve">is to </w:t>
      </w:r>
      <w:r w:rsidR="005C6588">
        <w:rPr>
          <w:rFonts w:ascii="Arial" w:hAnsi="Arial" w:cs="Arial"/>
          <w:sz w:val="20"/>
        </w:rPr>
        <w:t>clarif</w:t>
      </w:r>
      <w:r>
        <w:rPr>
          <w:rFonts w:ascii="Arial" w:hAnsi="Arial" w:cs="Arial"/>
          <w:sz w:val="20"/>
        </w:rPr>
        <w:t>y that</w:t>
      </w:r>
      <w:r w:rsidR="005C6588">
        <w:rPr>
          <w:rFonts w:ascii="Arial" w:hAnsi="Arial" w:cs="Arial"/>
          <w:sz w:val="20"/>
        </w:rPr>
        <w:t xml:space="preserve"> tunnel safety announcements </w:t>
      </w:r>
      <w:r>
        <w:rPr>
          <w:rFonts w:ascii="Arial" w:hAnsi="Arial" w:cs="Arial"/>
          <w:sz w:val="20"/>
        </w:rPr>
        <w:t>may</w:t>
      </w:r>
      <w:r w:rsidR="0073620C">
        <w:rPr>
          <w:rFonts w:ascii="Arial" w:hAnsi="Arial" w:cs="Arial"/>
          <w:sz w:val="20"/>
        </w:rPr>
        <w:t xml:space="preserve"> temporarily </w:t>
      </w:r>
      <w:r w:rsidR="006C290D">
        <w:rPr>
          <w:rFonts w:ascii="Arial" w:hAnsi="Arial" w:cs="Arial"/>
          <w:sz w:val="20"/>
        </w:rPr>
        <w:t>replace the</w:t>
      </w:r>
      <w:r w:rsidR="005C6588">
        <w:rPr>
          <w:rFonts w:ascii="Arial" w:hAnsi="Arial" w:cs="Arial"/>
          <w:sz w:val="20"/>
        </w:rPr>
        <w:t xml:space="preserve"> program material</w:t>
      </w:r>
      <w:r w:rsidR="0073620C">
        <w:rPr>
          <w:rFonts w:ascii="Arial" w:hAnsi="Arial" w:cs="Arial"/>
          <w:sz w:val="20"/>
        </w:rPr>
        <w:t xml:space="preserve"> of above ground broadcasting services being augmented by the underground transmitter</w:t>
      </w:r>
      <w:r w:rsidR="005C6588">
        <w:rPr>
          <w:rFonts w:ascii="Arial" w:hAnsi="Arial" w:cs="Arial"/>
          <w:sz w:val="20"/>
        </w:rPr>
        <w:t>.</w:t>
      </w:r>
    </w:p>
    <w:p w14:paraId="4FB7146B" w14:textId="59D841C9" w:rsidR="0018398B" w:rsidRDefault="0018398B" w:rsidP="0018398B">
      <w:pPr>
        <w:pStyle w:val="BodyText"/>
        <w:numPr>
          <w:ilvl w:val="0"/>
          <w:numId w:val="16"/>
        </w:numPr>
        <w:tabs>
          <w:tab w:val="left" w:pos="360"/>
        </w:tabs>
        <w:spacing w:before="120" w:line="260" w:lineRule="atLeast"/>
        <w:jc w:val="both"/>
        <w:rPr>
          <w:rFonts w:ascii="Arial" w:hAnsi="Arial" w:cs="Arial"/>
          <w:b/>
          <w:sz w:val="20"/>
        </w:rPr>
      </w:pPr>
      <w:r>
        <w:rPr>
          <w:rFonts w:ascii="Arial" w:hAnsi="Arial" w:cs="Arial"/>
          <w:b/>
          <w:sz w:val="20"/>
        </w:rPr>
        <w:t>Schedule 1 – Item 51</w:t>
      </w:r>
      <w:r w:rsidR="000E1B61">
        <w:rPr>
          <w:rFonts w:ascii="Arial" w:hAnsi="Arial" w:cs="Arial"/>
          <w:b/>
          <w:sz w:val="20"/>
        </w:rPr>
        <w:t xml:space="preserve"> –</w:t>
      </w:r>
      <w:r>
        <w:rPr>
          <w:rFonts w:ascii="Arial" w:hAnsi="Arial" w:cs="Arial"/>
          <w:b/>
          <w:sz w:val="20"/>
        </w:rPr>
        <w:t xml:space="preserve"> Alarm transmitters</w:t>
      </w:r>
      <w:r w:rsidR="00785ABD">
        <w:rPr>
          <w:rFonts w:ascii="Arial" w:hAnsi="Arial" w:cs="Arial"/>
          <w:b/>
          <w:sz w:val="20"/>
        </w:rPr>
        <w:t xml:space="preserve"> (including security and personal safety transmitters)</w:t>
      </w:r>
    </w:p>
    <w:p w14:paraId="3D973B64" w14:textId="26C2F64F" w:rsidR="0018398B" w:rsidRDefault="005C6588" w:rsidP="0018398B">
      <w:pPr>
        <w:pStyle w:val="BodyText"/>
        <w:tabs>
          <w:tab w:val="left" w:pos="360"/>
        </w:tabs>
        <w:spacing w:before="120" w:line="260" w:lineRule="atLeast"/>
        <w:jc w:val="both"/>
        <w:rPr>
          <w:rFonts w:ascii="Arial" w:hAnsi="Arial" w:cs="Arial"/>
          <w:sz w:val="20"/>
        </w:rPr>
      </w:pPr>
      <w:r>
        <w:rPr>
          <w:rFonts w:ascii="Arial" w:hAnsi="Arial" w:cs="Arial"/>
          <w:sz w:val="20"/>
        </w:rPr>
        <w:t xml:space="preserve">The maximum EIRP limit has been raised for </w:t>
      </w:r>
      <w:r w:rsidR="00EA3E5D">
        <w:rPr>
          <w:rFonts w:ascii="Arial" w:hAnsi="Arial" w:cs="Arial"/>
          <w:sz w:val="20"/>
        </w:rPr>
        <w:t xml:space="preserve">these transmitters </w:t>
      </w:r>
      <w:r>
        <w:rPr>
          <w:rFonts w:ascii="Arial" w:hAnsi="Arial" w:cs="Arial"/>
          <w:sz w:val="20"/>
        </w:rPr>
        <w:t xml:space="preserve">on conditions that the average power does not exceed 100uW in any 10 second period and </w:t>
      </w:r>
      <w:r w:rsidR="0073620C">
        <w:rPr>
          <w:rFonts w:ascii="Arial" w:hAnsi="Arial" w:cs="Arial"/>
          <w:sz w:val="20"/>
        </w:rPr>
        <w:t xml:space="preserve">that </w:t>
      </w:r>
      <w:r>
        <w:rPr>
          <w:rFonts w:ascii="Arial" w:hAnsi="Arial" w:cs="Arial"/>
          <w:sz w:val="20"/>
        </w:rPr>
        <w:t xml:space="preserve">activation of the transmission is limited </w:t>
      </w:r>
      <w:r w:rsidR="000A4859">
        <w:rPr>
          <w:rFonts w:ascii="Arial" w:hAnsi="Arial" w:cs="Arial"/>
          <w:sz w:val="20"/>
        </w:rPr>
        <w:t xml:space="preserve">to </w:t>
      </w:r>
      <w:r>
        <w:rPr>
          <w:rFonts w:ascii="Arial" w:hAnsi="Arial" w:cs="Arial"/>
          <w:sz w:val="20"/>
        </w:rPr>
        <w:t>manual activation with a maximum activation period of 10 seconds.</w:t>
      </w:r>
      <w:r w:rsidR="0018398B">
        <w:rPr>
          <w:rFonts w:ascii="Arial" w:hAnsi="Arial" w:cs="Arial"/>
          <w:sz w:val="20"/>
        </w:rPr>
        <w:t xml:space="preserve"> </w:t>
      </w:r>
    </w:p>
    <w:p w14:paraId="6859A564" w14:textId="20700C38" w:rsidR="00EF6C1B" w:rsidRDefault="00EF6C1B" w:rsidP="00EF6C1B">
      <w:pPr>
        <w:pStyle w:val="BodyText"/>
        <w:numPr>
          <w:ilvl w:val="0"/>
          <w:numId w:val="16"/>
        </w:numPr>
        <w:tabs>
          <w:tab w:val="left" w:pos="360"/>
        </w:tabs>
        <w:spacing w:before="120" w:line="260" w:lineRule="atLeast"/>
        <w:jc w:val="both"/>
        <w:rPr>
          <w:rFonts w:ascii="Arial" w:hAnsi="Arial" w:cs="Arial"/>
          <w:b/>
          <w:sz w:val="20"/>
        </w:rPr>
      </w:pPr>
      <w:r>
        <w:rPr>
          <w:rFonts w:ascii="Arial" w:hAnsi="Arial" w:cs="Arial"/>
          <w:b/>
          <w:sz w:val="20"/>
        </w:rPr>
        <w:t>Schedule 1 – Item 55</w:t>
      </w:r>
      <w:r w:rsidR="006C290D">
        <w:rPr>
          <w:rFonts w:ascii="Arial" w:hAnsi="Arial" w:cs="Arial"/>
          <w:b/>
          <w:sz w:val="20"/>
        </w:rPr>
        <w:t xml:space="preserve"> –</w:t>
      </w:r>
      <w:r>
        <w:rPr>
          <w:rFonts w:ascii="Arial" w:hAnsi="Arial" w:cs="Arial"/>
          <w:b/>
          <w:sz w:val="20"/>
        </w:rPr>
        <w:t xml:space="preserve"> Frequency hopping transmitters</w:t>
      </w:r>
    </w:p>
    <w:p w14:paraId="6EF05C5C" w14:textId="7747A6C8" w:rsidR="00EF6C1B" w:rsidRDefault="00EF6C1B" w:rsidP="0018398B">
      <w:pPr>
        <w:pStyle w:val="BodyText"/>
        <w:tabs>
          <w:tab w:val="left" w:pos="360"/>
        </w:tabs>
        <w:spacing w:before="120" w:line="260" w:lineRule="atLeast"/>
        <w:jc w:val="both"/>
        <w:rPr>
          <w:rFonts w:ascii="Arial" w:hAnsi="Arial" w:cs="Arial"/>
          <w:sz w:val="20"/>
        </w:rPr>
      </w:pPr>
      <w:r>
        <w:rPr>
          <w:rFonts w:ascii="Arial" w:hAnsi="Arial" w:cs="Arial"/>
          <w:sz w:val="20"/>
        </w:rPr>
        <w:t xml:space="preserve">This item </w:t>
      </w:r>
      <w:r w:rsidR="006C290D">
        <w:rPr>
          <w:rFonts w:ascii="Arial" w:hAnsi="Arial" w:cs="Arial"/>
          <w:sz w:val="20"/>
        </w:rPr>
        <w:t xml:space="preserve">dealing with </w:t>
      </w:r>
      <w:r>
        <w:rPr>
          <w:rFonts w:ascii="Arial" w:hAnsi="Arial" w:cs="Arial"/>
          <w:sz w:val="20"/>
        </w:rPr>
        <w:t xml:space="preserve">Bluetooth devices </w:t>
      </w:r>
      <w:r w:rsidR="006C290D">
        <w:rPr>
          <w:rFonts w:ascii="Arial" w:hAnsi="Arial" w:cs="Arial"/>
          <w:sz w:val="20"/>
        </w:rPr>
        <w:t xml:space="preserve">has been updated to the relevant </w:t>
      </w:r>
      <w:r>
        <w:rPr>
          <w:rFonts w:ascii="Arial" w:hAnsi="Arial" w:cs="Arial"/>
          <w:sz w:val="20"/>
        </w:rPr>
        <w:t>ETSI standard.</w:t>
      </w:r>
    </w:p>
    <w:p w14:paraId="06DC6975" w14:textId="49D60F3F" w:rsidR="007B76CF" w:rsidRDefault="00763738" w:rsidP="007B76CF">
      <w:pPr>
        <w:pStyle w:val="BodyText"/>
        <w:numPr>
          <w:ilvl w:val="0"/>
          <w:numId w:val="16"/>
        </w:numPr>
        <w:tabs>
          <w:tab w:val="left" w:pos="360"/>
        </w:tabs>
        <w:spacing w:before="120" w:line="260" w:lineRule="atLeast"/>
        <w:jc w:val="both"/>
        <w:rPr>
          <w:rFonts w:ascii="Arial" w:hAnsi="Arial" w:cs="Arial"/>
          <w:b/>
          <w:sz w:val="20"/>
        </w:rPr>
      </w:pPr>
      <w:r>
        <w:rPr>
          <w:rFonts w:ascii="Arial" w:hAnsi="Arial" w:cs="Arial"/>
          <w:b/>
          <w:sz w:val="20"/>
        </w:rPr>
        <w:t xml:space="preserve"> </w:t>
      </w:r>
      <w:r w:rsidR="007B76CF">
        <w:rPr>
          <w:rFonts w:ascii="Arial" w:hAnsi="Arial" w:cs="Arial"/>
          <w:b/>
          <w:sz w:val="20"/>
        </w:rPr>
        <w:t xml:space="preserve">Schedule 1 – </w:t>
      </w:r>
      <w:r w:rsidR="008715FD">
        <w:rPr>
          <w:rFonts w:ascii="Arial" w:hAnsi="Arial" w:cs="Arial"/>
          <w:b/>
          <w:sz w:val="20"/>
        </w:rPr>
        <w:t>Item</w:t>
      </w:r>
      <w:r w:rsidR="00F01FBA">
        <w:rPr>
          <w:rFonts w:ascii="Arial" w:hAnsi="Arial" w:cs="Arial"/>
          <w:b/>
          <w:sz w:val="20"/>
        </w:rPr>
        <w:t xml:space="preserve"> 7</w:t>
      </w:r>
      <w:r w:rsidR="00633934">
        <w:rPr>
          <w:rFonts w:ascii="Arial" w:hAnsi="Arial" w:cs="Arial"/>
          <w:b/>
          <w:sz w:val="20"/>
        </w:rPr>
        <w:t>8</w:t>
      </w:r>
      <w:r w:rsidR="00F01FBA">
        <w:rPr>
          <w:rFonts w:ascii="Arial" w:hAnsi="Arial" w:cs="Arial"/>
          <w:b/>
          <w:sz w:val="20"/>
        </w:rPr>
        <w:t xml:space="preserve"> </w:t>
      </w:r>
      <w:r w:rsidR="006C290D">
        <w:rPr>
          <w:rFonts w:ascii="Arial" w:hAnsi="Arial" w:cs="Arial"/>
          <w:b/>
          <w:sz w:val="20"/>
        </w:rPr>
        <w:t xml:space="preserve">– </w:t>
      </w:r>
      <w:r w:rsidR="007B76CF">
        <w:rPr>
          <w:rFonts w:ascii="Arial" w:hAnsi="Arial" w:cs="Arial"/>
          <w:b/>
          <w:sz w:val="20"/>
        </w:rPr>
        <w:t>Ultra-wideband transmitters</w:t>
      </w:r>
    </w:p>
    <w:p w14:paraId="451FF43D" w14:textId="14DE7003" w:rsidR="00815EAB" w:rsidRDefault="00F01FBA" w:rsidP="006C290D">
      <w:pPr>
        <w:pStyle w:val="BodyText"/>
        <w:tabs>
          <w:tab w:val="left" w:pos="360"/>
        </w:tabs>
        <w:spacing w:before="120" w:line="260" w:lineRule="atLeast"/>
        <w:jc w:val="both"/>
        <w:rPr>
          <w:rFonts w:ascii="Arial" w:hAnsi="Arial" w:cs="Arial"/>
          <w:sz w:val="20"/>
        </w:rPr>
      </w:pPr>
      <w:r>
        <w:rPr>
          <w:rFonts w:ascii="Arial" w:hAnsi="Arial" w:cs="Arial"/>
          <w:sz w:val="20"/>
        </w:rPr>
        <w:t>T</w:t>
      </w:r>
      <w:r w:rsidR="00762A84" w:rsidRPr="00C6141C">
        <w:rPr>
          <w:rFonts w:ascii="Arial" w:hAnsi="Arial" w:cs="Arial"/>
          <w:sz w:val="20"/>
        </w:rPr>
        <w:t>h</w:t>
      </w:r>
      <w:r w:rsidR="00C8501B">
        <w:rPr>
          <w:rFonts w:ascii="Arial" w:hAnsi="Arial" w:cs="Arial"/>
          <w:sz w:val="20"/>
        </w:rPr>
        <w:t xml:space="preserve">e change to this item adds the </w:t>
      </w:r>
      <w:r>
        <w:rPr>
          <w:rFonts w:ascii="Arial" w:hAnsi="Arial" w:cs="Arial"/>
          <w:sz w:val="20"/>
        </w:rPr>
        <w:t xml:space="preserve">permitted operating </w:t>
      </w:r>
      <w:r w:rsidR="00C8501B">
        <w:rPr>
          <w:rFonts w:ascii="Arial" w:hAnsi="Arial" w:cs="Arial"/>
          <w:sz w:val="20"/>
        </w:rPr>
        <w:t xml:space="preserve">frequency bands </w:t>
      </w:r>
      <w:r w:rsidR="007B661D">
        <w:rPr>
          <w:rFonts w:ascii="Arial" w:hAnsi="Arial" w:cs="Arial"/>
          <w:sz w:val="20"/>
        </w:rPr>
        <w:t>3400</w:t>
      </w:r>
      <w:r w:rsidR="00C8501B">
        <w:rPr>
          <w:rFonts w:ascii="Arial" w:hAnsi="Arial" w:cs="Arial"/>
          <w:sz w:val="20"/>
        </w:rPr>
        <w:t xml:space="preserve">-4800 MHz and </w:t>
      </w:r>
      <w:r w:rsidR="00815EAB">
        <w:rPr>
          <w:rFonts w:ascii="Arial" w:hAnsi="Arial" w:cs="Arial"/>
          <w:sz w:val="20"/>
        </w:rPr>
        <w:t>8400-8500</w:t>
      </w:r>
      <w:r w:rsidR="0073620C">
        <w:rPr>
          <w:rFonts w:ascii="Arial" w:hAnsi="Arial" w:cs="Arial"/>
          <w:sz w:val="20"/>
        </w:rPr>
        <w:t> </w:t>
      </w:r>
      <w:r w:rsidR="00815EAB">
        <w:rPr>
          <w:rFonts w:ascii="Arial" w:hAnsi="Arial" w:cs="Arial"/>
          <w:sz w:val="20"/>
        </w:rPr>
        <w:t>MHz</w:t>
      </w:r>
      <w:r>
        <w:rPr>
          <w:rFonts w:ascii="Arial" w:hAnsi="Arial" w:cs="Arial"/>
          <w:sz w:val="20"/>
        </w:rPr>
        <w:t>.</w:t>
      </w:r>
      <w:r w:rsidR="00C8501B">
        <w:rPr>
          <w:rFonts w:ascii="Arial" w:hAnsi="Arial" w:cs="Arial"/>
          <w:sz w:val="20"/>
        </w:rPr>
        <w:t xml:space="preserve">  </w:t>
      </w:r>
      <w:r>
        <w:rPr>
          <w:rFonts w:ascii="Arial" w:hAnsi="Arial" w:cs="Arial"/>
          <w:sz w:val="20"/>
        </w:rPr>
        <w:t>Additional</w:t>
      </w:r>
      <w:r w:rsidR="008C5F2E">
        <w:rPr>
          <w:rFonts w:ascii="Arial" w:hAnsi="Arial" w:cs="Arial"/>
          <w:sz w:val="20"/>
        </w:rPr>
        <w:t xml:space="preserve"> </w:t>
      </w:r>
      <w:r w:rsidR="000729F8">
        <w:rPr>
          <w:rFonts w:ascii="Arial" w:hAnsi="Arial" w:cs="Arial"/>
          <w:sz w:val="20"/>
        </w:rPr>
        <w:t>limitation</w:t>
      </w:r>
      <w:r>
        <w:rPr>
          <w:rFonts w:ascii="Arial" w:hAnsi="Arial" w:cs="Arial"/>
          <w:sz w:val="20"/>
        </w:rPr>
        <w:t>s</w:t>
      </w:r>
      <w:r w:rsidR="000729F8">
        <w:rPr>
          <w:rFonts w:ascii="Arial" w:hAnsi="Arial" w:cs="Arial"/>
          <w:sz w:val="20"/>
        </w:rPr>
        <w:t xml:space="preserve"> </w:t>
      </w:r>
      <w:r>
        <w:rPr>
          <w:rFonts w:ascii="Arial" w:hAnsi="Arial" w:cs="Arial"/>
          <w:sz w:val="20"/>
        </w:rPr>
        <w:t xml:space="preserve">for this item </w:t>
      </w:r>
      <w:r w:rsidR="00815EAB">
        <w:rPr>
          <w:rFonts w:ascii="Arial" w:hAnsi="Arial" w:cs="Arial"/>
          <w:sz w:val="20"/>
        </w:rPr>
        <w:t>require</w:t>
      </w:r>
      <w:r w:rsidR="000729F8">
        <w:rPr>
          <w:rFonts w:ascii="Arial" w:hAnsi="Arial" w:cs="Arial"/>
          <w:sz w:val="20"/>
        </w:rPr>
        <w:t xml:space="preserve"> </w:t>
      </w:r>
      <w:r w:rsidR="00001C1F">
        <w:rPr>
          <w:rFonts w:ascii="Arial" w:hAnsi="Arial" w:cs="Arial"/>
          <w:sz w:val="20"/>
        </w:rPr>
        <w:t xml:space="preserve">that a transmitter </w:t>
      </w:r>
      <w:r w:rsidR="00815EAB">
        <w:rPr>
          <w:rFonts w:ascii="Arial" w:hAnsi="Arial" w:cs="Arial"/>
          <w:sz w:val="20"/>
        </w:rPr>
        <w:t>operating in the band 8400-8500</w:t>
      </w:r>
      <w:r w:rsidR="0073620C">
        <w:rPr>
          <w:rFonts w:ascii="Arial" w:hAnsi="Arial" w:cs="Arial"/>
          <w:sz w:val="20"/>
        </w:rPr>
        <w:t> </w:t>
      </w:r>
      <w:r w:rsidR="00010E57">
        <w:rPr>
          <w:rFonts w:ascii="Arial" w:hAnsi="Arial" w:cs="Arial"/>
          <w:sz w:val="20"/>
        </w:rPr>
        <w:t xml:space="preserve">MHz </w:t>
      </w:r>
      <w:r w:rsidR="00815EAB">
        <w:rPr>
          <w:rFonts w:ascii="Arial" w:hAnsi="Arial" w:cs="Arial"/>
          <w:sz w:val="20"/>
        </w:rPr>
        <w:t>must</w:t>
      </w:r>
      <w:r w:rsidR="00001C1F">
        <w:rPr>
          <w:rFonts w:ascii="Arial" w:hAnsi="Arial" w:cs="Arial"/>
          <w:sz w:val="20"/>
        </w:rPr>
        <w:t xml:space="preserve"> not be operated within a nominated distance of a specified </w:t>
      </w:r>
      <w:r w:rsidR="00815EAB">
        <w:rPr>
          <w:rFonts w:ascii="Arial" w:hAnsi="Arial" w:cs="Arial"/>
          <w:sz w:val="20"/>
        </w:rPr>
        <w:t>Space Research Service (SRS) earth station</w:t>
      </w:r>
      <w:r w:rsidR="00001C1F">
        <w:rPr>
          <w:rFonts w:ascii="Arial" w:hAnsi="Arial" w:cs="Arial"/>
          <w:sz w:val="20"/>
        </w:rPr>
        <w:t xml:space="preserve">.  </w:t>
      </w:r>
    </w:p>
    <w:p w14:paraId="4960AEF9" w14:textId="3413B483" w:rsidR="00882BEF" w:rsidRDefault="00763738" w:rsidP="007B76CF">
      <w:pPr>
        <w:pStyle w:val="BodyText"/>
        <w:numPr>
          <w:ilvl w:val="0"/>
          <w:numId w:val="16"/>
        </w:numPr>
        <w:tabs>
          <w:tab w:val="left" w:pos="360"/>
        </w:tabs>
        <w:spacing w:before="120" w:line="260" w:lineRule="atLeast"/>
        <w:jc w:val="both"/>
        <w:rPr>
          <w:rFonts w:ascii="Arial" w:hAnsi="Arial" w:cs="Arial"/>
          <w:b/>
          <w:sz w:val="20"/>
        </w:rPr>
      </w:pPr>
      <w:r>
        <w:rPr>
          <w:rFonts w:ascii="Arial" w:hAnsi="Arial" w:cs="Arial"/>
          <w:b/>
          <w:sz w:val="20"/>
        </w:rPr>
        <w:t xml:space="preserve"> </w:t>
      </w:r>
      <w:r w:rsidR="00882BEF">
        <w:rPr>
          <w:rFonts w:ascii="Arial" w:hAnsi="Arial" w:cs="Arial"/>
          <w:b/>
          <w:sz w:val="20"/>
        </w:rPr>
        <w:t xml:space="preserve">Schedule 1 </w:t>
      </w:r>
      <w:r w:rsidR="00785ABD">
        <w:rPr>
          <w:rFonts w:ascii="Arial" w:hAnsi="Arial" w:cs="Arial"/>
          <w:b/>
          <w:sz w:val="20"/>
        </w:rPr>
        <w:t>–</w:t>
      </w:r>
      <w:r w:rsidR="00F01FBA">
        <w:rPr>
          <w:rFonts w:ascii="Arial" w:hAnsi="Arial" w:cs="Arial"/>
          <w:b/>
          <w:sz w:val="20"/>
        </w:rPr>
        <w:t xml:space="preserve"> Item 7</w:t>
      </w:r>
      <w:r w:rsidR="00633934">
        <w:rPr>
          <w:rFonts w:ascii="Arial" w:hAnsi="Arial" w:cs="Arial"/>
          <w:b/>
          <w:sz w:val="20"/>
        </w:rPr>
        <w:t>9</w:t>
      </w:r>
      <w:r w:rsidR="006C290D">
        <w:rPr>
          <w:rFonts w:ascii="Arial" w:hAnsi="Arial" w:cs="Arial"/>
          <w:b/>
          <w:sz w:val="20"/>
        </w:rPr>
        <w:t xml:space="preserve"> –</w:t>
      </w:r>
      <w:r w:rsidR="00F01FBA">
        <w:rPr>
          <w:rFonts w:ascii="Arial" w:hAnsi="Arial" w:cs="Arial"/>
          <w:b/>
          <w:sz w:val="20"/>
        </w:rPr>
        <w:t xml:space="preserve"> </w:t>
      </w:r>
      <w:r w:rsidR="007B76CF">
        <w:rPr>
          <w:rFonts w:ascii="Arial" w:hAnsi="Arial" w:cs="Arial"/>
          <w:b/>
          <w:sz w:val="20"/>
        </w:rPr>
        <w:t>In ground ultra</w:t>
      </w:r>
      <w:r w:rsidR="0054332B">
        <w:rPr>
          <w:rFonts w:ascii="Arial" w:hAnsi="Arial" w:cs="Arial"/>
          <w:b/>
          <w:sz w:val="20"/>
        </w:rPr>
        <w:t>-</w:t>
      </w:r>
      <w:r w:rsidR="007B76CF">
        <w:rPr>
          <w:rFonts w:ascii="Arial" w:hAnsi="Arial" w:cs="Arial"/>
          <w:b/>
          <w:sz w:val="20"/>
        </w:rPr>
        <w:t>wideband transmitters</w:t>
      </w:r>
    </w:p>
    <w:p w14:paraId="706321E2" w14:textId="2D42919E" w:rsidR="003E1F6F" w:rsidRDefault="00E94931" w:rsidP="00F01FBA">
      <w:pPr>
        <w:pStyle w:val="BodyText"/>
        <w:tabs>
          <w:tab w:val="left" w:pos="360"/>
        </w:tabs>
        <w:spacing w:before="120" w:line="260" w:lineRule="atLeast"/>
        <w:jc w:val="both"/>
        <w:rPr>
          <w:rFonts w:ascii="Arial" w:hAnsi="Arial" w:cs="Arial"/>
          <w:sz w:val="20"/>
        </w:rPr>
      </w:pPr>
      <w:r w:rsidRPr="00C6141C">
        <w:rPr>
          <w:rFonts w:ascii="Arial" w:hAnsi="Arial" w:cs="Arial"/>
          <w:sz w:val="20"/>
        </w:rPr>
        <w:t>The i</w:t>
      </w:r>
      <w:r w:rsidR="00E97FE5" w:rsidRPr="00C6141C">
        <w:rPr>
          <w:rFonts w:ascii="Arial" w:hAnsi="Arial" w:cs="Arial"/>
          <w:sz w:val="20"/>
        </w:rPr>
        <w:t xml:space="preserve">nsertion of </w:t>
      </w:r>
      <w:r w:rsidR="005D012F">
        <w:rPr>
          <w:rFonts w:ascii="Arial" w:hAnsi="Arial" w:cs="Arial"/>
          <w:sz w:val="20"/>
        </w:rPr>
        <w:t>this new</w:t>
      </w:r>
      <w:r w:rsidR="00E97FE5" w:rsidRPr="00C6141C">
        <w:rPr>
          <w:rFonts w:ascii="Arial" w:hAnsi="Arial" w:cs="Arial"/>
          <w:sz w:val="20"/>
        </w:rPr>
        <w:t xml:space="preserve"> it</w:t>
      </w:r>
      <w:r w:rsidR="007B41D3" w:rsidRPr="00C6141C">
        <w:rPr>
          <w:rFonts w:ascii="Arial" w:hAnsi="Arial" w:cs="Arial"/>
          <w:sz w:val="20"/>
        </w:rPr>
        <w:t xml:space="preserve">em </w:t>
      </w:r>
      <w:r w:rsidR="00BD6D3D" w:rsidRPr="00C6141C">
        <w:rPr>
          <w:rFonts w:ascii="Arial" w:hAnsi="Arial" w:cs="Arial"/>
          <w:sz w:val="20"/>
        </w:rPr>
        <w:t xml:space="preserve">into the LIPD Class Licence </w:t>
      </w:r>
      <w:r w:rsidR="005D012F">
        <w:rPr>
          <w:rFonts w:ascii="Arial" w:hAnsi="Arial" w:cs="Arial"/>
          <w:sz w:val="20"/>
        </w:rPr>
        <w:t xml:space="preserve">will </w:t>
      </w:r>
      <w:r w:rsidR="007B41D3" w:rsidRPr="00C6141C">
        <w:rPr>
          <w:rFonts w:ascii="Arial" w:hAnsi="Arial" w:cs="Arial"/>
          <w:sz w:val="20"/>
        </w:rPr>
        <w:t>enable the operation of</w:t>
      </w:r>
      <w:r w:rsidR="00B86EFB" w:rsidRPr="00C6141C">
        <w:rPr>
          <w:rFonts w:ascii="Arial" w:hAnsi="Arial" w:cs="Arial"/>
          <w:sz w:val="20"/>
        </w:rPr>
        <w:t xml:space="preserve"> </w:t>
      </w:r>
      <w:r w:rsidR="00DF2083">
        <w:rPr>
          <w:rFonts w:ascii="Arial" w:hAnsi="Arial" w:cs="Arial"/>
          <w:sz w:val="20"/>
        </w:rPr>
        <w:t xml:space="preserve">in-ground </w:t>
      </w:r>
      <w:r w:rsidR="000D3EAC">
        <w:rPr>
          <w:rFonts w:ascii="Arial" w:hAnsi="Arial" w:cs="Arial"/>
          <w:sz w:val="20"/>
        </w:rPr>
        <w:t>u</w:t>
      </w:r>
      <w:r w:rsidR="002317EE" w:rsidRPr="00C6141C">
        <w:rPr>
          <w:rFonts w:ascii="Arial" w:hAnsi="Arial" w:cs="Arial"/>
          <w:sz w:val="20"/>
        </w:rPr>
        <w:t>ltra-wideband</w:t>
      </w:r>
      <w:r w:rsidR="00162242" w:rsidRPr="00C6141C">
        <w:rPr>
          <w:rFonts w:ascii="Arial" w:hAnsi="Arial" w:cs="Arial"/>
          <w:sz w:val="20"/>
        </w:rPr>
        <w:t xml:space="preserve"> transmitter</w:t>
      </w:r>
      <w:r w:rsidR="00162242" w:rsidRPr="002317EE">
        <w:rPr>
          <w:rFonts w:ascii="Arial" w:hAnsi="Arial" w:cs="Arial"/>
          <w:sz w:val="20"/>
        </w:rPr>
        <w:t xml:space="preserve">s </w:t>
      </w:r>
      <w:r w:rsidR="00B86EFB" w:rsidRPr="002317EE">
        <w:rPr>
          <w:rFonts w:ascii="Arial" w:hAnsi="Arial" w:cs="Arial"/>
          <w:sz w:val="20"/>
        </w:rPr>
        <w:t xml:space="preserve">in the </w:t>
      </w:r>
      <w:r w:rsidR="002317EE" w:rsidRPr="002317EE">
        <w:rPr>
          <w:rFonts w:ascii="Arial" w:hAnsi="Arial" w:cs="Arial"/>
          <w:sz w:val="20"/>
        </w:rPr>
        <w:t xml:space="preserve">band </w:t>
      </w:r>
      <w:r w:rsidR="00DF2083">
        <w:rPr>
          <w:rFonts w:ascii="Arial" w:hAnsi="Arial" w:cs="Arial"/>
          <w:sz w:val="20"/>
        </w:rPr>
        <w:t>42</w:t>
      </w:r>
      <w:r w:rsidR="002317EE" w:rsidRPr="002317EE">
        <w:rPr>
          <w:rFonts w:ascii="Arial" w:hAnsi="Arial" w:cs="Arial"/>
          <w:sz w:val="20"/>
        </w:rPr>
        <w:t>0</w:t>
      </w:r>
      <w:r w:rsidR="005A37B4" w:rsidRPr="002317EE">
        <w:rPr>
          <w:rFonts w:ascii="Arial" w:hAnsi="Arial" w:cs="Arial"/>
          <w:sz w:val="20"/>
        </w:rPr>
        <w:t>0</w:t>
      </w:r>
      <w:r w:rsidR="00B86EFB" w:rsidRPr="002317EE">
        <w:rPr>
          <w:rFonts w:ascii="Arial" w:hAnsi="Arial" w:cs="Arial"/>
          <w:sz w:val="20"/>
        </w:rPr>
        <w:t>-</w:t>
      </w:r>
      <w:r w:rsidR="002317EE" w:rsidRPr="002317EE">
        <w:rPr>
          <w:rFonts w:ascii="Arial" w:hAnsi="Arial" w:cs="Arial"/>
          <w:sz w:val="20"/>
        </w:rPr>
        <w:t>48</w:t>
      </w:r>
      <w:r w:rsidR="00C07FA2" w:rsidRPr="002317EE">
        <w:rPr>
          <w:rFonts w:ascii="Arial" w:hAnsi="Arial" w:cs="Arial"/>
          <w:sz w:val="20"/>
        </w:rPr>
        <w:t>0</w:t>
      </w:r>
      <w:r w:rsidR="005A37B4" w:rsidRPr="002317EE">
        <w:rPr>
          <w:rFonts w:ascii="Arial" w:hAnsi="Arial" w:cs="Arial"/>
          <w:sz w:val="20"/>
        </w:rPr>
        <w:t>0</w:t>
      </w:r>
      <w:r w:rsidR="00B86EFB" w:rsidRPr="002317EE">
        <w:rPr>
          <w:rFonts w:ascii="Arial" w:hAnsi="Arial" w:cs="Arial"/>
          <w:sz w:val="20"/>
        </w:rPr>
        <w:t xml:space="preserve"> MHz</w:t>
      </w:r>
      <w:r w:rsidR="002317EE" w:rsidRPr="002317EE">
        <w:rPr>
          <w:rFonts w:ascii="Arial" w:hAnsi="Arial" w:cs="Arial"/>
          <w:sz w:val="20"/>
        </w:rPr>
        <w:t xml:space="preserve"> </w:t>
      </w:r>
      <w:r w:rsidR="0056091E" w:rsidRPr="002317EE">
        <w:rPr>
          <w:rFonts w:ascii="Arial" w:hAnsi="Arial" w:cs="Arial"/>
          <w:sz w:val="20"/>
        </w:rPr>
        <w:t xml:space="preserve">with a maximum EIRP </w:t>
      </w:r>
      <w:r w:rsidR="00DF2083">
        <w:rPr>
          <w:rFonts w:ascii="Arial" w:hAnsi="Arial" w:cs="Arial"/>
          <w:sz w:val="20"/>
        </w:rPr>
        <w:t>of -62 dBm/MHz.</w:t>
      </w:r>
      <w:r w:rsidR="0056091E" w:rsidRPr="002317EE">
        <w:rPr>
          <w:rFonts w:ascii="Arial" w:hAnsi="Arial" w:cs="Arial"/>
          <w:sz w:val="20"/>
        </w:rPr>
        <w:t xml:space="preserve"> </w:t>
      </w:r>
      <w:r w:rsidR="00223AEF" w:rsidRPr="002317EE">
        <w:rPr>
          <w:rFonts w:ascii="Arial" w:hAnsi="Arial" w:cs="Arial"/>
          <w:sz w:val="20"/>
        </w:rPr>
        <w:t xml:space="preserve"> </w:t>
      </w:r>
      <w:r w:rsidR="00C07FA2" w:rsidRPr="002317EE">
        <w:rPr>
          <w:rFonts w:ascii="Arial" w:hAnsi="Arial" w:cs="Arial"/>
          <w:sz w:val="20"/>
        </w:rPr>
        <w:t xml:space="preserve">There </w:t>
      </w:r>
      <w:r w:rsidR="002317EE" w:rsidRPr="002317EE">
        <w:rPr>
          <w:rFonts w:ascii="Arial" w:hAnsi="Arial" w:cs="Arial"/>
          <w:sz w:val="20"/>
        </w:rPr>
        <w:t>are</w:t>
      </w:r>
      <w:r w:rsidR="005A37B4" w:rsidRPr="002317EE">
        <w:rPr>
          <w:rFonts w:ascii="Arial" w:hAnsi="Arial" w:cs="Arial"/>
          <w:sz w:val="20"/>
        </w:rPr>
        <w:t xml:space="preserve"> </w:t>
      </w:r>
      <w:r w:rsidR="002317EE" w:rsidRPr="002317EE">
        <w:rPr>
          <w:rFonts w:ascii="Arial" w:hAnsi="Arial" w:cs="Arial"/>
          <w:sz w:val="20"/>
        </w:rPr>
        <w:t>t</w:t>
      </w:r>
      <w:r w:rsidR="00DF2083">
        <w:rPr>
          <w:rFonts w:ascii="Arial" w:hAnsi="Arial" w:cs="Arial"/>
          <w:sz w:val="20"/>
        </w:rPr>
        <w:t>wo</w:t>
      </w:r>
      <w:r w:rsidR="00C07FA2" w:rsidRPr="002317EE">
        <w:rPr>
          <w:rFonts w:ascii="Arial" w:hAnsi="Arial" w:cs="Arial"/>
          <w:sz w:val="20"/>
        </w:rPr>
        <w:t xml:space="preserve"> </w:t>
      </w:r>
      <w:r w:rsidR="00F01FBA">
        <w:rPr>
          <w:rFonts w:ascii="Arial" w:hAnsi="Arial" w:cs="Arial"/>
          <w:sz w:val="20"/>
        </w:rPr>
        <w:t xml:space="preserve">limitations </w:t>
      </w:r>
      <w:r w:rsidR="00C07FA2" w:rsidRPr="002317EE">
        <w:rPr>
          <w:rFonts w:ascii="Arial" w:hAnsi="Arial" w:cs="Arial"/>
          <w:sz w:val="20"/>
        </w:rPr>
        <w:t>on the use of this class of transmitter</w:t>
      </w:r>
      <w:r w:rsidR="00DF2083">
        <w:rPr>
          <w:rFonts w:ascii="Arial" w:hAnsi="Arial" w:cs="Arial"/>
          <w:sz w:val="20"/>
        </w:rPr>
        <w:t>.</w:t>
      </w:r>
    </w:p>
    <w:p w14:paraId="52E7B2E8" w14:textId="2BE6FABF" w:rsidR="00EF6C1B" w:rsidRDefault="003E1F6F" w:rsidP="00F01FBA">
      <w:pPr>
        <w:pStyle w:val="BodyText"/>
        <w:tabs>
          <w:tab w:val="left" w:pos="360"/>
        </w:tabs>
        <w:spacing w:before="120" w:line="260" w:lineRule="atLeast"/>
        <w:jc w:val="both"/>
        <w:rPr>
          <w:rFonts w:ascii="Arial" w:hAnsi="Arial" w:cs="Arial"/>
          <w:sz w:val="20"/>
        </w:rPr>
      </w:pPr>
      <w:r>
        <w:rPr>
          <w:rFonts w:ascii="Arial" w:hAnsi="Arial" w:cs="Arial"/>
          <w:sz w:val="20"/>
        </w:rPr>
        <w:t xml:space="preserve">The first </w:t>
      </w:r>
      <w:r w:rsidR="007E6568" w:rsidRPr="002317EE">
        <w:rPr>
          <w:rFonts w:ascii="Arial" w:hAnsi="Arial" w:cs="Arial"/>
          <w:sz w:val="20"/>
        </w:rPr>
        <w:t xml:space="preserve">is </w:t>
      </w:r>
      <w:r w:rsidR="00C07FA2" w:rsidRPr="002317EE">
        <w:rPr>
          <w:rFonts w:ascii="Arial" w:hAnsi="Arial" w:cs="Arial"/>
          <w:sz w:val="20"/>
        </w:rPr>
        <w:t xml:space="preserve">that the equipment used </w:t>
      </w:r>
      <w:r w:rsidR="007E6568" w:rsidRPr="002317EE">
        <w:rPr>
          <w:rFonts w:ascii="Arial" w:hAnsi="Arial" w:cs="Arial"/>
          <w:sz w:val="20"/>
        </w:rPr>
        <w:t xml:space="preserve">must </w:t>
      </w:r>
      <w:r w:rsidR="00C07FA2" w:rsidRPr="002317EE">
        <w:rPr>
          <w:rFonts w:ascii="Arial" w:hAnsi="Arial" w:cs="Arial"/>
          <w:sz w:val="20"/>
        </w:rPr>
        <w:t xml:space="preserve">conform to </w:t>
      </w:r>
      <w:r w:rsidR="00DF2083">
        <w:rPr>
          <w:rFonts w:ascii="Arial" w:hAnsi="Arial" w:cs="Arial"/>
          <w:sz w:val="20"/>
        </w:rPr>
        <w:t>requirements of Part 2 of the</w:t>
      </w:r>
      <w:r w:rsidR="00C07FA2" w:rsidRPr="002317EE">
        <w:rPr>
          <w:rFonts w:ascii="Arial" w:hAnsi="Arial" w:cs="Arial"/>
          <w:sz w:val="20"/>
        </w:rPr>
        <w:t xml:space="preserve"> international standard</w:t>
      </w:r>
      <w:r w:rsidR="007E6568" w:rsidRPr="002317EE">
        <w:rPr>
          <w:rFonts w:ascii="Arial" w:hAnsi="Arial" w:cs="Arial"/>
          <w:sz w:val="20"/>
        </w:rPr>
        <w:t>,</w:t>
      </w:r>
      <w:r w:rsidR="00C07FA2" w:rsidRPr="002317EE">
        <w:rPr>
          <w:rFonts w:ascii="Arial" w:hAnsi="Arial" w:cs="Arial"/>
          <w:sz w:val="20"/>
        </w:rPr>
        <w:t xml:space="preserve"> ETSI </w:t>
      </w:r>
      <w:r w:rsidR="00A231AB">
        <w:rPr>
          <w:rFonts w:ascii="Arial" w:hAnsi="Arial" w:cs="Arial"/>
          <w:sz w:val="20"/>
        </w:rPr>
        <w:t xml:space="preserve">Standard </w:t>
      </w:r>
      <w:r w:rsidR="00C07FA2" w:rsidRPr="00C96EE4">
        <w:rPr>
          <w:rFonts w:ascii="Arial" w:hAnsi="Arial" w:cs="Arial"/>
          <w:sz w:val="20"/>
        </w:rPr>
        <w:t xml:space="preserve">EN </w:t>
      </w:r>
      <w:r w:rsidRPr="00C96EE4">
        <w:rPr>
          <w:rFonts w:ascii="Arial" w:hAnsi="Arial" w:cs="Arial"/>
          <w:sz w:val="20"/>
        </w:rPr>
        <w:t>302 065</w:t>
      </w:r>
      <w:r w:rsidR="00B90597" w:rsidRPr="002317EE">
        <w:rPr>
          <w:rFonts w:ascii="Arial" w:hAnsi="Arial" w:cs="Arial"/>
          <w:sz w:val="20"/>
        </w:rPr>
        <w:t>.</w:t>
      </w:r>
      <w:r w:rsidR="00C96EE4">
        <w:rPr>
          <w:rFonts w:ascii="Arial" w:hAnsi="Arial" w:cs="Arial"/>
          <w:sz w:val="20"/>
        </w:rPr>
        <w:t xml:space="preserve">  </w:t>
      </w:r>
      <w:r w:rsidR="00EE3AF8">
        <w:rPr>
          <w:rFonts w:ascii="Arial" w:hAnsi="Arial" w:cs="Arial"/>
          <w:sz w:val="20"/>
        </w:rPr>
        <w:t xml:space="preserve">The second </w:t>
      </w:r>
      <w:r w:rsidR="009362BA">
        <w:rPr>
          <w:rFonts w:ascii="Arial" w:hAnsi="Arial" w:cs="Arial"/>
          <w:sz w:val="20"/>
        </w:rPr>
        <w:t xml:space="preserve">limitation </w:t>
      </w:r>
      <w:r w:rsidR="00EE3AF8">
        <w:rPr>
          <w:rFonts w:ascii="Arial" w:hAnsi="Arial" w:cs="Arial"/>
          <w:sz w:val="20"/>
        </w:rPr>
        <w:t>is that these transmitters must not be operated within the nominated distances of specified Australian radio-astronomy sites</w:t>
      </w:r>
      <w:r w:rsidR="00A231AB">
        <w:rPr>
          <w:rFonts w:ascii="Arial" w:hAnsi="Arial" w:cs="Arial"/>
          <w:sz w:val="20"/>
        </w:rPr>
        <w:t xml:space="preserve">, as </w:t>
      </w:r>
      <w:r w:rsidR="006C290D">
        <w:rPr>
          <w:rFonts w:ascii="Arial" w:hAnsi="Arial" w:cs="Arial"/>
          <w:sz w:val="20"/>
        </w:rPr>
        <w:t>set out</w:t>
      </w:r>
      <w:r w:rsidR="00A231AB">
        <w:rPr>
          <w:rFonts w:ascii="Arial" w:hAnsi="Arial" w:cs="Arial"/>
          <w:sz w:val="20"/>
        </w:rPr>
        <w:t xml:space="preserve"> in the </w:t>
      </w:r>
      <w:r w:rsidR="00296426">
        <w:rPr>
          <w:rFonts w:ascii="Arial" w:hAnsi="Arial" w:cs="Arial"/>
          <w:sz w:val="20"/>
        </w:rPr>
        <w:t>LIPD C</w:t>
      </w:r>
      <w:r w:rsidR="00A231AB">
        <w:rPr>
          <w:rFonts w:ascii="Arial" w:hAnsi="Arial" w:cs="Arial"/>
          <w:sz w:val="20"/>
        </w:rPr>
        <w:t xml:space="preserve">lass </w:t>
      </w:r>
      <w:r w:rsidR="00296426">
        <w:rPr>
          <w:rFonts w:ascii="Arial" w:hAnsi="Arial" w:cs="Arial"/>
          <w:sz w:val="20"/>
        </w:rPr>
        <w:t>L</w:t>
      </w:r>
      <w:r w:rsidR="00A231AB">
        <w:rPr>
          <w:rFonts w:ascii="Arial" w:hAnsi="Arial" w:cs="Arial"/>
          <w:sz w:val="20"/>
        </w:rPr>
        <w:t xml:space="preserve">icence.  </w:t>
      </w:r>
    </w:p>
    <w:p w14:paraId="18237771" w14:textId="77777777" w:rsidR="00FD71C6" w:rsidRPr="002317EE" w:rsidRDefault="00FD71C6" w:rsidP="00785ABD">
      <w:pPr>
        <w:pStyle w:val="BodyText"/>
        <w:tabs>
          <w:tab w:val="left" w:pos="360"/>
        </w:tabs>
        <w:spacing w:before="120" w:line="260" w:lineRule="atLeast"/>
        <w:jc w:val="both"/>
        <w:rPr>
          <w:rFonts w:ascii="Arial" w:hAnsi="Arial" w:cs="Arial"/>
          <w:sz w:val="20"/>
        </w:rPr>
      </w:pPr>
    </w:p>
    <w:p w14:paraId="472A9D16" w14:textId="77777777" w:rsidR="00D16E24" w:rsidRPr="002317EE" w:rsidRDefault="00D16E24" w:rsidP="00785ABD">
      <w:pPr>
        <w:pStyle w:val="BodyText"/>
        <w:keepNext/>
        <w:spacing w:before="120" w:line="260" w:lineRule="atLeast"/>
        <w:jc w:val="both"/>
        <w:rPr>
          <w:rFonts w:ascii="Arial" w:hAnsi="Arial" w:cs="Arial"/>
          <w:b/>
          <w:sz w:val="20"/>
        </w:rPr>
      </w:pPr>
      <w:r w:rsidRPr="002317EE">
        <w:rPr>
          <w:rFonts w:ascii="Arial" w:hAnsi="Arial" w:cs="Arial"/>
          <w:b/>
          <w:sz w:val="20"/>
        </w:rPr>
        <w:lastRenderedPageBreak/>
        <w:t>Consultation</w:t>
      </w:r>
    </w:p>
    <w:p w14:paraId="48D93773" w14:textId="470B5BAD" w:rsidR="003016BC" w:rsidRDefault="007E6568" w:rsidP="00DB1ED0">
      <w:pPr>
        <w:spacing w:before="120" w:after="120" w:line="260" w:lineRule="atLeast"/>
        <w:jc w:val="both"/>
        <w:rPr>
          <w:rFonts w:ascii="Arial" w:hAnsi="Arial" w:cs="Arial"/>
          <w:color w:val="000000"/>
        </w:rPr>
      </w:pPr>
      <w:r w:rsidRPr="006C16E9">
        <w:rPr>
          <w:rFonts w:ascii="Arial" w:hAnsi="Arial" w:cs="Arial"/>
          <w:color w:val="000000"/>
        </w:rPr>
        <w:t xml:space="preserve">Section 17 of the LIA requires the ACMA to be satisfied that any consultation it considers to be appropriate and reasonably practicable to undertake has been undertaken before </w:t>
      </w:r>
      <w:r w:rsidR="003016BC" w:rsidRPr="006C16E9">
        <w:rPr>
          <w:rFonts w:ascii="Arial" w:hAnsi="Arial" w:cs="Arial"/>
          <w:color w:val="000000"/>
        </w:rPr>
        <w:t xml:space="preserve">making a legislative instrument. </w:t>
      </w:r>
      <w:r w:rsidR="009031E0" w:rsidRPr="006C16E9">
        <w:rPr>
          <w:rFonts w:ascii="Arial" w:hAnsi="Arial" w:cs="Arial"/>
          <w:color w:val="000000"/>
        </w:rPr>
        <w:t>Subs</w:t>
      </w:r>
      <w:r w:rsidR="003016BC" w:rsidRPr="006C16E9">
        <w:rPr>
          <w:rFonts w:ascii="Arial" w:hAnsi="Arial" w:cs="Arial"/>
          <w:color w:val="000000"/>
        </w:rPr>
        <w:t>ection 136</w:t>
      </w:r>
      <w:r w:rsidR="00917F60">
        <w:rPr>
          <w:rFonts w:ascii="Arial" w:hAnsi="Arial" w:cs="Arial"/>
          <w:color w:val="000000"/>
        </w:rPr>
        <w:t> </w:t>
      </w:r>
      <w:r w:rsidR="009031E0" w:rsidRPr="006C16E9">
        <w:rPr>
          <w:rFonts w:ascii="Arial" w:hAnsi="Arial" w:cs="Arial"/>
          <w:color w:val="000000"/>
        </w:rPr>
        <w:t>(</w:t>
      </w:r>
      <w:r w:rsidR="006C16E9" w:rsidRPr="006C16E9">
        <w:rPr>
          <w:rFonts w:ascii="Arial" w:hAnsi="Arial" w:cs="Arial"/>
          <w:color w:val="000000"/>
        </w:rPr>
        <w:t>2</w:t>
      </w:r>
      <w:r w:rsidR="009031E0" w:rsidRPr="006C16E9">
        <w:rPr>
          <w:rFonts w:ascii="Arial" w:hAnsi="Arial" w:cs="Arial"/>
          <w:color w:val="000000"/>
        </w:rPr>
        <w:t>)</w:t>
      </w:r>
      <w:r w:rsidR="003016BC" w:rsidRPr="006C16E9">
        <w:rPr>
          <w:rFonts w:ascii="Arial" w:hAnsi="Arial" w:cs="Arial"/>
          <w:color w:val="000000"/>
        </w:rPr>
        <w:t xml:space="preserve"> of the </w:t>
      </w:r>
      <w:r w:rsidR="00D16E24" w:rsidRPr="006C16E9">
        <w:rPr>
          <w:rFonts w:ascii="Arial" w:hAnsi="Arial" w:cs="Arial"/>
          <w:color w:val="000000"/>
        </w:rPr>
        <w:t>Act</w:t>
      </w:r>
      <w:r w:rsidR="003016BC" w:rsidRPr="006C16E9">
        <w:rPr>
          <w:rFonts w:ascii="Arial" w:hAnsi="Arial" w:cs="Arial"/>
          <w:color w:val="000000"/>
        </w:rPr>
        <w:t xml:space="preserve"> also requires that a notice </w:t>
      </w:r>
      <w:r w:rsidR="00797426">
        <w:rPr>
          <w:rFonts w:ascii="Arial" w:hAnsi="Arial" w:cs="Arial"/>
          <w:color w:val="000000"/>
        </w:rPr>
        <w:t>in relation to a proposed revocation of a class licence</w:t>
      </w:r>
      <w:r w:rsidR="003016BC" w:rsidRPr="006C16E9">
        <w:rPr>
          <w:rFonts w:ascii="Arial" w:hAnsi="Arial" w:cs="Arial"/>
          <w:color w:val="000000"/>
        </w:rPr>
        <w:t xml:space="preserve"> be published</w:t>
      </w:r>
      <w:r w:rsidR="006C16E9" w:rsidRPr="006C16E9">
        <w:rPr>
          <w:rFonts w:ascii="Arial" w:hAnsi="Arial" w:cs="Arial"/>
          <w:color w:val="000000"/>
        </w:rPr>
        <w:t xml:space="preserve"> on the ACMA website and </w:t>
      </w:r>
      <w:r w:rsidR="00797426">
        <w:rPr>
          <w:rFonts w:ascii="Arial" w:hAnsi="Arial" w:cs="Arial"/>
          <w:color w:val="000000"/>
        </w:rPr>
        <w:t xml:space="preserve">in </w:t>
      </w:r>
      <w:r w:rsidR="006C16E9" w:rsidRPr="006C16E9">
        <w:rPr>
          <w:rFonts w:ascii="Arial" w:hAnsi="Arial" w:cs="Arial"/>
          <w:color w:val="000000"/>
        </w:rPr>
        <w:t>one or more other forms readily accessible to the public</w:t>
      </w:r>
      <w:r w:rsidR="003016BC" w:rsidRPr="006C16E9">
        <w:rPr>
          <w:rFonts w:ascii="Arial" w:hAnsi="Arial" w:cs="Arial"/>
          <w:i/>
          <w:color w:val="000000"/>
        </w:rPr>
        <w:t xml:space="preserve"> </w:t>
      </w:r>
      <w:r w:rsidR="00A35148" w:rsidRPr="006C16E9">
        <w:rPr>
          <w:rFonts w:ascii="Arial" w:hAnsi="Arial" w:cs="Arial"/>
          <w:color w:val="000000"/>
        </w:rPr>
        <w:t>and a</w:t>
      </w:r>
      <w:r w:rsidR="003016BC" w:rsidRPr="006C16E9">
        <w:rPr>
          <w:rFonts w:ascii="Arial" w:hAnsi="Arial" w:cs="Arial"/>
          <w:i/>
          <w:color w:val="000000"/>
        </w:rPr>
        <w:t xml:space="preserve"> </w:t>
      </w:r>
      <w:r w:rsidR="003016BC" w:rsidRPr="006C16E9">
        <w:rPr>
          <w:rFonts w:ascii="Arial" w:hAnsi="Arial" w:cs="Arial"/>
          <w:color w:val="000000"/>
        </w:rPr>
        <w:t>period of at least one month be provided for public comment.</w:t>
      </w:r>
      <w:r w:rsidR="00010E57">
        <w:rPr>
          <w:rFonts w:ascii="Arial" w:hAnsi="Arial" w:cs="Arial"/>
          <w:color w:val="000000"/>
        </w:rPr>
        <w:t xml:space="preserve"> </w:t>
      </w:r>
      <w:r w:rsidR="003016BC" w:rsidRPr="006C16E9">
        <w:rPr>
          <w:rFonts w:ascii="Arial" w:hAnsi="Arial" w:cs="Arial"/>
          <w:color w:val="000000"/>
        </w:rPr>
        <w:t xml:space="preserve"> </w:t>
      </w:r>
      <w:r w:rsidR="009362BA" w:rsidRPr="006C16E9">
        <w:rPr>
          <w:rFonts w:ascii="Arial" w:hAnsi="Arial" w:cs="Arial"/>
          <w:color w:val="000000"/>
        </w:rPr>
        <w:t xml:space="preserve">In addition, </w:t>
      </w:r>
      <w:r w:rsidR="00765EFD">
        <w:rPr>
          <w:rFonts w:ascii="Arial" w:hAnsi="Arial" w:cs="Arial"/>
          <w:color w:val="000000"/>
        </w:rPr>
        <w:t>paragraph</w:t>
      </w:r>
      <w:r w:rsidR="00765EFD" w:rsidRPr="006C16E9">
        <w:rPr>
          <w:rFonts w:ascii="Arial" w:hAnsi="Arial" w:cs="Arial"/>
          <w:color w:val="000000"/>
        </w:rPr>
        <w:t xml:space="preserve"> </w:t>
      </w:r>
      <w:r w:rsidR="009031E0" w:rsidRPr="006C16E9">
        <w:rPr>
          <w:rFonts w:ascii="Arial" w:hAnsi="Arial" w:cs="Arial"/>
          <w:color w:val="000000"/>
        </w:rPr>
        <w:t>13</w:t>
      </w:r>
      <w:r w:rsidR="006C16E9" w:rsidRPr="006C16E9">
        <w:rPr>
          <w:rFonts w:ascii="Arial" w:hAnsi="Arial" w:cs="Arial"/>
          <w:color w:val="000000"/>
        </w:rPr>
        <w:t>8</w:t>
      </w:r>
      <w:r w:rsidR="00917F60">
        <w:rPr>
          <w:rFonts w:ascii="Arial" w:hAnsi="Arial" w:cs="Arial"/>
          <w:color w:val="000000"/>
        </w:rPr>
        <w:t> </w:t>
      </w:r>
      <w:r w:rsidR="009031E0" w:rsidRPr="006C16E9">
        <w:rPr>
          <w:rFonts w:ascii="Arial" w:hAnsi="Arial" w:cs="Arial"/>
          <w:color w:val="000000"/>
        </w:rPr>
        <w:t>(</w:t>
      </w:r>
      <w:r w:rsidR="006C16E9" w:rsidRPr="006C16E9">
        <w:rPr>
          <w:rFonts w:ascii="Arial" w:hAnsi="Arial" w:cs="Arial"/>
          <w:color w:val="000000"/>
        </w:rPr>
        <w:t>2</w:t>
      </w:r>
      <w:r w:rsidR="00010E57">
        <w:rPr>
          <w:rFonts w:ascii="Arial" w:hAnsi="Arial" w:cs="Arial"/>
          <w:color w:val="000000"/>
        </w:rPr>
        <w:t>)(b</w:t>
      </w:r>
      <w:r w:rsidR="009031E0" w:rsidRPr="006C16E9">
        <w:rPr>
          <w:rFonts w:ascii="Arial" w:hAnsi="Arial" w:cs="Arial"/>
          <w:color w:val="000000"/>
        </w:rPr>
        <w:t>) requires the ACMA to consult all licen</w:t>
      </w:r>
      <w:r w:rsidR="00797426">
        <w:rPr>
          <w:rFonts w:ascii="Arial" w:hAnsi="Arial" w:cs="Arial"/>
          <w:color w:val="000000"/>
        </w:rPr>
        <w:t>se</w:t>
      </w:r>
      <w:r w:rsidR="009031E0" w:rsidRPr="006C16E9">
        <w:rPr>
          <w:rFonts w:ascii="Arial" w:hAnsi="Arial" w:cs="Arial"/>
          <w:color w:val="000000"/>
        </w:rPr>
        <w:t xml:space="preserve">es of spectrum licences who may be affected by the proposed </w:t>
      </w:r>
      <w:r w:rsidR="006C16E9" w:rsidRPr="006C16E9">
        <w:rPr>
          <w:rFonts w:ascii="Arial" w:hAnsi="Arial" w:cs="Arial"/>
          <w:color w:val="000000"/>
        </w:rPr>
        <w:t>class licence</w:t>
      </w:r>
      <w:r w:rsidR="009031E0" w:rsidRPr="006C16E9">
        <w:rPr>
          <w:rFonts w:ascii="Arial" w:hAnsi="Arial" w:cs="Arial"/>
          <w:color w:val="000000"/>
        </w:rPr>
        <w:t>.</w:t>
      </w:r>
      <w:r w:rsidR="009031E0">
        <w:rPr>
          <w:rFonts w:ascii="Arial" w:hAnsi="Arial" w:cs="Arial"/>
          <w:color w:val="000000"/>
        </w:rPr>
        <w:t xml:space="preserve"> </w:t>
      </w:r>
    </w:p>
    <w:p w14:paraId="5031042D" w14:textId="1DA436FE" w:rsidR="000C0097" w:rsidRDefault="006C16E9" w:rsidP="00DB1ED0">
      <w:pPr>
        <w:spacing w:before="120" w:after="120" w:line="260" w:lineRule="atLeast"/>
        <w:jc w:val="both"/>
        <w:rPr>
          <w:rFonts w:ascii="Arial" w:hAnsi="Arial" w:cs="Arial"/>
          <w:color w:val="000000"/>
        </w:rPr>
      </w:pPr>
      <w:r w:rsidRPr="00660D86">
        <w:rPr>
          <w:rFonts w:ascii="Arial" w:hAnsi="Arial" w:cs="Arial"/>
          <w:color w:val="000000"/>
        </w:rPr>
        <w:t xml:space="preserve">Notice of the proposed </w:t>
      </w:r>
      <w:r>
        <w:rPr>
          <w:rFonts w:ascii="Arial" w:hAnsi="Arial" w:cs="Arial"/>
          <w:color w:val="000000"/>
        </w:rPr>
        <w:t>revocation</w:t>
      </w:r>
      <w:r w:rsidRPr="00660D86">
        <w:rPr>
          <w:rFonts w:ascii="Arial" w:hAnsi="Arial" w:cs="Arial"/>
          <w:color w:val="000000"/>
        </w:rPr>
        <w:t xml:space="preserve"> and an invitation for public submissions w</w:t>
      </w:r>
      <w:r w:rsidR="00797426">
        <w:rPr>
          <w:rFonts w:ascii="Arial" w:hAnsi="Arial" w:cs="Arial"/>
          <w:color w:val="000000"/>
        </w:rPr>
        <w:t>ere published</w:t>
      </w:r>
      <w:r w:rsidRPr="00660D86">
        <w:rPr>
          <w:rFonts w:ascii="Arial" w:hAnsi="Arial" w:cs="Arial"/>
          <w:color w:val="000000"/>
        </w:rPr>
        <w:t xml:space="preserve"> </w:t>
      </w:r>
      <w:r>
        <w:rPr>
          <w:rFonts w:ascii="Arial" w:hAnsi="Arial" w:cs="Arial"/>
          <w:color w:val="000000"/>
        </w:rPr>
        <w:t>on the ACMA website from 1</w:t>
      </w:r>
      <w:r w:rsidR="00EF296F">
        <w:rPr>
          <w:rFonts w:ascii="Arial" w:hAnsi="Arial" w:cs="Arial"/>
          <w:color w:val="000000"/>
        </w:rPr>
        <w:t>7</w:t>
      </w:r>
      <w:r>
        <w:rPr>
          <w:rFonts w:ascii="Arial" w:hAnsi="Arial" w:cs="Arial"/>
          <w:color w:val="000000"/>
        </w:rPr>
        <w:t xml:space="preserve"> December 2014</w:t>
      </w:r>
      <w:r w:rsidR="009A6CCF">
        <w:rPr>
          <w:rFonts w:ascii="Arial" w:hAnsi="Arial" w:cs="Arial"/>
          <w:color w:val="000000"/>
        </w:rPr>
        <w:t xml:space="preserve"> until 6 March 2015</w:t>
      </w:r>
      <w:r w:rsidRPr="00F52A89">
        <w:rPr>
          <w:rFonts w:ascii="Arial" w:hAnsi="Arial" w:cs="Arial"/>
          <w:color w:val="000000"/>
        </w:rPr>
        <w:t xml:space="preserve">. </w:t>
      </w:r>
      <w:r>
        <w:rPr>
          <w:rFonts w:ascii="Arial" w:hAnsi="Arial" w:cs="Arial"/>
          <w:color w:val="000000"/>
        </w:rPr>
        <w:t xml:space="preserve"> </w:t>
      </w:r>
      <w:r w:rsidR="003016BC">
        <w:rPr>
          <w:rFonts w:ascii="Arial" w:hAnsi="Arial" w:cs="Arial"/>
          <w:color w:val="000000"/>
        </w:rPr>
        <w:t>O</w:t>
      </w:r>
      <w:r w:rsidR="00D16E24" w:rsidRPr="00660D86">
        <w:rPr>
          <w:rFonts w:ascii="Arial" w:hAnsi="Arial" w:cs="Arial"/>
          <w:color w:val="000000"/>
        </w:rPr>
        <w:t xml:space="preserve">n </w:t>
      </w:r>
      <w:r w:rsidR="0014705F">
        <w:rPr>
          <w:rFonts w:ascii="Arial" w:hAnsi="Arial" w:cs="Arial"/>
          <w:color w:val="000000"/>
        </w:rPr>
        <w:t>2</w:t>
      </w:r>
      <w:r w:rsidR="00D32D9D" w:rsidRPr="00C07E8B">
        <w:rPr>
          <w:rFonts w:ascii="Arial" w:hAnsi="Arial" w:cs="Arial"/>
          <w:color w:val="000000"/>
        </w:rPr>
        <w:t xml:space="preserve"> </w:t>
      </w:r>
      <w:r w:rsidR="0014705F">
        <w:rPr>
          <w:rFonts w:ascii="Arial" w:hAnsi="Arial" w:cs="Arial"/>
          <w:color w:val="000000"/>
        </w:rPr>
        <w:t>January</w:t>
      </w:r>
      <w:r w:rsidR="000D24BA" w:rsidRPr="00C07E8B">
        <w:rPr>
          <w:rFonts w:ascii="Arial" w:hAnsi="Arial" w:cs="Arial"/>
          <w:color w:val="000000"/>
        </w:rPr>
        <w:t xml:space="preserve"> </w:t>
      </w:r>
      <w:r w:rsidR="00D16E24" w:rsidRPr="00C07E8B">
        <w:rPr>
          <w:rFonts w:ascii="Arial" w:hAnsi="Arial" w:cs="Arial"/>
          <w:color w:val="000000"/>
        </w:rPr>
        <w:t>20</w:t>
      </w:r>
      <w:r w:rsidR="00EC6417" w:rsidRPr="00C07E8B">
        <w:rPr>
          <w:rFonts w:ascii="Arial" w:hAnsi="Arial" w:cs="Arial"/>
          <w:color w:val="000000"/>
        </w:rPr>
        <w:t>1</w:t>
      </w:r>
      <w:r w:rsidR="0014705F">
        <w:rPr>
          <w:rFonts w:ascii="Arial" w:hAnsi="Arial" w:cs="Arial"/>
          <w:color w:val="000000"/>
        </w:rPr>
        <w:t>5</w:t>
      </w:r>
      <w:r w:rsidR="00D16E24" w:rsidRPr="00660D86">
        <w:rPr>
          <w:rFonts w:ascii="Arial" w:hAnsi="Arial" w:cs="Arial"/>
          <w:color w:val="000000"/>
        </w:rPr>
        <w:t xml:space="preserve">, </w:t>
      </w:r>
      <w:r w:rsidR="003B58FA">
        <w:rPr>
          <w:rFonts w:ascii="Arial" w:hAnsi="Arial" w:cs="Arial"/>
          <w:color w:val="000000"/>
        </w:rPr>
        <w:t xml:space="preserve">the ACMA published a notice in the </w:t>
      </w:r>
      <w:r w:rsidR="003B58FA">
        <w:rPr>
          <w:rFonts w:ascii="Arial" w:hAnsi="Arial" w:cs="Arial"/>
          <w:i/>
          <w:color w:val="000000"/>
        </w:rPr>
        <w:t xml:space="preserve">Gazette </w:t>
      </w:r>
      <w:r w:rsidR="00D16E24" w:rsidRPr="00660D86">
        <w:rPr>
          <w:rFonts w:ascii="Arial" w:hAnsi="Arial" w:cs="Arial"/>
          <w:color w:val="000000"/>
        </w:rPr>
        <w:t xml:space="preserve">inviting public </w:t>
      </w:r>
      <w:r w:rsidR="003B58FA">
        <w:rPr>
          <w:rFonts w:ascii="Arial" w:hAnsi="Arial" w:cs="Arial"/>
          <w:color w:val="000000"/>
        </w:rPr>
        <w:t xml:space="preserve">comment </w:t>
      </w:r>
      <w:r>
        <w:rPr>
          <w:rFonts w:ascii="Arial" w:hAnsi="Arial" w:cs="Arial"/>
          <w:color w:val="000000"/>
        </w:rPr>
        <w:t xml:space="preserve">on the revocation </w:t>
      </w:r>
      <w:r w:rsidR="00D16E24" w:rsidRPr="00660D86">
        <w:rPr>
          <w:rFonts w:ascii="Arial" w:hAnsi="Arial" w:cs="Arial"/>
          <w:color w:val="000000"/>
        </w:rPr>
        <w:t xml:space="preserve">until </w:t>
      </w:r>
      <w:r>
        <w:rPr>
          <w:rFonts w:ascii="Arial" w:hAnsi="Arial" w:cs="Arial"/>
          <w:color w:val="000000"/>
        </w:rPr>
        <w:t>6</w:t>
      </w:r>
      <w:r w:rsidR="000D24BA" w:rsidRPr="003B640F">
        <w:rPr>
          <w:rFonts w:ascii="Arial" w:hAnsi="Arial" w:cs="Arial"/>
          <w:color w:val="000000"/>
        </w:rPr>
        <w:t> </w:t>
      </w:r>
      <w:r w:rsidR="00A26D89">
        <w:rPr>
          <w:rFonts w:ascii="Arial" w:hAnsi="Arial" w:cs="Arial"/>
          <w:color w:val="000000"/>
        </w:rPr>
        <w:t>March</w:t>
      </w:r>
      <w:r w:rsidR="000D24BA" w:rsidRPr="003B640F">
        <w:rPr>
          <w:rFonts w:ascii="Arial" w:hAnsi="Arial" w:cs="Arial"/>
          <w:color w:val="000000"/>
        </w:rPr>
        <w:t xml:space="preserve"> </w:t>
      </w:r>
      <w:r w:rsidR="001253F0" w:rsidRPr="003B640F">
        <w:rPr>
          <w:rFonts w:ascii="Arial" w:hAnsi="Arial" w:cs="Arial"/>
          <w:color w:val="000000"/>
        </w:rPr>
        <w:t>20</w:t>
      </w:r>
      <w:r w:rsidR="00EC6417" w:rsidRPr="003B640F">
        <w:rPr>
          <w:rFonts w:ascii="Arial" w:hAnsi="Arial" w:cs="Arial"/>
          <w:color w:val="000000"/>
        </w:rPr>
        <w:t>1</w:t>
      </w:r>
      <w:r w:rsidR="00A26D89">
        <w:rPr>
          <w:rFonts w:ascii="Arial" w:hAnsi="Arial" w:cs="Arial"/>
          <w:color w:val="000000"/>
        </w:rPr>
        <w:t>5</w:t>
      </w:r>
      <w:r w:rsidR="00D16E24" w:rsidRPr="00660D86">
        <w:rPr>
          <w:rFonts w:ascii="Arial" w:hAnsi="Arial" w:cs="Arial"/>
          <w:color w:val="000000"/>
        </w:rPr>
        <w:t xml:space="preserve">. </w:t>
      </w:r>
      <w:r w:rsidR="00C07E8B">
        <w:rPr>
          <w:rFonts w:ascii="Arial" w:hAnsi="Arial" w:cs="Arial"/>
          <w:color w:val="000000"/>
        </w:rPr>
        <w:t xml:space="preserve"> </w:t>
      </w:r>
      <w:r w:rsidR="00FE7F03">
        <w:rPr>
          <w:rFonts w:ascii="Arial" w:hAnsi="Arial" w:cs="Arial"/>
          <w:color w:val="000000"/>
        </w:rPr>
        <w:t xml:space="preserve">Submissions were also sought </w:t>
      </w:r>
      <w:r w:rsidR="00AE20B5">
        <w:rPr>
          <w:rFonts w:ascii="Arial" w:hAnsi="Arial" w:cs="Arial"/>
          <w:color w:val="000000"/>
        </w:rPr>
        <w:t xml:space="preserve">directly </w:t>
      </w:r>
      <w:r w:rsidR="00FE7F03">
        <w:rPr>
          <w:rFonts w:ascii="Arial" w:hAnsi="Arial" w:cs="Arial"/>
          <w:color w:val="000000"/>
        </w:rPr>
        <w:t xml:space="preserve">from </w:t>
      </w:r>
      <w:r w:rsidR="000A4859">
        <w:rPr>
          <w:rFonts w:ascii="Arial" w:hAnsi="Arial" w:cs="Arial"/>
          <w:color w:val="000000"/>
        </w:rPr>
        <w:t xml:space="preserve">3.4 GHz spectrum licensees regarding the </w:t>
      </w:r>
      <w:r w:rsidR="007B661D">
        <w:rPr>
          <w:rFonts w:ascii="Arial" w:hAnsi="Arial" w:cs="Arial"/>
          <w:color w:val="000000"/>
        </w:rPr>
        <w:t xml:space="preserve">use of </w:t>
      </w:r>
      <w:r w:rsidR="00EE0B70">
        <w:rPr>
          <w:rFonts w:ascii="Arial" w:hAnsi="Arial" w:cs="Arial"/>
          <w:color w:val="000000"/>
        </w:rPr>
        <w:t>UWB</w:t>
      </w:r>
      <w:r w:rsidR="007B661D">
        <w:rPr>
          <w:rFonts w:ascii="Arial" w:hAnsi="Arial" w:cs="Arial"/>
          <w:color w:val="000000"/>
        </w:rPr>
        <w:t xml:space="preserve"> </w:t>
      </w:r>
      <w:r w:rsidR="00C12035">
        <w:rPr>
          <w:rFonts w:ascii="Arial" w:hAnsi="Arial" w:cs="Arial"/>
          <w:color w:val="000000"/>
        </w:rPr>
        <w:t>transmitters in the band</w:t>
      </w:r>
      <w:r w:rsidR="000A4859">
        <w:rPr>
          <w:rFonts w:ascii="Arial" w:hAnsi="Arial" w:cs="Arial"/>
          <w:color w:val="000000"/>
        </w:rPr>
        <w:t xml:space="preserve"> after </w:t>
      </w:r>
      <w:r w:rsidR="00765EFD">
        <w:rPr>
          <w:rFonts w:ascii="Arial" w:hAnsi="Arial" w:cs="Arial"/>
          <w:color w:val="000000"/>
        </w:rPr>
        <w:t>14 </w:t>
      </w:r>
      <w:r w:rsidR="000A4859">
        <w:rPr>
          <w:rFonts w:ascii="Arial" w:hAnsi="Arial" w:cs="Arial"/>
          <w:color w:val="000000"/>
        </w:rPr>
        <w:t>December 2015.</w:t>
      </w:r>
    </w:p>
    <w:p w14:paraId="0E47339F" w14:textId="05EEA23D" w:rsidR="00EE0B70" w:rsidRDefault="00F01FBA" w:rsidP="00DB1ED0">
      <w:pPr>
        <w:spacing w:before="120" w:after="120" w:line="260" w:lineRule="atLeast"/>
        <w:jc w:val="both"/>
        <w:rPr>
          <w:rFonts w:ascii="Arial" w:hAnsi="Arial" w:cs="Arial"/>
          <w:color w:val="000000"/>
        </w:rPr>
      </w:pPr>
      <w:r>
        <w:rPr>
          <w:rFonts w:ascii="Arial" w:hAnsi="Arial" w:cs="Arial"/>
          <w:color w:val="000000"/>
        </w:rPr>
        <w:t>Twenty one</w:t>
      </w:r>
      <w:r w:rsidR="00916B50">
        <w:rPr>
          <w:rFonts w:ascii="Arial" w:hAnsi="Arial" w:cs="Arial"/>
          <w:color w:val="000000"/>
        </w:rPr>
        <w:t xml:space="preserve"> </w:t>
      </w:r>
      <w:r w:rsidR="00F40EFA">
        <w:rPr>
          <w:rFonts w:ascii="Arial" w:hAnsi="Arial" w:cs="Arial"/>
          <w:color w:val="000000"/>
        </w:rPr>
        <w:t>submissions were received in re</w:t>
      </w:r>
      <w:r w:rsidR="00B0468B">
        <w:rPr>
          <w:rFonts w:ascii="Arial" w:hAnsi="Arial" w:cs="Arial"/>
          <w:color w:val="000000"/>
        </w:rPr>
        <w:t>s</w:t>
      </w:r>
      <w:r w:rsidR="00F40EFA">
        <w:rPr>
          <w:rFonts w:ascii="Arial" w:hAnsi="Arial" w:cs="Arial"/>
          <w:color w:val="000000"/>
        </w:rPr>
        <w:t xml:space="preserve">ponse </w:t>
      </w:r>
      <w:r w:rsidR="00B90597">
        <w:rPr>
          <w:rFonts w:ascii="Arial" w:hAnsi="Arial" w:cs="Arial"/>
          <w:color w:val="000000"/>
        </w:rPr>
        <w:t>and the ACMA has taken these submissions into account</w:t>
      </w:r>
      <w:r w:rsidR="009A285E">
        <w:rPr>
          <w:rFonts w:ascii="Arial" w:hAnsi="Arial" w:cs="Arial"/>
          <w:color w:val="000000"/>
        </w:rPr>
        <w:t>.</w:t>
      </w:r>
      <w:r w:rsidR="00D32D9D">
        <w:rPr>
          <w:rFonts w:ascii="Arial" w:hAnsi="Arial" w:cs="Arial"/>
          <w:color w:val="000000"/>
        </w:rPr>
        <w:t xml:space="preserve">  As a result </w:t>
      </w:r>
      <w:r w:rsidR="009031E0">
        <w:rPr>
          <w:rFonts w:ascii="Arial" w:hAnsi="Arial" w:cs="Arial"/>
          <w:color w:val="000000"/>
        </w:rPr>
        <w:t xml:space="preserve">of the </w:t>
      </w:r>
      <w:r w:rsidR="006C5D49">
        <w:rPr>
          <w:rFonts w:ascii="Arial" w:hAnsi="Arial" w:cs="Arial"/>
          <w:color w:val="000000"/>
        </w:rPr>
        <w:t>submissions</w:t>
      </w:r>
      <w:r w:rsidR="009031E0">
        <w:rPr>
          <w:rFonts w:ascii="Arial" w:hAnsi="Arial" w:cs="Arial"/>
          <w:color w:val="000000"/>
        </w:rPr>
        <w:t xml:space="preserve">, the ACMA has </w:t>
      </w:r>
      <w:r w:rsidR="006C16E9">
        <w:rPr>
          <w:rFonts w:ascii="Arial" w:hAnsi="Arial" w:cs="Arial"/>
          <w:color w:val="000000"/>
        </w:rPr>
        <w:t xml:space="preserve">made a number of minor changes </w:t>
      </w:r>
      <w:r w:rsidR="007B661D">
        <w:rPr>
          <w:rFonts w:ascii="Arial" w:hAnsi="Arial" w:cs="Arial"/>
          <w:color w:val="000000"/>
        </w:rPr>
        <w:t xml:space="preserve">to </w:t>
      </w:r>
      <w:r w:rsidR="006C16E9">
        <w:rPr>
          <w:rFonts w:ascii="Arial" w:hAnsi="Arial" w:cs="Arial"/>
          <w:color w:val="000000"/>
        </w:rPr>
        <w:t xml:space="preserve">the proposed text of the LIPD Class Licence </w:t>
      </w:r>
      <w:r w:rsidR="009A6CCF">
        <w:rPr>
          <w:rFonts w:ascii="Arial" w:hAnsi="Arial" w:cs="Arial"/>
          <w:color w:val="000000"/>
        </w:rPr>
        <w:t>to provide additional clarification</w:t>
      </w:r>
      <w:r w:rsidR="006C16E9">
        <w:rPr>
          <w:rFonts w:ascii="Arial" w:hAnsi="Arial" w:cs="Arial"/>
          <w:color w:val="000000"/>
        </w:rPr>
        <w:t>.</w:t>
      </w:r>
    </w:p>
    <w:p w14:paraId="355ADE32" w14:textId="27E77A52" w:rsidR="00EE0B70" w:rsidRDefault="00EE0B70" w:rsidP="00EE0B70">
      <w:pPr>
        <w:spacing w:before="120" w:after="120" w:line="260" w:lineRule="atLeast"/>
        <w:jc w:val="both"/>
        <w:rPr>
          <w:rFonts w:ascii="Arial" w:hAnsi="Arial" w:cs="Arial"/>
          <w:color w:val="000000"/>
        </w:rPr>
      </w:pPr>
      <w:r>
        <w:rPr>
          <w:rFonts w:ascii="Arial" w:hAnsi="Arial" w:cs="Arial"/>
          <w:color w:val="000000"/>
        </w:rPr>
        <w:t xml:space="preserve">The ACMA also directly consulted with current spectrum licensees whose licenses fall into the 3.4 GHz-4.8 GHz band and other interested parties, where the LIPD Class Licence allows the use of ultra-wideband devices, through its Technical Liaison Group </w:t>
      </w:r>
      <w:r w:rsidR="00763738">
        <w:rPr>
          <w:rFonts w:ascii="Arial" w:hAnsi="Arial" w:cs="Arial"/>
          <w:color w:val="000000"/>
        </w:rPr>
        <w:t xml:space="preserve">which is </w:t>
      </w:r>
      <w:r>
        <w:rPr>
          <w:rFonts w:ascii="Arial" w:hAnsi="Arial" w:cs="Arial"/>
          <w:color w:val="000000"/>
        </w:rPr>
        <w:t>working to update the technical framework for new spectrum licences in the 3.4 GHz-4.8 GHz band to come into effect after the expiry of the existing licen</w:t>
      </w:r>
      <w:r w:rsidR="00EA3E5D">
        <w:rPr>
          <w:rFonts w:ascii="Arial" w:hAnsi="Arial" w:cs="Arial"/>
          <w:color w:val="000000"/>
        </w:rPr>
        <w:t>c</w:t>
      </w:r>
      <w:r>
        <w:rPr>
          <w:rFonts w:ascii="Arial" w:hAnsi="Arial" w:cs="Arial"/>
          <w:color w:val="000000"/>
        </w:rPr>
        <w:t xml:space="preserve">es on 14 December 2015. </w:t>
      </w:r>
    </w:p>
    <w:p w14:paraId="037A248B" w14:textId="66626FF3" w:rsidR="001E05D1" w:rsidRDefault="00266978" w:rsidP="00DB1ED0">
      <w:pPr>
        <w:spacing w:before="120" w:after="120" w:line="260" w:lineRule="atLeast"/>
        <w:jc w:val="both"/>
        <w:rPr>
          <w:rFonts w:ascii="Arial" w:hAnsi="Arial" w:cs="Arial"/>
          <w:color w:val="000000"/>
        </w:rPr>
      </w:pPr>
      <w:r>
        <w:rPr>
          <w:rFonts w:ascii="Arial" w:hAnsi="Arial" w:cs="Arial"/>
          <w:color w:val="000000"/>
        </w:rPr>
        <w:t>The ACMA has also consulted with C</w:t>
      </w:r>
      <w:r w:rsidR="002A1D21">
        <w:rPr>
          <w:rFonts w:ascii="Arial" w:hAnsi="Arial" w:cs="Arial"/>
          <w:color w:val="000000"/>
        </w:rPr>
        <w:t xml:space="preserve">ommercial </w:t>
      </w:r>
      <w:r>
        <w:rPr>
          <w:rFonts w:ascii="Arial" w:hAnsi="Arial" w:cs="Arial"/>
          <w:color w:val="000000"/>
        </w:rPr>
        <w:t>R</w:t>
      </w:r>
      <w:r w:rsidR="002A1D21">
        <w:rPr>
          <w:rFonts w:ascii="Arial" w:hAnsi="Arial" w:cs="Arial"/>
          <w:color w:val="000000"/>
        </w:rPr>
        <w:t xml:space="preserve">adio </w:t>
      </w:r>
      <w:r>
        <w:rPr>
          <w:rFonts w:ascii="Arial" w:hAnsi="Arial" w:cs="Arial"/>
          <w:color w:val="000000"/>
        </w:rPr>
        <w:t>A</w:t>
      </w:r>
      <w:r w:rsidR="002A1D21">
        <w:rPr>
          <w:rFonts w:ascii="Arial" w:hAnsi="Arial" w:cs="Arial"/>
          <w:color w:val="000000"/>
        </w:rPr>
        <w:t>ustralia</w:t>
      </w:r>
      <w:r>
        <w:rPr>
          <w:rFonts w:ascii="Arial" w:hAnsi="Arial" w:cs="Arial"/>
          <w:color w:val="000000"/>
        </w:rPr>
        <w:t xml:space="preserve"> in regard to the change to Schedule 1 </w:t>
      </w:r>
      <w:r w:rsidR="000B3B89">
        <w:rPr>
          <w:rFonts w:ascii="Arial" w:hAnsi="Arial" w:cs="Arial"/>
          <w:color w:val="000000"/>
        </w:rPr>
        <w:t>item </w:t>
      </w:r>
      <w:r>
        <w:rPr>
          <w:rFonts w:ascii="Arial" w:hAnsi="Arial" w:cs="Arial"/>
          <w:color w:val="000000"/>
        </w:rPr>
        <w:t xml:space="preserve">48 </w:t>
      </w:r>
      <w:r w:rsidR="000B3B89">
        <w:rPr>
          <w:rFonts w:ascii="Arial" w:hAnsi="Arial" w:cs="Arial"/>
          <w:color w:val="000000"/>
        </w:rPr>
        <w:t>(</w:t>
      </w:r>
      <w:r>
        <w:rPr>
          <w:rFonts w:ascii="Arial" w:hAnsi="Arial" w:cs="Arial"/>
          <w:color w:val="000000"/>
        </w:rPr>
        <w:t xml:space="preserve">Transmitters used </w:t>
      </w:r>
      <w:r w:rsidR="000B3B89">
        <w:rPr>
          <w:rFonts w:ascii="Arial" w:hAnsi="Arial" w:cs="Arial"/>
          <w:color w:val="000000"/>
        </w:rPr>
        <w:t xml:space="preserve">for </w:t>
      </w:r>
      <w:r>
        <w:rPr>
          <w:rFonts w:ascii="Arial" w:hAnsi="Arial" w:cs="Arial"/>
          <w:color w:val="000000"/>
        </w:rPr>
        <w:t>underground</w:t>
      </w:r>
      <w:r w:rsidR="000B3B89">
        <w:rPr>
          <w:rFonts w:ascii="Arial" w:hAnsi="Arial" w:cs="Arial"/>
          <w:color w:val="000000"/>
        </w:rPr>
        <w:t xml:space="preserve"> communications),</w:t>
      </w:r>
      <w:r w:rsidR="002A1D21">
        <w:rPr>
          <w:rFonts w:ascii="Arial" w:hAnsi="Arial" w:cs="Arial"/>
          <w:color w:val="000000"/>
        </w:rPr>
        <w:t xml:space="preserve"> to clarify that the re-transmission of above ground broadcasting in tunnels can be </w:t>
      </w:r>
      <w:r w:rsidR="006C290D">
        <w:rPr>
          <w:rFonts w:ascii="Arial" w:hAnsi="Arial" w:cs="Arial"/>
          <w:color w:val="000000"/>
        </w:rPr>
        <w:t xml:space="preserve">temporarily </w:t>
      </w:r>
      <w:r w:rsidR="00AE3E0D">
        <w:rPr>
          <w:rFonts w:ascii="Arial" w:hAnsi="Arial" w:cs="Arial"/>
          <w:color w:val="000000"/>
        </w:rPr>
        <w:t>interrupted</w:t>
      </w:r>
      <w:r w:rsidR="002A1D21">
        <w:rPr>
          <w:rFonts w:ascii="Arial" w:hAnsi="Arial" w:cs="Arial"/>
          <w:color w:val="000000"/>
        </w:rPr>
        <w:t xml:space="preserve"> to include </w:t>
      </w:r>
      <w:r w:rsidR="00765EFD">
        <w:rPr>
          <w:rFonts w:ascii="Arial" w:hAnsi="Arial" w:cs="Arial"/>
          <w:color w:val="000000"/>
        </w:rPr>
        <w:t xml:space="preserve">material such as </w:t>
      </w:r>
      <w:r w:rsidR="002A1D21">
        <w:rPr>
          <w:rFonts w:ascii="Arial" w:hAnsi="Arial" w:cs="Arial"/>
          <w:color w:val="000000"/>
        </w:rPr>
        <w:t>safety announcements</w:t>
      </w:r>
      <w:r>
        <w:rPr>
          <w:rFonts w:ascii="Arial" w:hAnsi="Arial" w:cs="Arial"/>
          <w:color w:val="000000"/>
        </w:rPr>
        <w:t>.</w:t>
      </w:r>
      <w:r w:rsidR="00576F3D">
        <w:rPr>
          <w:rFonts w:ascii="Arial" w:hAnsi="Arial" w:cs="Arial"/>
          <w:color w:val="000000"/>
        </w:rPr>
        <w:t xml:space="preserve">  </w:t>
      </w:r>
      <w:r w:rsidR="00D32D9D">
        <w:rPr>
          <w:rFonts w:ascii="Arial" w:hAnsi="Arial" w:cs="Arial"/>
          <w:color w:val="000000"/>
        </w:rPr>
        <w:t xml:space="preserve"> </w:t>
      </w:r>
    </w:p>
    <w:p w14:paraId="1644095D" w14:textId="77777777" w:rsidR="002E5CB1" w:rsidRDefault="002E5CB1" w:rsidP="00DB1ED0">
      <w:pPr>
        <w:spacing w:before="120" w:after="120" w:line="260" w:lineRule="atLeast"/>
        <w:jc w:val="both"/>
        <w:rPr>
          <w:rFonts w:ascii="Arial" w:hAnsi="Arial" w:cs="Arial"/>
          <w:color w:val="000000"/>
        </w:rPr>
      </w:pPr>
    </w:p>
    <w:p w14:paraId="7FD89513" w14:textId="77777777" w:rsidR="00FD5CD3" w:rsidRPr="00BF219C" w:rsidRDefault="00FD5CD3" w:rsidP="00FD5CD3">
      <w:pPr>
        <w:pStyle w:val="ACMAHeading3"/>
        <w:spacing w:line="360" w:lineRule="auto"/>
        <w:rPr>
          <w:sz w:val="20"/>
        </w:rPr>
      </w:pPr>
      <w:r w:rsidRPr="00BF219C">
        <w:rPr>
          <w:sz w:val="20"/>
        </w:rPr>
        <w:lastRenderedPageBreak/>
        <w:t>Statement of compatibility with human rights</w:t>
      </w:r>
    </w:p>
    <w:p w14:paraId="74D70B13" w14:textId="0565A17B" w:rsidR="00AA4E89" w:rsidRDefault="00FD5CD3" w:rsidP="00AA4E89">
      <w:pPr>
        <w:pStyle w:val="ListParagraph"/>
        <w:spacing w:before="80" w:after="120" w:line="280" w:lineRule="atLeast"/>
        <w:ind w:left="0"/>
        <w:contextualSpacing w:val="0"/>
        <w:jc w:val="both"/>
        <w:rPr>
          <w:rFonts w:cs="Arial"/>
          <w:color w:val="000000"/>
          <w:lang w:eastAsia="en-AU" w:bidi="ar-SA"/>
        </w:rPr>
      </w:pPr>
      <w:r w:rsidRPr="00FB1F75">
        <w:rPr>
          <w:rFonts w:cs="Arial"/>
          <w:color w:val="000000"/>
          <w:lang w:eastAsia="en-AU" w:bidi="ar-SA"/>
        </w:rPr>
        <w:t>Subsection 9</w:t>
      </w:r>
      <w:r w:rsidR="00CB4D7F">
        <w:rPr>
          <w:rFonts w:cs="Arial"/>
          <w:color w:val="000000"/>
          <w:lang w:eastAsia="en-AU" w:bidi="ar-SA"/>
        </w:rPr>
        <w:t xml:space="preserve"> </w:t>
      </w:r>
      <w:r w:rsidRPr="00FB1F75">
        <w:rPr>
          <w:rFonts w:cs="Arial"/>
          <w:color w:val="000000"/>
          <w:lang w:eastAsia="en-AU" w:bidi="ar-SA"/>
        </w:rPr>
        <w:t xml:space="preserve">(1) of the </w:t>
      </w:r>
      <w:r w:rsidRPr="00FB1F75">
        <w:rPr>
          <w:rFonts w:cs="Arial"/>
          <w:i/>
          <w:color w:val="000000"/>
          <w:lang w:eastAsia="en-AU" w:bidi="ar-SA"/>
        </w:rPr>
        <w:t>Human Rights (Parliamentary Scrutiny) Act 2011</w:t>
      </w:r>
      <w:r w:rsidRPr="00FB1F75">
        <w:rPr>
          <w:rFonts w:cs="Arial"/>
          <w:color w:val="000000"/>
          <w:lang w:eastAsia="en-AU" w:bidi="ar-SA"/>
        </w:rPr>
        <w:t xml:space="preserve"> requires the rule maker in relation to a legislative instrument to which section 42 (disallowance) of the </w:t>
      </w:r>
      <w:r w:rsidR="005F04B8">
        <w:rPr>
          <w:rFonts w:cs="Arial"/>
          <w:color w:val="000000"/>
          <w:lang w:eastAsia="en-AU" w:bidi="ar-SA"/>
        </w:rPr>
        <w:t>LIA</w:t>
      </w:r>
      <w:r w:rsidRPr="00FB1F75">
        <w:rPr>
          <w:rFonts w:cs="Arial"/>
          <w:color w:val="000000"/>
          <w:lang w:eastAsia="en-AU" w:bidi="ar-SA"/>
        </w:rPr>
        <w:t xml:space="preserve"> applies to cause a statement of compatibility to be prepared in respect of that legislative instrument. </w:t>
      </w:r>
      <w:r w:rsidR="006C5D49">
        <w:rPr>
          <w:rFonts w:cs="Arial"/>
          <w:color w:val="000000"/>
          <w:lang w:eastAsia="en-AU" w:bidi="ar-SA"/>
        </w:rPr>
        <w:t xml:space="preserve"> </w:t>
      </w:r>
      <w:r w:rsidR="00AE3E0D">
        <w:rPr>
          <w:rFonts w:cs="Arial"/>
          <w:color w:val="000000"/>
          <w:lang w:eastAsia="en-AU" w:bidi="ar-SA"/>
        </w:rPr>
        <w:t>S</w:t>
      </w:r>
      <w:r w:rsidR="00AA4E89" w:rsidRPr="00FB1F75">
        <w:rPr>
          <w:rFonts w:cs="Arial"/>
          <w:color w:val="000000"/>
          <w:lang w:eastAsia="en-AU" w:bidi="ar-SA"/>
        </w:rPr>
        <w:t>tatement</w:t>
      </w:r>
      <w:r w:rsidR="00AE3E0D">
        <w:rPr>
          <w:rFonts w:cs="Arial"/>
          <w:color w:val="000000"/>
          <w:lang w:eastAsia="en-AU" w:bidi="ar-SA"/>
        </w:rPr>
        <w:t>s</w:t>
      </w:r>
      <w:r w:rsidR="00AA4E89" w:rsidRPr="00FB1F75">
        <w:rPr>
          <w:rFonts w:cs="Arial"/>
          <w:color w:val="000000"/>
          <w:lang w:eastAsia="en-AU" w:bidi="ar-SA"/>
        </w:rPr>
        <w:t xml:space="preserve"> </w:t>
      </w:r>
      <w:r w:rsidR="00AE3E0D">
        <w:rPr>
          <w:rFonts w:cs="Arial"/>
          <w:color w:val="000000"/>
          <w:lang w:eastAsia="en-AU" w:bidi="ar-SA"/>
        </w:rPr>
        <w:t>of compatibility are</w:t>
      </w:r>
      <w:r w:rsidR="00AA4E89" w:rsidRPr="00FB1F75">
        <w:rPr>
          <w:rFonts w:cs="Arial"/>
          <w:color w:val="000000"/>
          <w:lang w:eastAsia="en-AU" w:bidi="ar-SA"/>
        </w:rPr>
        <w:t xml:space="preserve"> </w:t>
      </w:r>
      <w:r w:rsidR="00AA4E89">
        <w:rPr>
          <w:rFonts w:cs="Arial"/>
          <w:color w:val="000000"/>
          <w:lang w:eastAsia="en-AU" w:bidi="ar-SA"/>
        </w:rPr>
        <w:t>at</w:t>
      </w:r>
      <w:r w:rsidR="00AA4E89" w:rsidRPr="00FB1F75">
        <w:rPr>
          <w:rFonts w:cs="Arial"/>
          <w:color w:val="000000"/>
          <w:lang w:eastAsia="en-AU" w:bidi="ar-SA"/>
        </w:rPr>
        <w:t xml:space="preserve"> </w:t>
      </w:r>
      <w:r w:rsidR="00AA4E89">
        <w:rPr>
          <w:rFonts w:cs="Arial"/>
          <w:color w:val="000000"/>
          <w:lang w:eastAsia="en-AU" w:bidi="ar-SA"/>
        </w:rPr>
        <w:t>A</w:t>
      </w:r>
      <w:r w:rsidR="00AA4E89" w:rsidRPr="00FB1F75">
        <w:rPr>
          <w:rFonts w:cs="Arial"/>
          <w:color w:val="000000"/>
          <w:lang w:eastAsia="en-AU" w:bidi="ar-SA"/>
        </w:rPr>
        <w:t>ttachment B</w:t>
      </w:r>
      <w:r w:rsidR="00AA4E89">
        <w:rPr>
          <w:rFonts w:cs="Arial"/>
          <w:color w:val="000000"/>
          <w:lang w:eastAsia="en-AU" w:bidi="ar-SA"/>
        </w:rPr>
        <w:t xml:space="preserve"> for the LIPD Class Licence and the Amendment Standard</w:t>
      </w:r>
      <w:r w:rsidR="00AA4E89" w:rsidRPr="00FB1F75">
        <w:rPr>
          <w:rFonts w:cs="Arial"/>
          <w:color w:val="000000"/>
          <w:lang w:eastAsia="en-AU" w:bidi="ar-SA"/>
        </w:rPr>
        <w:t>.</w:t>
      </w:r>
    </w:p>
    <w:p w14:paraId="4BE3DBAC" w14:textId="77777777" w:rsidR="00EE0B70" w:rsidRPr="00FB1F75" w:rsidRDefault="00EE0B70" w:rsidP="00F459B8">
      <w:pPr>
        <w:pStyle w:val="ListParagraph"/>
        <w:spacing w:before="80" w:after="120" w:line="280" w:lineRule="atLeast"/>
        <w:ind w:left="0"/>
        <w:contextualSpacing w:val="0"/>
        <w:jc w:val="both"/>
        <w:rPr>
          <w:rFonts w:cs="Arial"/>
          <w:color w:val="000000"/>
          <w:lang w:eastAsia="en-AU" w:bidi="ar-SA"/>
        </w:rPr>
      </w:pPr>
    </w:p>
    <w:p w14:paraId="3C86CA96" w14:textId="0D812A0F" w:rsidR="00D16E24" w:rsidRPr="00F52A89" w:rsidRDefault="00D16E24" w:rsidP="00DB1ED0">
      <w:pPr>
        <w:pStyle w:val="ACMAHeading3"/>
        <w:spacing w:after="120" w:line="260" w:lineRule="atLeast"/>
        <w:jc w:val="both"/>
        <w:rPr>
          <w:rFonts w:cs="Arial"/>
          <w:sz w:val="20"/>
        </w:rPr>
      </w:pPr>
      <w:r w:rsidRPr="00F52A89">
        <w:rPr>
          <w:rFonts w:cs="Arial"/>
          <w:sz w:val="20"/>
        </w:rPr>
        <w:t xml:space="preserve">Regulation </w:t>
      </w:r>
      <w:r w:rsidR="00EE0B70">
        <w:rPr>
          <w:rFonts w:cs="Arial"/>
          <w:sz w:val="20"/>
        </w:rPr>
        <w:t>i</w:t>
      </w:r>
      <w:r w:rsidRPr="00F52A89">
        <w:rPr>
          <w:rFonts w:cs="Arial"/>
          <w:sz w:val="20"/>
        </w:rPr>
        <w:t>mpact</w:t>
      </w:r>
    </w:p>
    <w:p w14:paraId="1A16BC8E" w14:textId="1DD58974" w:rsidR="00FB1F75" w:rsidRDefault="00AE3E0D" w:rsidP="002E5CB1">
      <w:pPr>
        <w:pStyle w:val="ListParagraph"/>
        <w:spacing w:after="120" w:line="280" w:lineRule="atLeast"/>
        <w:ind w:left="0"/>
        <w:contextualSpacing w:val="0"/>
        <w:jc w:val="both"/>
        <w:rPr>
          <w:rFonts w:cs="Arial"/>
          <w:color w:val="000000"/>
          <w:lang w:eastAsia="en-AU" w:bidi="ar-SA"/>
        </w:rPr>
      </w:pPr>
      <w:r>
        <w:rPr>
          <w:rFonts w:cs="Arial"/>
          <w:color w:val="000000"/>
          <w:lang w:eastAsia="en-AU" w:bidi="ar-SA"/>
        </w:rPr>
        <w:t>T</w:t>
      </w:r>
      <w:r w:rsidR="00FB1F75" w:rsidRPr="00FB1F75">
        <w:rPr>
          <w:rFonts w:cs="Arial"/>
          <w:color w:val="000000"/>
          <w:lang w:eastAsia="en-AU" w:bidi="ar-SA"/>
        </w:rPr>
        <w:t xml:space="preserve">he Office of Best Practice Regulation (OBPR) </w:t>
      </w:r>
      <w:r>
        <w:rPr>
          <w:rFonts w:cs="Arial"/>
          <w:color w:val="000000"/>
          <w:lang w:eastAsia="en-AU" w:bidi="ar-SA"/>
        </w:rPr>
        <w:t xml:space="preserve">applies streamlined administrative processes to sunsetting legislative instruments.  </w:t>
      </w:r>
      <w:r w:rsidRPr="00FB1F75">
        <w:rPr>
          <w:rFonts w:cs="Arial"/>
          <w:color w:val="000000"/>
          <w:lang w:eastAsia="en-AU" w:bidi="ar-SA"/>
        </w:rPr>
        <w:t xml:space="preserve">A </w:t>
      </w:r>
      <w:r>
        <w:rPr>
          <w:rFonts w:cs="Arial"/>
          <w:color w:val="000000"/>
          <w:lang w:eastAsia="en-AU" w:bidi="ar-SA"/>
        </w:rPr>
        <w:t xml:space="preserve">preliminary </w:t>
      </w:r>
      <w:r w:rsidRPr="00FB1F75">
        <w:rPr>
          <w:rFonts w:cs="Arial"/>
          <w:color w:val="000000"/>
          <w:lang w:eastAsia="en-AU" w:bidi="ar-SA"/>
        </w:rPr>
        <w:t xml:space="preserve">regulatory impact analysis assessment has been carried out and based on this assessment </w:t>
      </w:r>
      <w:r>
        <w:rPr>
          <w:rFonts w:cs="Arial"/>
          <w:color w:val="000000"/>
          <w:lang w:eastAsia="en-AU" w:bidi="ar-SA"/>
        </w:rPr>
        <w:t>the ACMA has determined that</w:t>
      </w:r>
      <w:r w:rsidR="00A26D89">
        <w:rPr>
          <w:rFonts w:cs="Arial"/>
          <w:color w:val="000000"/>
          <w:lang w:eastAsia="en-AU" w:bidi="ar-SA"/>
        </w:rPr>
        <w:t xml:space="preserve"> the </w:t>
      </w:r>
      <w:r w:rsidR="00F25DC1" w:rsidRPr="000B3B89">
        <w:rPr>
          <w:rFonts w:cs="Arial"/>
          <w:i/>
          <w:color w:val="000000"/>
          <w:lang w:eastAsia="en-AU" w:bidi="ar-SA"/>
        </w:rPr>
        <w:t>Radiocommunications (Low Interference Potential Devices) Class Licence 2000</w:t>
      </w:r>
      <w:r w:rsidR="00F25DC1">
        <w:rPr>
          <w:rFonts w:cs="Arial"/>
          <w:color w:val="000000"/>
          <w:lang w:eastAsia="en-AU" w:bidi="ar-SA"/>
        </w:rPr>
        <w:t xml:space="preserve"> was</w:t>
      </w:r>
      <w:r w:rsidR="006C5D49">
        <w:rPr>
          <w:rFonts w:cs="Arial"/>
          <w:color w:val="000000"/>
          <w:lang w:eastAsia="en-AU" w:bidi="ar-SA"/>
        </w:rPr>
        <w:t xml:space="preserve"> </w:t>
      </w:r>
      <w:r>
        <w:rPr>
          <w:rFonts w:cs="Arial"/>
          <w:color w:val="000000"/>
          <w:lang w:eastAsia="en-AU" w:bidi="ar-SA"/>
        </w:rPr>
        <w:t xml:space="preserve">fit for purpose, was </w:t>
      </w:r>
      <w:r w:rsidR="00010E57">
        <w:rPr>
          <w:rFonts w:cs="Arial"/>
          <w:color w:val="000000"/>
          <w:lang w:eastAsia="en-AU" w:bidi="ar-SA"/>
        </w:rPr>
        <w:t xml:space="preserve">operating effectively and </w:t>
      </w:r>
      <w:r w:rsidR="006C5D49">
        <w:rPr>
          <w:rFonts w:cs="Arial"/>
          <w:color w:val="000000"/>
          <w:lang w:eastAsia="en-AU" w:bidi="ar-SA"/>
        </w:rPr>
        <w:t>e</w:t>
      </w:r>
      <w:r w:rsidR="000A4859">
        <w:rPr>
          <w:rFonts w:cs="Arial"/>
          <w:color w:val="000000"/>
          <w:lang w:eastAsia="en-AU" w:bidi="ar-SA"/>
        </w:rPr>
        <w:t>fficiently</w:t>
      </w:r>
      <w:r>
        <w:rPr>
          <w:rFonts w:cs="Arial"/>
          <w:color w:val="000000"/>
          <w:lang w:eastAsia="en-AU" w:bidi="ar-SA"/>
        </w:rPr>
        <w:t>, and should be remade.  The ACMA has certified those matters to OBPR (</w:t>
      </w:r>
      <w:r w:rsidR="00FB1F75" w:rsidRPr="00FB1F75">
        <w:rPr>
          <w:rFonts w:cs="Arial"/>
          <w:color w:val="000000"/>
          <w:lang w:eastAsia="en-AU" w:bidi="ar-SA"/>
        </w:rPr>
        <w:t>OBPR reference number 1</w:t>
      </w:r>
      <w:r w:rsidR="00010E57">
        <w:rPr>
          <w:rFonts w:cs="Arial"/>
          <w:color w:val="000000"/>
          <w:lang w:eastAsia="en-AU" w:bidi="ar-SA"/>
        </w:rPr>
        <w:t>7138</w:t>
      </w:r>
      <w:r>
        <w:rPr>
          <w:rFonts w:cs="Arial"/>
          <w:color w:val="000000"/>
          <w:lang w:eastAsia="en-AU" w:bidi="ar-SA"/>
        </w:rPr>
        <w:t>)</w:t>
      </w:r>
      <w:r w:rsidR="00FB1F75" w:rsidRPr="00FB1F75">
        <w:rPr>
          <w:rFonts w:cs="Arial"/>
          <w:color w:val="000000"/>
          <w:lang w:eastAsia="en-AU" w:bidi="ar-SA"/>
        </w:rPr>
        <w:t>.</w:t>
      </w:r>
      <w:r w:rsidR="000A4859">
        <w:rPr>
          <w:rFonts w:cs="Arial"/>
          <w:color w:val="000000"/>
          <w:lang w:eastAsia="en-AU" w:bidi="ar-SA"/>
        </w:rPr>
        <w:t xml:space="preserve"> </w:t>
      </w:r>
    </w:p>
    <w:p w14:paraId="7F6F2FEB" w14:textId="77777777" w:rsidR="00EE0B70" w:rsidRPr="00FB1F75" w:rsidRDefault="00EE0B70" w:rsidP="00FB1F75">
      <w:pPr>
        <w:pStyle w:val="ListParagraph"/>
        <w:spacing w:before="80" w:after="120" w:line="280" w:lineRule="atLeast"/>
        <w:ind w:left="1"/>
        <w:contextualSpacing w:val="0"/>
        <w:jc w:val="both"/>
        <w:rPr>
          <w:rFonts w:cs="Arial"/>
          <w:color w:val="000000"/>
          <w:lang w:eastAsia="en-AU" w:bidi="ar-SA"/>
        </w:rPr>
      </w:pPr>
    </w:p>
    <w:p w14:paraId="6CDE3416" w14:textId="77777777" w:rsidR="00DB1ED0" w:rsidRDefault="00141AA4" w:rsidP="00DB1ED0">
      <w:pPr>
        <w:spacing w:before="120" w:after="120" w:line="260" w:lineRule="atLeast"/>
        <w:rPr>
          <w:rFonts w:ascii="Arial" w:hAnsi="Arial" w:cs="Arial"/>
          <w:b/>
        </w:rPr>
      </w:pPr>
      <w:r>
        <w:rPr>
          <w:rFonts w:ascii="Arial" w:hAnsi="Arial" w:cs="Arial"/>
          <w:b/>
        </w:rPr>
        <w:br w:type="page"/>
      </w:r>
    </w:p>
    <w:p w14:paraId="238130B9" w14:textId="77777777" w:rsidR="00D16E24" w:rsidRPr="00F52A89" w:rsidRDefault="00D16E24" w:rsidP="008C6826">
      <w:pPr>
        <w:spacing w:before="120" w:after="120" w:line="260" w:lineRule="atLeast"/>
        <w:jc w:val="right"/>
        <w:rPr>
          <w:rFonts w:ascii="Arial" w:hAnsi="Arial" w:cs="Arial"/>
          <w:b/>
        </w:rPr>
      </w:pPr>
      <w:r w:rsidRPr="00F52A89">
        <w:rPr>
          <w:rFonts w:ascii="Arial" w:hAnsi="Arial" w:cs="Arial"/>
          <w:b/>
        </w:rPr>
        <w:lastRenderedPageBreak/>
        <w:t>ATTACHMENT</w:t>
      </w:r>
      <w:r w:rsidR="00B118A4">
        <w:rPr>
          <w:rFonts w:ascii="Arial" w:hAnsi="Arial" w:cs="Arial"/>
          <w:b/>
        </w:rPr>
        <w:t xml:space="preserve"> A</w:t>
      </w:r>
    </w:p>
    <w:p w14:paraId="2E36DF15" w14:textId="77777777" w:rsidR="00D16E24" w:rsidRPr="00552613" w:rsidRDefault="00D16E24" w:rsidP="00DB1ED0">
      <w:pPr>
        <w:pStyle w:val="Heading5"/>
        <w:spacing w:before="120" w:after="120" w:line="260" w:lineRule="atLeast"/>
        <w:jc w:val="both"/>
        <w:rPr>
          <w:rFonts w:ascii="Arial" w:hAnsi="Arial" w:cs="Arial"/>
          <w:b w:val="0"/>
          <w:sz w:val="20"/>
          <w:szCs w:val="20"/>
        </w:rPr>
      </w:pPr>
    </w:p>
    <w:p w14:paraId="0A18F31C" w14:textId="1B7D2070" w:rsidR="00D16E24" w:rsidRPr="00552613" w:rsidRDefault="00D16E24" w:rsidP="00DB1ED0">
      <w:pPr>
        <w:pStyle w:val="Heading5"/>
        <w:spacing w:before="120" w:after="120" w:line="260" w:lineRule="atLeast"/>
        <w:jc w:val="both"/>
        <w:rPr>
          <w:rFonts w:ascii="Arial" w:hAnsi="Arial" w:cs="Arial"/>
          <w:bCs w:val="0"/>
          <w:i w:val="0"/>
          <w:iCs w:val="0"/>
          <w:sz w:val="20"/>
          <w:szCs w:val="20"/>
        </w:rPr>
      </w:pPr>
      <w:r w:rsidRPr="00552613">
        <w:rPr>
          <w:rFonts w:ascii="Arial" w:hAnsi="Arial" w:cs="Arial"/>
          <w:i w:val="0"/>
          <w:sz w:val="20"/>
          <w:szCs w:val="20"/>
        </w:rPr>
        <w:t>NOTES ON SECTIONS</w:t>
      </w:r>
      <w:r w:rsidR="00AA4E89">
        <w:rPr>
          <w:rFonts w:ascii="Arial" w:hAnsi="Arial" w:cs="Arial"/>
          <w:i w:val="0"/>
          <w:sz w:val="20"/>
          <w:szCs w:val="20"/>
        </w:rPr>
        <w:t xml:space="preserve"> – LIPD Class Licence</w:t>
      </w:r>
    </w:p>
    <w:p w14:paraId="7A3341C6" w14:textId="7DE0A9EC" w:rsidR="00D16E24" w:rsidRPr="00552613" w:rsidRDefault="00D16E24" w:rsidP="00DB1ED0">
      <w:pPr>
        <w:spacing w:before="120" w:after="120" w:line="260" w:lineRule="atLeast"/>
        <w:jc w:val="both"/>
        <w:rPr>
          <w:rFonts w:ascii="Arial" w:hAnsi="Arial" w:cs="Arial"/>
          <w:b/>
        </w:rPr>
      </w:pPr>
      <w:r w:rsidRPr="00552613">
        <w:rPr>
          <w:rFonts w:ascii="Arial" w:hAnsi="Arial" w:cs="Arial"/>
          <w:b/>
        </w:rPr>
        <w:t>Section 1</w:t>
      </w:r>
      <w:r w:rsidRPr="00552613">
        <w:rPr>
          <w:rFonts w:ascii="Arial" w:hAnsi="Arial" w:cs="Arial"/>
        </w:rPr>
        <w:tab/>
      </w:r>
      <w:r w:rsidRPr="00552613">
        <w:rPr>
          <w:rFonts w:ascii="Arial" w:hAnsi="Arial" w:cs="Arial"/>
          <w:b/>
        </w:rPr>
        <w:t xml:space="preserve">Name of </w:t>
      </w:r>
      <w:r w:rsidR="00982642">
        <w:rPr>
          <w:rFonts w:ascii="Arial" w:hAnsi="Arial" w:cs="Arial"/>
          <w:b/>
        </w:rPr>
        <w:t>Class Licence</w:t>
      </w:r>
    </w:p>
    <w:p w14:paraId="1B6F4982" w14:textId="2884F34C" w:rsidR="00D16E24" w:rsidRPr="00552613" w:rsidRDefault="00D16E24" w:rsidP="00DB1ED0">
      <w:pPr>
        <w:spacing w:before="120" w:after="120" w:line="260" w:lineRule="atLeast"/>
        <w:jc w:val="both"/>
        <w:rPr>
          <w:rFonts w:ascii="Arial" w:hAnsi="Arial" w:cs="Arial"/>
        </w:rPr>
      </w:pPr>
      <w:r w:rsidRPr="00552613">
        <w:rPr>
          <w:rFonts w:ascii="Arial" w:hAnsi="Arial" w:cs="Arial"/>
        </w:rPr>
        <w:t xml:space="preserve">Section 1 provides for the citation of the </w:t>
      </w:r>
      <w:r w:rsidR="00F25DC1">
        <w:rPr>
          <w:rFonts w:ascii="Arial" w:hAnsi="Arial" w:cs="Arial"/>
        </w:rPr>
        <w:t xml:space="preserve">LIPD </w:t>
      </w:r>
      <w:r w:rsidR="00CE10ED">
        <w:rPr>
          <w:rFonts w:ascii="Arial" w:hAnsi="Arial" w:cs="Arial"/>
        </w:rPr>
        <w:t>Class Licence</w:t>
      </w:r>
      <w:r w:rsidRPr="00552613">
        <w:rPr>
          <w:rFonts w:ascii="Arial" w:hAnsi="Arial" w:cs="Arial"/>
        </w:rPr>
        <w:t>.</w:t>
      </w:r>
    </w:p>
    <w:p w14:paraId="1763CE61" w14:textId="77777777" w:rsidR="00D16E24" w:rsidRPr="00552613" w:rsidRDefault="00D16E24" w:rsidP="00DB1ED0">
      <w:pPr>
        <w:spacing w:before="120" w:after="120" w:line="260" w:lineRule="atLeast"/>
        <w:jc w:val="both"/>
        <w:rPr>
          <w:rFonts w:ascii="Arial" w:hAnsi="Arial" w:cs="Arial"/>
        </w:rPr>
      </w:pPr>
      <w:r w:rsidRPr="00552613">
        <w:rPr>
          <w:rFonts w:ascii="Arial" w:hAnsi="Arial" w:cs="Arial"/>
          <w:b/>
        </w:rPr>
        <w:t>Section 2</w:t>
      </w:r>
      <w:r w:rsidRPr="00552613">
        <w:rPr>
          <w:rFonts w:ascii="Arial" w:hAnsi="Arial" w:cs="Arial"/>
        </w:rPr>
        <w:tab/>
      </w:r>
      <w:r w:rsidRPr="00552613">
        <w:rPr>
          <w:rFonts w:ascii="Arial" w:hAnsi="Arial" w:cs="Arial"/>
          <w:b/>
        </w:rPr>
        <w:t>Commencement</w:t>
      </w:r>
    </w:p>
    <w:p w14:paraId="6AF12405" w14:textId="2FE2DAE2" w:rsidR="00D16E24" w:rsidRPr="00552613" w:rsidRDefault="00D16E24" w:rsidP="00DB1ED0">
      <w:pPr>
        <w:spacing w:before="120" w:after="120" w:line="260" w:lineRule="atLeast"/>
        <w:jc w:val="both"/>
        <w:rPr>
          <w:rFonts w:ascii="Arial" w:hAnsi="Arial" w:cs="Arial"/>
        </w:rPr>
      </w:pPr>
      <w:r w:rsidRPr="00552613">
        <w:rPr>
          <w:rFonts w:ascii="Arial" w:hAnsi="Arial" w:cs="Arial"/>
        </w:rPr>
        <w:t xml:space="preserve">This section provides </w:t>
      </w:r>
      <w:r w:rsidR="005F04B8">
        <w:rPr>
          <w:rFonts w:ascii="Arial" w:hAnsi="Arial" w:cs="Arial"/>
        </w:rPr>
        <w:t xml:space="preserve">that </w:t>
      </w:r>
      <w:r w:rsidRPr="00552613">
        <w:rPr>
          <w:rFonts w:ascii="Arial" w:hAnsi="Arial" w:cs="Arial"/>
        </w:rPr>
        <w:t xml:space="preserve">the </w:t>
      </w:r>
      <w:r w:rsidR="00F25DC1">
        <w:rPr>
          <w:rFonts w:ascii="Arial" w:hAnsi="Arial" w:cs="Arial"/>
        </w:rPr>
        <w:t>LIPD Class L</w:t>
      </w:r>
      <w:r w:rsidR="00C97AE9">
        <w:rPr>
          <w:rFonts w:ascii="Arial" w:hAnsi="Arial" w:cs="Arial"/>
        </w:rPr>
        <w:t>icence</w:t>
      </w:r>
      <w:r w:rsidRPr="00552613">
        <w:rPr>
          <w:rFonts w:ascii="Arial" w:hAnsi="Arial" w:cs="Arial"/>
        </w:rPr>
        <w:t xml:space="preserve"> commence</w:t>
      </w:r>
      <w:r w:rsidR="005F04B8">
        <w:rPr>
          <w:rFonts w:ascii="Arial" w:hAnsi="Arial" w:cs="Arial"/>
        </w:rPr>
        <w:t>s</w:t>
      </w:r>
      <w:r w:rsidRPr="00552613">
        <w:rPr>
          <w:rFonts w:ascii="Arial" w:hAnsi="Arial" w:cs="Arial"/>
        </w:rPr>
        <w:t xml:space="preserve"> on the </w:t>
      </w:r>
      <w:r w:rsidR="00F25DC1">
        <w:rPr>
          <w:rFonts w:ascii="Arial" w:hAnsi="Arial" w:cs="Arial"/>
        </w:rPr>
        <w:t>later of</w:t>
      </w:r>
      <w:r w:rsidR="00B416C6">
        <w:rPr>
          <w:rFonts w:ascii="Arial" w:hAnsi="Arial" w:cs="Arial"/>
        </w:rPr>
        <w:t xml:space="preserve"> the </w:t>
      </w:r>
      <w:r w:rsidRPr="00552613">
        <w:rPr>
          <w:rFonts w:ascii="Arial" w:hAnsi="Arial" w:cs="Arial"/>
        </w:rPr>
        <w:t xml:space="preserve">day after it </w:t>
      </w:r>
      <w:r w:rsidR="00B416C6">
        <w:rPr>
          <w:rFonts w:ascii="Arial" w:hAnsi="Arial" w:cs="Arial"/>
        </w:rPr>
        <w:t>has</w:t>
      </w:r>
      <w:r w:rsidRPr="00552613">
        <w:rPr>
          <w:rFonts w:ascii="Arial" w:hAnsi="Arial" w:cs="Arial"/>
        </w:rPr>
        <w:t xml:space="preserve"> </w:t>
      </w:r>
      <w:r w:rsidR="00B416C6">
        <w:rPr>
          <w:rFonts w:ascii="Arial" w:hAnsi="Arial" w:cs="Arial"/>
        </w:rPr>
        <w:t xml:space="preserve">been both </w:t>
      </w:r>
      <w:r w:rsidRPr="00552613">
        <w:rPr>
          <w:rFonts w:ascii="Arial" w:hAnsi="Arial" w:cs="Arial"/>
        </w:rPr>
        <w:t>registered</w:t>
      </w:r>
      <w:r w:rsidR="005F04B8">
        <w:rPr>
          <w:rFonts w:ascii="Arial" w:hAnsi="Arial" w:cs="Arial"/>
        </w:rPr>
        <w:t xml:space="preserve"> </w:t>
      </w:r>
      <w:r w:rsidR="00B416C6">
        <w:rPr>
          <w:rFonts w:ascii="Arial" w:hAnsi="Arial" w:cs="Arial"/>
        </w:rPr>
        <w:t>on the FRLI as required under the</w:t>
      </w:r>
      <w:r w:rsidR="000B3B89">
        <w:rPr>
          <w:rFonts w:ascii="Arial" w:hAnsi="Arial" w:cs="Arial"/>
        </w:rPr>
        <w:t xml:space="preserve"> LIA</w:t>
      </w:r>
      <w:r w:rsidR="00B416C6">
        <w:rPr>
          <w:rFonts w:ascii="Arial" w:hAnsi="Arial" w:cs="Arial"/>
        </w:rPr>
        <w:t xml:space="preserve"> and</w:t>
      </w:r>
      <w:r w:rsidR="005F04B8">
        <w:rPr>
          <w:rFonts w:ascii="Arial" w:hAnsi="Arial" w:cs="Arial"/>
        </w:rPr>
        <w:t xml:space="preserve"> </w:t>
      </w:r>
      <w:r w:rsidR="00F25DC1">
        <w:rPr>
          <w:rFonts w:ascii="Arial" w:hAnsi="Arial" w:cs="Arial"/>
        </w:rPr>
        <w:t xml:space="preserve">the day it is </w:t>
      </w:r>
      <w:r w:rsidR="005F04B8">
        <w:rPr>
          <w:rFonts w:ascii="Arial" w:hAnsi="Arial" w:cs="Arial"/>
        </w:rPr>
        <w:t>published in the Gazette</w:t>
      </w:r>
      <w:r w:rsidR="000D501F">
        <w:rPr>
          <w:rFonts w:ascii="Arial" w:hAnsi="Arial" w:cs="Arial"/>
        </w:rPr>
        <w:t xml:space="preserve"> as required by the </w:t>
      </w:r>
      <w:r w:rsidR="00F25DC1">
        <w:rPr>
          <w:rFonts w:ascii="Arial" w:hAnsi="Arial" w:cs="Arial"/>
        </w:rPr>
        <w:t>Act</w:t>
      </w:r>
      <w:r w:rsidR="00B416C6">
        <w:rPr>
          <w:rFonts w:ascii="Arial" w:hAnsi="Arial" w:cs="Arial"/>
        </w:rPr>
        <w:t xml:space="preserve">. </w:t>
      </w:r>
      <w:r w:rsidR="00A26D89">
        <w:rPr>
          <w:rFonts w:ascii="Arial" w:hAnsi="Arial" w:cs="Arial"/>
        </w:rPr>
        <w:t xml:space="preserve"> </w:t>
      </w:r>
      <w:r w:rsidR="00AE3E0D">
        <w:rPr>
          <w:rFonts w:ascii="Arial" w:hAnsi="Arial" w:cs="Arial"/>
        </w:rPr>
        <w:t>B</w:t>
      </w:r>
      <w:r w:rsidR="00F25DC1">
        <w:rPr>
          <w:rFonts w:ascii="Arial" w:hAnsi="Arial" w:cs="Arial"/>
        </w:rPr>
        <w:t>oth</w:t>
      </w:r>
      <w:r w:rsidR="00B416C6">
        <w:rPr>
          <w:rFonts w:ascii="Arial" w:hAnsi="Arial" w:cs="Arial"/>
        </w:rPr>
        <w:t xml:space="preserve"> </w:t>
      </w:r>
      <w:r w:rsidR="005554F1">
        <w:rPr>
          <w:rFonts w:ascii="Arial" w:hAnsi="Arial" w:cs="Arial"/>
        </w:rPr>
        <w:t xml:space="preserve">events </w:t>
      </w:r>
      <w:r w:rsidR="00F25DC1">
        <w:rPr>
          <w:rFonts w:ascii="Arial" w:hAnsi="Arial" w:cs="Arial"/>
        </w:rPr>
        <w:t xml:space="preserve">must </w:t>
      </w:r>
      <w:r w:rsidR="005554F1">
        <w:rPr>
          <w:rFonts w:ascii="Arial" w:hAnsi="Arial" w:cs="Arial"/>
        </w:rPr>
        <w:t>occur</w:t>
      </w:r>
      <w:r w:rsidR="00F25DC1">
        <w:rPr>
          <w:rFonts w:ascii="Arial" w:hAnsi="Arial" w:cs="Arial"/>
        </w:rPr>
        <w:t xml:space="preserve"> for the LIPD Class Licence to commence</w:t>
      </w:r>
      <w:r w:rsidR="00B416C6">
        <w:rPr>
          <w:rFonts w:ascii="Arial" w:hAnsi="Arial" w:cs="Arial"/>
        </w:rPr>
        <w:t>.</w:t>
      </w:r>
    </w:p>
    <w:p w14:paraId="3FFFCA47" w14:textId="6C17D510" w:rsidR="00D16E24" w:rsidRPr="00552613" w:rsidRDefault="00D16E24" w:rsidP="00DB1ED0">
      <w:pPr>
        <w:spacing w:before="120" w:after="120" w:line="260" w:lineRule="atLeast"/>
        <w:ind w:left="1440" w:hanging="1440"/>
        <w:jc w:val="both"/>
        <w:rPr>
          <w:rFonts w:ascii="Arial" w:hAnsi="Arial" w:cs="Arial"/>
        </w:rPr>
      </w:pPr>
      <w:r w:rsidRPr="00552613">
        <w:rPr>
          <w:rFonts w:ascii="Arial" w:hAnsi="Arial" w:cs="Arial"/>
          <w:b/>
        </w:rPr>
        <w:t>Section 3</w:t>
      </w:r>
      <w:r w:rsidRPr="00552613">
        <w:rPr>
          <w:rFonts w:ascii="Arial" w:hAnsi="Arial" w:cs="Arial"/>
        </w:rPr>
        <w:tab/>
      </w:r>
      <w:r w:rsidR="00C97AE9">
        <w:rPr>
          <w:rFonts w:ascii="Arial" w:hAnsi="Arial" w:cs="Arial"/>
          <w:b/>
        </w:rPr>
        <w:t>Revocation</w:t>
      </w:r>
    </w:p>
    <w:p w14:paraId="52FFE660" w14:textId="2C6ABCC1" w:rsidR="00D16E24" w:rsidRPr="00552613" w:rsidRDefault="00D16E24" w:rsidP="00DB1ED0">
      <w:pPr>
        <w:spacing w:before="120" w:after="120" w:line="260" w:lineRule="atLeast"/>
        <w:jc w:val="both"/>
        <w:rPr>
          <w:rFonts w:ascii="Arial" w:hAnsi="Arial" w:cs="Arial"/>
          <w:i/>
        </w:rPr>
      </w:pPr>
      <w:r w:rsidRPr="00552613">
        <w:rPr>
          <w:rFonts w:ascii="Arial" w:hAnsi="Arial" w:cs="Arial"/>
        </w:rPr>
        <w:t xml:space="preserve">This section </w:t>
      </w:r>
      <w:r w:rsidR="00C97AE9">
        <w:rPr>
          <w:rFonts w:ascii="Arial" w:hAnsi="Arial" w:cs="Arial"/>
        </w:rPr>
        <w:t xml:space="preserve">revokes </w:t>
      </w:r>
      <w:r w:rsidR="00F25DC1">
        <w:rPr>
          <w:rFonts w:ascii="Arial" w:hAnsi="Arial" w:cs="Arial"/>
        </w:rPr>
        <w:t>t</w:t>
      </w:r>
      <w:r w:rsidR="00C97AE9">
        <w:rPr>
          <w:rFonts w:ascii="Arial" w:hAnsi="Arial" w:cs="Arial"/>
        </w:rPr>
        <w:t xml:space="preserve">he </w:t>
      </w:r>
      <w:r w:rsidR="00B416C6" w:rsidRPr="00F52A89">
        <w:rPr>
          <w:rFonts w:ascii="Arial" w:hAnsi="Arial" w:cs="Arial"/>
          <w:i/>
        </w:rPr>
        <w:t xml:space="preserve">Radiocommunications (Low Interference Potential Devices) Class Licence </w:t>
      </w:r>
      <w:r w:rsidRPr="00552613">
        <w:rPr>
          <w:rFonts w:ascii="Arial" w:hAnsi="Arial" w:cs="Arial"/>
          <w:i/>
        </w:rPr>
        <w:t>2000.</w:t>
      </w:r>
    </w:p>
    <w:p w14:paraId="2625D529" w14:textId="5521B44F" w:rsidR="00B416C6" w:rsidRDefault="00D16E24" w:rsidP="00DB1ED0">
      <w:pPr>
        <w:spacing w:before="120" w:after="120" w:line="260" w:lineRule="atLeast"/>
        <w:jc w:val="both"/>
        <w:rPr>
          <w:rFonts w:ascii="Arial" w:hAnsi="Arial" w:cs="Arial"/>
          <w:b/>
        </w:rPr>
      </w:pPr>
      <w:r w:rsidRPr="00552613">
        <w:rPr>
          <w:rFonts w:ascii="Arial" w:hAnsi="Arial" w:cs="Arial"/>
          <w:b/>
        </w:rPr>
        <w:t>S</w:t>
      </w:r>
      <w:r w:rsidR="00B416C6">
        <w:rPr>
          <w:rFonts w:ascii="Arial" w:hAnsi="Arial" w:cs="Arial"/>
          <w:b/>
        </w:rPr>
        <w:t xml:space="preserve">ection </w:t>
      </w:r>
      <w:r w:rsidR="00B029C1">
        <w:rPr>
          <w:rFonts w:ascii="Arial" w:hAnsi="Arial" w:cs="Arial"/>
          <w:b/>
        </w:rPr>
        <w:t>3A</w:t>
      </w:r>
      <w:r w:rsidR="00B416C6">
        <w:rPr>
          <w:rFonts w:ascii="Arial" w:hAnsi="Arial" w:cs="Arial"/>
          <w:b/>
        </w:rPr>
        <w:tab/>
        <w:t>Interpretation</w:t>
      </w:r>
    </w:p>
    <w:p w14:paraId="01102E64" w14:textId="0C414A7E" w:rsidR="00EA0386" w:rsidRDefault="00753EDE" w:rsidP="00EA0386">
      <w:pPr>
        <w:spacing w:before="120" w:after="120" w:line="260" w:lineRule="atLeast"/>
        <w:jc w:val="both"/>
        <w:rPr>
          <w:rFonts w:ascii="Arial" w:hAnsi="Arial" w:cs="Arial"/>
        </w:rPr>
      </w:pPr>
      <w:r w:rsidRPr="00753EDE">
        <w:rPr>
          <w:rFonts w:ascii="Arial" w:hAnsi="Arial" w:cs="Arial"/>
        </w:rPr>
        <w:t>This section provides definitions and other interpre</w:t>
      </w:r>
      <w:r w:rsidR="00C5335D">
        <w:rPr>
          <w:rFonts w:ascii="Arial" w:hAnsi="Arial" w:cs="Arial"/>
        </w:rPr>
        <w:t>ta</w:t>
      </w:r>
      <w:r w:rsidRPr="00753EDE">
        <w:rPr>
          <w:rFonts w:ascii="Arial" w:hAnsi="Arial" w:cs="Arial"/>
        </w:rPr>
        <w:t xml:space="preserve">tive information applicable to the </w:t>
      </w:r>
      <w:r w:rsidR="00F25DC1">
        <w:rPr>
          <w:rFonts w:ascii="Arial" w:hAnsi="Arial" w:cs="Arial"/>
        </w:rPr>
        <w:t>LIPD Class L</w:t>
      </w:r>
      <w:r w:rsidRPr="00753EDE">
        <w:rPr>
          <w:rFonts w:ascii="Arial" w:hAnsi="Arial" w:cs="Arial"/>
        </w:rPr>
        <w:t xml:space="preserve">icence and </w:t>
      </w:r>
      <w:r w:rsidR="00F25DC1">
        <w:rPr>
          <w:rFonts w:ascii="Arial" w:hAnsi="Arial" w:cs="Arial"/>
        </w:rPr>
        <w:t>its</w:t>
      </w:r>
      <w:r w:rsidRPr="00753EDE">
        <w:rPr>
          <w:rFonts w:ascii="Arial" w:hAnsi="Arial" w:cs="Arial"/>
        </w:rPr>
        <w:t xml:space="preserve"> </w:t>
      </w:r>
      <w:r w:rsidR="00F25DC1">
        <w:rPr>
          <w:rFonts w:ascii="Arial" w:hAnsi="Arial" w:cs="Arial"/>
        </w:rPr>
        <w:t>S</w:t>
      </w:r>
      <w:r w:rsidRPr="00753EDE">
        <w:rPr>
          <w:rFonts w:ascii="Arial" w:hAnsi="Arial" w:cs="Arial"/>
        </w:rPr>
        <w:t>chedule</w:t>
      </w:r>
      <w:r w:rsidR="000D501F">
        <w:rPr>
          <w:rFonts w:ascii="Arial" w:hAnsi="Arial" w:cs="Arial"/>
        </w:rPr>
        <w:t>s</w:t>
      </w:r>
      <w:r w:rsidRPr="00753EDE">
        <w:rPr>
          <w:rFonts w:ascii="Arial" w:hAnsi="Arial" w:cs="Arial"/>
        </w:rPr>
        <w:t>.</w:t>
      </w:r>
      <w:r w:rsidR="00EA0386">
        <w:rPr>
          <w:rFonts w:ascii="Arial" w:hAnsi="Arial" w:cs="Arial"/>
        </w:rPr>
        <w:t xml:space="preserve">  It contains the following definitions</w:t>
      </w:r>
      <w:r w:rsidR="00C5335D">
        <w:rPr>
          <w:rFonts w:ascii="Arial" w:hAnsi="Arial" w:cs="Arial"/>
        </w:rPr>
        <w:t xml:space="preserve"> among others</w:t>
      </w:r>
      <w:r w:rsidR="00EA0386">
        <w:rPr>
          <w:rFonts w:ascii="Arial" w:hAnsi="Arial" w:cs="Arial"/>
        </w:rPr>
        <w:t>:</w:t>
      </w:r>
    </w:p>
    <w:p w14:paraId="64D069A0" w14:textId="6DFF49CE" w:rsidR="00EA0386" w:rsidRDefault="00EA0386" w:rsidP="00EA0386">
      <w:pPr>
        <w:pStyle w:val="ListParagraph"/>
        <w:numPr>
          <w:ilvl w:val="0"/>
          <w:numId w:val="34"/>
        </w:numPr>
        <w:spacing w:before="120" w:after="120" w:line="260" w:lineRule="atLeast"/>
        <w:jc w:val="both"/>
        <w:rPr>
          <w:rFonts w:cs="Arial"/>
        </w:rPr>
      </w:pPr>
      <w:r>
        <w:rPr>
          <w:rFonts w:cs="Arial"/>
        </w:rPr>
        <w:t xml:space="preserve">“ARPANSA Standard” means the </w:t>
      </w:r>
      <w:r>
        <w:rPr>
          <w:rFonts w:cs="Arial"/>
          <w:i/>
        </w:rPr>
        <w:t>Radiation Protection Standard for Maximum Exposure Levels to Radiofrequency Fields – 3 kHz to 300 GHz</w:t>
      </w:r>
      <w:r>
        <w:rPr>
          <w:rFonts w:cs="Arial"/>
        </w:rPr>
        <w:t>, which is published by ARPANSA</w:t>
      </w:r>
      <w:r w:rsidR="00D410AD">
        <w:rPr>
          <w:rFonts w:cs="Arial"/>
        </w:rPr>
        <w:t>;</w:t>
      </w:r>
    </w:p>
    <w:p w14:paraId="2A70FAEA" w14:textId="3F468185" w:rsidR="00EA0386" w:rsidRDefault="00EA0386" w:rsidP="00EA0386">
      <w:pPr>
        <w:pStyle w:val="ListParagraph"/>
        <w:numPr>
          <w:ilvl w:val="0"/>
          <w:numId w:val="34"/>
        </w:numPr>
        <w:spacing w:before="120" w:after="120" w:line="260" w:lineRule="atLeast"/>
        <w:jc w:val="both"/>
        <w:rPr>
          <w:rFonts w:cs="Arial"/>
        </w:rPr>
      </w:pPr>
      <w:r>
        <w:rPr>
          <w:rFonts w:cs="Arial"/>
        </w:rPr>
        <w:t>“EIRP” means equivalent isotropically radiated power</w:t>
      </w:r>
      <w:r w:rsidR="00D410AD">
        <w:rPr>
          <w:rFonts w:cs="Arial"/>
        </w:rPr>
        <w:t>;</w:t>
      </w:r>
    </w:p>
    <w:p w14:paraId="4B56B581" w14:textId="0EE396B3" w:rsidR="00EA0386" w:rsidRDefault="00EA0386" w:rsidP="00EA0386">
      <w:pPr>
        <w:pStyle w:val="ListParagraph"/>
        <w:numPr>
          <w:ilvl w:val="0"/>
          <w:numId w:val="34"/>
        </w:numPr>
        <w:spacing w:before="120" w:after="120" w:line="260" w:lineRule="atLeast"/>
        <w:jc w:val="both"/>
        <w:rPr>
          <w:rFonts w:cs="Arial"/>
        </w:rPr>
      </w:pPr>
      <w:r>
        <w:rPr>
          <w:rFonts w:cs="Arial"/>
        </w:rPr>
        <w:t>“ERP” means effective radiated power</w:t>
      </w:r>
      <w:r w:rsidR="00D410AD">
        <w:rPr>
          <w:rFonts w:cs="Arial"/>
        </w:rPr>
        <w:t>; and</w:t>
      </w:r>
    </w:p>
    <w:p w14:paraId="587DEF2D" w14:textId="0F9AD9A7" w:rsidR="00EA0386" w:rsidRDefault="00EA0386" w:rsidP="00EA0386">
      <w:pPr>
        <w:pStyle w:val="ListParagraph"/>
        <w:numPr>
          <w:ilvl w:val="0"/>
          <w:numId w:val="34"/>
        </w:numPr>
        <w:spacing w:before="120" w:after="120" w:line="260" w:lineRule="atLeast"/>
        <w:jc w:val="both"/>
        <w:rPr>
          <w:rFonts w:cs="Arial"/>
        </w:rPr>
      </w:pPr>
      <w:r>
        <w:rPr>
          <w:rFonts w:cs="Arial"/>
        </w:rPr>
        <w:t>“international instrument” means an international technical standard or performance indicator.</w:t>
      </w:r>
    </w:p>
    <w:p w14:paraId="724D7EF7" w14:textId="77777777" w:rsidR="00EA0386" w:rsidRPr="00AE451F" w:rsidRDefault="00EA0386" w:rsidP="00EA0386">
      <w:pPr>
        <w:spacing w:before="120" w:after="120" w:line="260" w:lineRule="atLeast"/>
        <w:jc w:val="both"/>
        <w:rPr>
          <w:rFonts w:ascii="Arial" w:hAnsi="Arial" w:cs="Arial"/>
        </w:rPr>
      </w:pPr>
      <w:r>
        <w:rPr>
          <w:rFonts w:ascii="Arial" w:hAnsi="Arial" w:cs="Arial"/>
        </w:rPr>
        <w:t xml:space="preserve">Terms used in the LIPD Class Licence may also be defined in the Act or in the </w:t>
      </w:r>
      <w:r>
        <w:rPr>
          <w:rFonts w:ascii="Arial" w:hAnsi="Arial" w:cs="Arial"/>
          <w:i/>
        </w:rPr>
        <w:t>Radiocommunications (Interpretation) Determination 2015</w:t>
      </w:r>
      <w:r>
        <w:rPr>
          <w:rFonts w:ascii="Arial" w:hAnsi="Arial" w:cs="Arial"/>
        </w:rPr>
        <w:t>.</w:t>
      </w:r>
    </w:p>
    <w:p w14:paraId="7881FB6E" w14:textId="22CA6159" w:rsidR="00753EDE" w:rsidRDefault="00753EDE" w:rsidP="00DB1ED0">
      <w:pPr>
        <w:spacing w:before="120" w:after="120" w:line="260" w:lineRule="atLeast"/>
        <w:jc w:val="both"/>
        <w:rPr>
          <w:rFonts w:ascii="Arial" w:hAnsi="Arial" w:cs="Arial"/>
          <w:b/>
        </w:rPr>
      </w:pPr>
      <w:r>
        <w:rPr>
          <w:rFonts w:ascii="Arial" w:hAnsi="Arial" w:cs="Arial"/>
          <w:b/>
        </w:rPr>
        <w:t xml:space="preserve">Section </w:t>
      </w:r>
      <w:r w:rsidR="00B029C1">
        <w:rPr>
          <w:rFonts w:ascii="Arial" w:hAnsi="Arial" w:cs="Arial"/>
          <w:b/>
        </w:rPr>
        <w:t>4</w:t>
      </w:r>
      <w:r>
        <w:rPr>
          <w:rFonts w:ascii="Arial" w:hAnsi="Arial" w:cs="Arial"/>
          <w:b/>
        </w:rPr>
        <w:tab/>
        <w:t xml:space="preserve">Class Licence </w:t>
      </w:r>
    </w:p>
    <w:p w14:paraId="1984C7B5" w14:textId="1A8A8709" w:rsidR="00B117D7" w:rsidRDefault="00F8042D" w:rsidP="00B117D7">
      <w:pPr>
        <w:spacing w:before="120" w:after="120" w:line="260" w:lineRule="atLeast"/>
        <w:jc w:val="both"/>
        <w:rPr>
          <w:rFonts w:ascii="Arial" w:hAnsi="Arial" w:cs="Arial"/>
        </w:rPr>
      </w:pPr>
      <w:r w:rsidRPr="00F8042D">
        <w:rPr>
          <w:rFonts w:ascii="Arial" w:hAnsi="Arial" w:cs="Arial"/>
        </w:rPr>
        <w:t>This section</w:t>
      </w:r>
      <w:r w:rsidR="00B117D7" w:rsidRPr="00B117D7">
        <w:rPr>
          <w:rFonts w:ascii="Arial" w:hAnsi="Arial" w:cs="Arial"/>
        </w:rPr>
        <w:t xml:space="preserve"> </w:t>
      </w:r>
      <w:r w:rsidR="00B117D7">
        <w:rPr>
          <w:rFonts w:ascii="Arial" w:hAnsi="Arial" w:cs="Arial"/>
        </w:rPr>
        <w:t xml:space="preserve">sets out the basic provisions of </w:t>
      </w:r>
      <w:r w:rsidR="00EA0386">
        <w:rPr>
          <w:rFonts w:ascii="Arial" w:hAnsi="Arial" w:cs="Arial"/>
        </w:rPr>
        <w:t>the LIPD Class L</w:t>
      </w:r>
      <w:r w:rsidR="00B117D7">
        <w:rPr>
          <w:rFonts w:ascii="Arial" w:hAnsi="Arial" w:cs="Arial"/>
        </w:rPr>
        <w:t xml:space="preserve">icence. </w:t>
      </w:r>
      <w:r w:rsidR="00EA0386">
        <w:rPr>
          <w:rFonts w:ascii="Arial" w:hAnsi="Arial" w:cs="Arial"/>
        </w:rPr>
        <w:t>It authorises the use of a radiocommunications transmitter mentioned in column 1 of an item in Schedule 1.  However, t</w:t>
      </w:r>
      <w:r w:rsidR="00B117D7">
        <w:rPr>
          <w:rFonts w:ascii="Arial" w:hAnsi="Arial" w:cs="Arial"/>
        </w:rPr>
        <w:t>he authorisation of the licence to operate a radiocommunications transmitter is dependent on</w:t>
      </w:r>
      <w:r w:rsidR="00EA0386">
        <w:rPr>
          <w:rFonts w:ascii="Arial" w:hAnsi="Arial" w:cs="Arial"/>
        </w:rPr>
        <w:t xml:space="preserve"> several conditions</w:t>
      </w:r>
      <w:r w:rsidR="00B117D7">
        <w:rPr>
          <w:rFonts w:ascii="Arial" w:hAnsi="Arial" w:cs="Arial"/>
        </w:rPr>
        <w:t>:</w:t>
      </w:r>
    </w:p>
    <w:p w14:paraId="15EE2C18" w14:textId="1AFC68EC" w:rsidR="00B117D7" w:rsidRPr="007A0D8F" w:rsidRDefault="00B117D7" w:rsidP="00B117D7">
      <w:pPr>
        <w:pStyle w:val="ListParagraph"/>
        <w:numPr>
          <w:ilvl w:val="0"/>
          <w:numId w:val="31"/>
        </w:numPr>
        <w:spacing w:before="120" w:after="120" w:line="260" w:lineRule="atLeast"/>
        <w:jc w:val="both"/>
        <w:rPr>
          <w:rFonts w:cs="Arial"/>
        </w:rPr>
      </w:pPr>
      <w:r w:rsidRPr="007A0D8F">
        <w:rPr>
          <w:rFonts w:cs="Arial"/>
        </w:rPr>
        <w:lastRenderedPageBreak/>
        <w:t xml:space="preserve">the transmitter meeting requirements set out in </w:t>
      </w:r>
      <w:r w:rsidR="00EA0386">
        <w:rPr>
          <w:rFonts w:cs="Arial"/>
        </w:rPr>
        <w:t>S</w:t>
      </w:r>
      <w:r w:rsidRPr="007A0D8F">
        <w:rPr>
          <w:rFonts w:cs="Arial"/>
        </w:rPr>
        <w:t>chedule</w:t>
      </w:r>
      <w:r w:rsidR="006E4420">
        <w:rPr>
          <w:rFonts w:cs="Arial"/>
        </w:rPr>
        <w:t>1</w:t>
      </w:r>
      <w:r w:rsidR="00EA0386">
        <w:rPr>
          <w:rFonts w:cs="Arial"/>
        </w:rPr>
        <w:t xml:space="preserve">, including the permitted frequency range </w:t>
      </w:r>
      <w:r w:rsidR="00C5335D">
        <w:rPr>
          <w:rFonts w:cs="Arial"/>
        </w:rPr>
        <w:t xml:space="preserve">within </w:t>
      </w:r>
      <w:r w:rsidR="00EA0386">
        <w:rPr>
          <w:rFonts w:cs="Arial"/>
        </w:rPr>
        <w:t>which the transmitter must operate, the maximum EIRP of the transmitter, and other limitations imposed by the Schedule</w:t>
      </w:r>
      <w:r w:rsidRPr="007A0D8F">
        <w:rPr>
          <w:rFonts w:cs="Arial"/>
        </w:rPr>
        <w:t xml:space="preserve">; </w:t>
      </w:r>
    </w:p>
    <w:p w14:paraId="6D1E572D" w14:textId="5FEEE654" w:rsidR="00B117D7" w:rsidRPr="007A0D8F" w:rsidRDefault="00EA0386" w:rsidP="00B117D7">
      <w:pPr>
        <w:pStyle w:val="ListParagraph"/>
        <w:numPr>
          <w:ilvl w:val="0"/>
          <w:numId w:val="31"/>
        </w:numPr>
        <w:spacing w:before="120" w:after="120" w:line="260" w:lineRule="atLeast"/>
        <w:jc w:val="both"/>
        <w:rPr>
          <w:rFonts w:cs="Arial"/>
        </w:rPr>
      </w:pPr>
      <w:r>
        <w:rPr>
          <w:rFonts w:cs="Arial"/>
        </w:rPr>
        <w:t xml:space="preserve">the </w:t>
      </w:r>
      <w:r w:rsidR="00B117D7" w:rsidRPr="007A0D8F">
        <w:rPr>
          <w:rFonts w:cs="Arial"/>
        </w:rPr>
        <w:t xml:space="preserve">operation </w:t>
      </w:r>
      <w:r w:rsidR="006E4420">
        <w:rPr>
          <w:rFonts w:cs="Arial"/>
        </w:rPr>
        <w:t xml:space="preserve">of the transmitter </w:t>
      </w:r>
      <w:r w:rsidR="00B117D7" w:rsidRPr="007A0D8F">
        <w:rPr>
          <w:rFonts w:cs="Arial"/>
        </w:rPr>
        <w:t>not caus</w:t>
      </w:r>
      <w:r w:rsidR="00EE0B70">
        <w:rPr>
          <w:rFonts w:cs="Arial"/>
        </w:rPr>
        <w:t>ing</w:t>
      </w:r>
      <w:r w:rsidR="00B117D7" w:rsidRPr="007A0D8F">
        <w:rPr>
          <w:rFonts w:cs="Arial"/>
        </w:rPr>
        <w:t xml:space="preserve"> interference to other radiocommunications services; </w:t>
      </w:r>
    </w:p>
    <w:p w14:paraId="40035DF9" w14:textId="40822D38" w:rsidR="00B117D7" w:rsidRPr="007A0D8F" w:rsidRDefault="00B117D7" w:rsidP="00B117D7">
      <w:pPr>
        <w:pStyle w:val="ListParagraph"/>
        <w:numPr>
          <w:ilvl w:val="0"/>
          <w:numId w:val="31"/>
        </w:numPr>
        <w:spacing w:before="120" w:after="120" w:line="260" w:lineRule="atLeast"/>
        <w:jc w:val="both"/>
        <w:rPr>
          <w:rFonts w:cs="Arial"/>
        </w:rPr>
      </w:pPr>
      <w:r>
        <w:rPr>
          <w:rFonts w:cs="Arial"/>
        </w:rPr>
        <w:t>th</w:t>
      </w:r>
      <w:r w:rsidRPr="007A0D8F">
        <w:rPr>
          <w:rFonts w:cs="Arial"/>
        </w:rPr>
        <w:t xml:space="preserve">e transmitter not </w:t>
      </w:r>
      <w:r w:rsidR="00EA0386">
        <w:rPr>
          <w:rFonts w:cs="Arial"/>
        </w:rPr>
        <w:t xml:space="preserve">being </w:t>
      </w:r>
      <w:r w:rsidRPr="007A0D8F">
        <w:rPr>
          <w:rFonts w:cs="Arial"/>
        </w:rPr>
        <w:t xml:space="preserve">operated on a frequency </w:t>
      </w:r>
      <w:r>
        <w:rPr>
          <w:rFonts w:cs="Arial"/>
        </w:rPr>
        <w:t xml:space="preserve">within a specific frequency range </w:t>
      </w:r>
      <w:r w:rsidRPr="007A0D8F">
        <w:rPr>
          <w:rFonts w:cs="Arial"/>
        </w:rPr>
        <w:t xml:space="preserve">in the vicinity of the Murchison Radioastronomy </w:t>
      </w:r>
      <w:r w:rsidR="00AE3E0D">
        <w:rPr>
          <w:rFonts w:cs="Arial"/>
        </w:rPr>
        <w:t>O</w:t>
      </w:r>
      <w:r w:rsidR="00AE3E0D" w:rsidRPr="007A0D8F">
        <w:rPr>
          <w:rFonts w:cs="Arial"/>
        </w:rPr>
        <w:t xml:space="preserve">bservatory </w:t>
      </w:r>
      <w:r>
        <w:rPr>
          <w:rFonts w:cs="Arial"/>
        </w:rPr>
        <w:t>in such a way as</w:t>
      </w:r>
      <w:r w:rsidRPr="007A0D8F">
        <w:rPr>
          <w:rFonts w:cs="Arial"/>
        </w:rPr>
        <w:t xml:space="preserve"> might cause interference to observations; </w:t>
      </w:r>
      <w:r w:rsidR="00010E57">
        <w:rPr>
          <w:rFonts w:cs="Arial"/>
        </w:rPr>
        <w:t>and</w:t>
      </w:r>
    </w:p>
    <w:p w14:paraId="5C38E06A" w14:textId="33DA0F91" w:rsidR="00B117D7" w:rsidRDefault="00B117D7" w:rsidP="00B117D7">
      <w:pPr>
        <w:pStyle w:val="ListParagraph"/>
        <w:numPr>
          <w:ilvl w:val="0"/>
          <w:numId w:val="31"/>
        </w:numPr>
        <w:spacing w:before="120" w:after="120" w:line="260" w:lineRule="atLeast"/>
        <w:jc w:val="both"/>
        <w:rPr>
          <w:rFonts w:cs="Arial"/>
        </w:rPr>
      </w:pPr>
      <w:r w:rsidRPr="007A0D8F">
        <w:rPr>
          <w:rFonts w:cs="Arial"/>
        </w:rPr>
        <w:t xml:space="preserve">the conditions </w:t>
      </w:r>
      <w:r w:rsidR="00EA0386">
        <w:rPr>
          <w:rFonts w:cs="Arial"/>
        </w:rPr>
        <w:t>set out in</w:t>
      </w:r>
      <w:r w:rsidRPr="007A0D8F">
        <w:rPr>
          <w:rFonts w:cs="Arial"/>
        </w:rPr>
        <w:t xml:space="preserve"> </w:t>
      </w:r>
      <w:r w:rsidR="00EA0386">
        <w:rPr>
          <w:rFonts w:cs="Arial"/>
        </w:rPr>
        <w:t>s</w:t>
      </w:r>
      <w:r w:rsidRPr="007A0D8F">
        <w:rPr>
          <w:rFonts w:cs="Arial"/>
        </w:rPr>
        <w:t xml:space="preserve">ection 5. </w:t>
      </w:r>
    </w:p>
    <w:p w14:paraId="7C4E8060" w14:textId="77777777" w:rsidR="00EA0386" w:rsidRDefault="00EA0386" w:rsidP="00EA0386">
      <w:pPr>
        <w:pStyle w:val="ListParagraph"/>
        <w:spacing w:before="120" w:after="120" w:line="260" w:lineRule="atLeast"/>
        <w:jc w:val="both"/>
        <w:rPr>
          <w:rFonts w:cs="Arial"/>
        </w:rPr>
      </w:pPr>
    </w:p>
    <w:p w14:paraId="6A9FD86F" w14:textId="10A3BD9E" w:rsidR="00EA0386" w:rsidRDefault="00953A46" w:rsidP="00953A46">
      <w:pPr>
        <w:spacing w:before="120" w:after="120" w:line="260" w:lineRule="atLeast"/>
        <w:jc w:val="both"/>
        <w:rPr>
          <w:rFonts w:ascii="Arial" w:hAnsi="Arial" w:cs="Arial"/>
        </w:rPr>
      </w:pPr>
      <w:r>
        <w:rPr>
          <w:rFonts w:ascii="Arial" w:hAnsi="Arial" w:cs="Arial"/>
        </w:rPr>
        <w:t xml:space="preserve">Section 4 also provides that, where a standard or international instrument is mentioned in column 4 of an item in Schedule 1, as part of a limitation, and that standard or instrument contains interpretative provisions (which might limit the use of any particular frequency or </w:t>
      </w:r>
      <w:r w:rsidR="00B62D0B">
        <w:rPr>
          <w:rFonts w:ascii="Arial" w:hAnsi="Arial" w:cs="Arial"/>
        </w:rPr>
        <w:t xml:space="preserve">further </w:t>
      </w:r>
      <w:r>
        <w:rPr>
          <w:rFonts w:ascii="Arial" w:hAnsi="Arial" w:cs="Arial"/>
        </w:rPr>
        <w:t>limit the maximum EIRP</w:t>
      </w:r>
      <w:r w:rsidR="00B62D0B">
        <w:rPr>
          <w:rFonts w:ascii="Arial" w:hAnsi="Arial" w:cs="Arial"/>
        </w:rPr>
        <w:t xml:space="preserve"> within a frequency range i</w:t>
      </w:r>
      <w:r>
        <w:rPr>
          <w:rFonts w:ascii="Arial" w:hAnsi="Arial" w:cs="Arial"/>
        </w:rPr>
        <w:t>nclud</w:t>
      </w:r>
      <w:r w:rsidR="00B62D0B">
        <w:rPr>
          <w:rFonts w:ascii="Arial" w:hAnsi="Arial" w:cs="Arial"/>
        </w:rPr>
        <w:t>ing</w:t>
      </w:r>
      <w:r>
        <w:rPr>
          <w:rFonts w:ascii="Arial" w:hAnsi="Arial" w:cs="Arial"/>
        </w:rPr>
        <w:t xml:space="preserve"> provisions about taking measurements), then any frequency or range of frequencies mentioned in a limitation in column 4, and the maximum EIRP mentioned in column 3, are to be assessed by reference to those interpretative provisions.</w:t>
      </w:r>
    </w:p>
    <w:p w14:paraId="2C5C3B69" w14:textId="230F100F" w:rsidR="00953A46" w:rsidRDefault="00953A46" w:rsidP="00953A46">
      <w:pPr>
        <w:spacing w:before="120" w:after="120" w:line="260" w:lineRule="atLeast"/>
        <w:jc w:val="both"/>
        <w:rPr>
          <w:rFonts w:ascii="Arial" w:hAnsi="Arial" w:cs="Arial"/>
        </w:rPr>
      </w:pPr>
      <w:r>
        <w:rPr>
          <w:rFonts w:ascii="Arial" w:hAnsi="Arial" w:cs="Arial"/>
        </w:rPr>
        <w:t xml:space="preserve">However, the permitted frequency ranges for operation of a transmitter, set out in column 2, </w:t>
      </w:r>
      <w:r w:rsidR="00B62D0B">
        <w:rPr>
          <w:rFonts w:ascii="Arial" w:hAnsi="Arial" w:cs="Arial"/>
        </w:rPr>
        <w:t>or the maximum EIRP, set out in column 3</w:t>
      </w:r>
      <w:r w:rsidR="00763738">
        <w:rPr>
          <w:rFonts w:ascii="Arial" w:hAnsi="Arial" w:cs="Arial"/>
        </w:rPr>
        <w:t>,</w:t>
      </w:r>
      <w:r w:rsidR="00B62D0B">
        <w:rPr>
          <w:rFonts w:ascii="Arial" w:hAnsi="Arial" w:cs="Arial"/>
        </w:rPr>
        <w:t xml:space="preserve"> </w:t>
      </w:r>
      <w:r>
        <w:rPr>
          <w:rFonts w:ascii="Arial" w:hAnsi="Arial" w:cs="Arial"/>
        </w:rPr>
        <w:t xml:space="preserve">are not to be </w:t>
      </w:r>
      <w:r w:rsidR="00CE642B">
        <w:rPr>
          <w:rFonts w:ascii="Arial" w:hAnsi="Arial" w:cs="Arial"/>
        </w:rPr>
        <w:t>construed in accordance with those</w:t>
      </w:r>
      <w:r>
        <w:rPr>
          <w:rFonts w:ascii="Arial" w:hAnsi="Arial" w:cs="Arial"/>
        </w:rPr>
        <w:t xml:space="preserve"> interpretative provisions.</w:t>
      </w:r>
    </w:p>
    <w:p w14:paraId="25BCEE6D" w14:textId="77777777" w:rsidR="0082202C" w:rsidRDefault="0082202C" w:rsidP="00DB1ED0">
      <w:pPr>
        <w:spacing w:before="120" w:after="120" w:line="260" w:lineRule="atLeast"/>
        <w:jc w:val="both"/>
        <w:rPr>
          <w:rFonts w:ascii="Arial" w:hAnsi="Arial" w:cs="Arial"/>
          <w:b/>
        </w:rPr>
      </w:pPr>
    </w:p>
    <w:p w14:paraId="5C139DDE" w14:textId="77777777" w:rsidR="0082202C" w:rsidRDefault="0082202C" w:rsidP="00DB1ED0">
      <w:pPr>
        <w:spacing w:before="120" w:after="120" w:line="260" w:lineRule="atLeast"/>
        <w:jc w:val="both"/>
        <w:rPr>
          <w:rFonts w:ascii="Arial" w:hAnsi="Arial" w:cs="Arial"/>
          <w:b/>
        </w:rPr>
      </w:pPr>
    </w:p>
    <w:p w14:paraId="779C386B" w14:textId="77777777" w:rsidR="0082202C" w:rsidRDefault="0082202C" w:rsidP="00DB1ED0">
      <w:pPr>
        <w:spacing w:before="120" w:after="120" w:line="260" w:lineRule="atLeast"/>
        <w:jc w:val="both"/>
        <w:rPr>
          <w:rFonts w:ascii="Arial" w:hAnsi="Arial" w:cs="Arial"/>
          <w:b/>
        </w:rPr>
      </w:pPr>
    </w:p>
    <w:p w14:paraId="3F2D5ADB" w14:textId="77777777" w:rsidR="0082202C" w:rsidRDefault="0082202C" w:rsidP="00DB1ED0">
      <w:pPr>
        <w:spacing w:before="120" w:after="120" w:line="260" w:lineRule="atLeast"/>
        <w:jc w:val="both"/>
        <w:rPr>
          <w:rFonts w:ascii="Arial" w:hAnsi="Arial" w:cs="Arial"/>
          <w:b/>
        </w:rPr>
      </w:pPr>
    </w:p>
    <w:p w14:paraId="2DEA7A61" w14:textId="6B2BA205" w:rsidR="00753EDE" w:rsidRDefault="00753EDE" w:rsidP="00DB1ED0">
      <w:pPr>
        <w:spacing w:before="120" w:after="120" w:line="260" w:lineRule="atLeast"/>
        <w:jc w:val="both"/>
        <w:rPr>
          <w:rFonts w:ascii="Arial" w:hAnsi="Arial" w:cs="Arial"/>
          <w:b/>
        </w:rPr>
      </w:pPr>
      <w:r>
        <w:rPr>
          <w:rFonts w:ascii="Arial" w:hAnsi="Arial" w:cs="Arial"/>
          <w:b/>
        </w:rPr>
        <w:t xml:space="preserve">Section </w:t>
      </w:r>
      <w:r w:rsidR="00B029C1">
        <w:rPr>
          <w:rFonts w:ascii="Arial" w:hAnsi="Arial" w:cs="Arial"/>
          <w:b/>
        </w:rPr>
        <w:t>5</w:t>
      </w:r>
      <w:r>
        <w:rPr>
          <w:rFonts w:ascii="Arial" w:hAnsi="Arial" w:cs="Arial"/>
          <w:b/>
        </w:rPr>
        <w:tab/>
        <w:t>Standards</w:t>
      </w:r>
      <w:r w:rsidR="008B657C">
        <w:rPr>
          <w:rFonts w:ascii="Arial" w:hAnsi="Arial" w:cs="Arial"/>
          <w:b/>
        </w:rPr>
        <w:t xml:space="preserve"> and international instruments</w:t>
      </w:r>
    </w:p>
    <w:p w14:paraId="1CBFB5CE" w14:textId="77777777" w:rsidR="00B62D0B" w:rsidRDefault="00B62D0B" w:rsidP="00B62D0B">
      <w:pPr>
        <w:pStyle w:val="BodyText"/>
        <w:keepNext/>
        <w:keepLines/>
        <w:spacing w:before="120" w:line="260" w:lineRule="atLeast"/>
        <w:jc w:val="both"/>
        <w:rPr>
          <w:rFonts w:ascii="Arial" w:hAnsi="Arial" w:cs="Arial"/>
          <w:sz w:val="20"/>
        </w:rPr>
      </w:pPr>
      <w:r>
        <w:rPr>
          <w:rFonts w:ascii="Arial" w:hAnsi="Arial" w:cs="Arial"/>
          <w:sz w:val="20"/>
        </w:rPr>
        <w:lastRenderedPageBreak/>
        <w:t>Section 5 provides that a person must operate a transmitter authorised by the LIPD Class Licence in accordance with every:</w:t>
      </w:r>
    </w:p>
    <w:p w14:paraId="01AE6DD7" w14:textId="77777777" w:rsidR="00B62D0B" w:rsidRDefault="00B62D0B" w:rsidP="00B62D0B">
      <w:pPr>
        <w:pStyle w:val="BodyText"/>
        <w:keepNext/>
        <w:keepLines/>
        <w:numPr>
          <w:ilvl w:val="0"/>
          <w:numId w:val="35"/>
        </w:numPr>
        <w:spacing w:before="120" w:line="260" w:lineRule="atLeast"/>
        <w:jc w:val="both"/>
        <w:rPr>
          <w:rFonts w:ascii="Arial" w:hAnsi="Arial" w:cs="Arial"/>
          <w:sz w:val="20"/>
        </w:rPr>
      </w:pPr>
      <w:r>
        <w:rPr>
          <w:rFonts w:ascii="Arial" w:hAnsi="Arial" w:cs="Arial"/>
          <w:sz w:val="20"/>
        </w:rPr>
        <w:t>standard that applies to the transmitter; and</w:t>
      </w:r>
    </w:p>
    <w:p w14:paraId="1BB887F5" w14:textId="77777777" w:rsidR="00B62D0B" w:rsidRPr="00DC60F7" w:rsidRDefault="00B62D0B" w:rsidP="00B62D0B">
      <w:pPr>
        <w:pStyle w:val="BodyText"/>
        <w:keepNext/>
        <w:keepLines/>
        <w:numPr>
          <w:ilvl w:val="0"/>
          <w:numId w:val="35"/>
        </w:numPr>
        <w:spacing w:before="120" w:line="260" w:lineRule="atLeast"/>
        <w:jc w:val="both"/>
        <w:rPr>
          <w:rFonts w:ascii="Arial" w:hAnsi="Arial" w:cs="Arial"/>
          <w:sz w:val="20"/>
        </w:rPr>
      </w:pPr>
      <w:r w:rsidRPr="00DC60F7">
        <w:rPr>
          <w:rFonts w:ascii="Arial" w:hAnsi="Arial" w:cs="Arial"/>
          <w:sz w:val="20"/>
        </w:rPr>
        <w:t>international instrument that applies to the transmitter, where the standard or instrument is mentioned in Schedule 2 for the transmitter.</w:t>
      </w:r>
    </w:p>
    <w:p w14:paraId="114473FD" w14:textId="77777777" w:rsidR="00B62D0B" w:rsidRDefault="00B62D0B" w:rsidP="00B62D0B">
      <w:pPr>
        <w:pStyle w:val="BodyText"/>
        <w:keepNext/>
        <w:keepLines/>
        <w:spacing w:before="120" w:line="260" w:lineRule="atLeast"/>
        <w:jc w:val="both"/>
        <w:rPr>
          <w:rFonts w:ascii="Arial" w:hAnsi="Arial" w:cs="Arial"/>
          <w:sz w:val="20"/>
        </w:rPr>
      </w:pPr>
      <w:r>
        <w:rPr>
          <w:rFonts w:ascii="Arial" w:hAnsi="Arial" w:cs="Arial"/>
          <w:sz w:val="20"/>
        </w:rPr>
        <w:t>There are two exceptions to this condition:</w:t>
      </w:r>
    </w:p>
    <w:p w14:paraId="0A225AF3" w14:textId="427BEBE8" w:rsidR="00B62D0B" w:rsidRDefault="00B62D0B" w:rsidP="00B62D0B">
      <w:pPr>
        <w:pStyle w:val="BodyText"/>
        <w:keepNext/>
        <w:keepLines/>
        <w:numPr>
          <w:ilvl w:val="0"/>
          <w:numId w:val="36"/>
        </w:numPr>
        <w:spacing w:before="120" w:line="260" w:lineRule="atLeast"/>
        <w:jc w:val="both"/>
        <w:rPr>
          <w:rFonts w:ascii="Arial" w:hAnsi="Arial" w:cs="Arial"/>
          <w:sz w:val="20"/>
        </w:rPr>
      </w:pPr>
      <w:r>
        <w:rPr>
          <w:rFonts w:ascii="Arial" w:hAnsi="Arial" w:cs="Arial"/>
          <w:sz w:val="20"/>
        </w:rPr>
        <w:t xml:space="preserve">where a person has a permit under the Act to operate the transmitter; </w:t>
      </w:r>
      <w:r w:rsidR="00763738">
        <w:rPr>
          <w:rFonts w:ascii="Arial" w:hAnsi="Arial" w:cs="Arial"/>
          <w:sz w:val="20"/>
        </w:rPr>
        <w:t>or</w:t>
      </w:r>
    </w:p>
    <w:p w14:paraId="6307CBEE" w14:textId="77777777" w:rsidR="00B62D0B" w:rsidRDefault="00B62D0B" w:rsidP="00B62D0B">
      <w:pPr>
        <w:pStyle w:val="BodyText"/>
        <w:keepNext/>
        <w:keepLines/>
        <w:numPr>
          <w:ilvl w:val="0"/>
          <w:numId w:val="36"/>
        </w:numPr>
        <w:spacing w:before="120" w:line="260" w:lineRule="atLeast"/>
        <w:jc w:val="both"/>
        <w:rPr>
          <w:rFonts w:ascii="Arial" w:hAnsi="Arial" w:cs="Arial"/>
          <w:sz w:val="20"/>
        </w:rPr>
      </w:pPr>
      <w:r>
        <w:rPr>
          <w:rFonts w:ascii="Arial" w:hAnsi="Arial" w:cs="Arial"/>
          <w:sz w:val="20"/>
        </w:rPr>
        <w:t>where the transmitter is imported into Australia solely for use in connection with a significant event (notified on the ACMA website), meets any requirements for testing, inspection or use that are imposed on the transmitter (whether those requirements are imposed by the ACMA or by another entity), and is only used at and during the significant event.</w:t>
      </w:r>
    </w:p>
    <w:p w14:paraId="1A8BA580" w14:textId="77777777" w:rsidR="00C12035" w:rsidRDefault="00B62D0B" w:rsidP="00DB1ED0">
      <w:pPr>
        <w:spacing w:before="120" w:after="120" w:line="260" w:lineRule="atLeast"/>
        <w:jc w:val="both"/>
        <w:rPr>
          <w:rFonts w:ascii="Arial" w:hAnsi="Arial" w:cs="Arial"/>
        </w:rPr>
      </w:pPr>
      <w:r>
        <w:rPr>
          <w:rFonts w:ascii="Arial" w:hAnsi="Arial" w:cs="Arial"/>
        </w:rPr>
        <w:t xml:space="preserve">Section 5 also provides that a person must not operate a transmitter, or a group of transmitters, if the electromagnetic radiation emitted by the transmitter, or the group, exceeds the general public exposure limits set out in the ARPANSA Standard in a place accessible by the public. </w:t>
      </w:r>
    </w:p>
    <w:p w14:paraId="3E35CFE2" w14:textId="2EFD004E" w:rsidR="00D16E24" w:rsidRPr="00552613" w:rsidRDefault="00753EDE" w:rsidP="00DB1ED0">
      <w:pPr>
        <w:spacing w:before="120" w:after="120" w:line="260" w:lineRule="atLeast"/>
        <w:jc w:val="both"/>
        <w:rPr>
          <w:rFonts w:ascii="Arial" w:hAnsi="Arial" w:cs="Arial"/>
          <w:b/>
        </w:rPr>
      </w:pPr>
      <w:r>
        <w:rPr>
          <w:rFonts w:ascii="Arial" w:hAnsi="Arial" w:cs="Arial"/>
          <w:b/>
        </w:rPr>
        <w:t>Sch</w:t>
      </w:r>
      <w:r w:rsidR="00D16E24" w:rsidRPr="00552613">
        <w:rPr>
          <w:rFonts w:ascii="Arial" w:hAnsi="Arial" w:cs="Arial"/>
          <w:b/>
        </w:rPr>
        <w:t>edule 1</w:t>
      </w:r>
      <w:r w:rsidR="00D16E24" w:rsidRPr="00552613">
        <w:rPr>
          <w:rFonts w:ascii="Arial" w:hAnsi="Arial" w:cs="Arial"/>
          <w:b/>
        </w:rPr>
        <w:tab/>
      </w:r>
      <w:r>
        <w:rPr>
          <w:rFonts w:ascii="Arial" w:hAnsi="Arial" w:cs="Arial"/>
          <w:b/>
        </w:rPr>
        <w:t>Transmitters</w:t>
      </w:r>
    </w:p>
    <w:p w14:paraId="2C8804D7" w14:textId="2715EE96" w:rsidR="000D1368" w:rsidRDefault="00B62D0B" w:rsidP="00BC27E9">
      <w:pPr>
        <w:pStyle w:val="BodyText"/>
        <w:keepNext/>
        <w:keepLines/>
        <w:tabs>
          <w:tab w:val="left" w:pos="360"/>
        </w:tabs>
        <w:spacing w:before="120" w:line="260" w:lineRule="atLeast"/>
        <w:jc w:val="both"/>
        <w:rPr>
          <w:rFonts w:ascii="Arial" w:hAnsi="Arial" w:cs="Arial"/>
          <w:sz w:val="20"/>
        </w:rPr>
      </w:pPr>
      <w:r>
        <w:rPr>
          <w:rFonts w:ascii="Arial" w:hAnsi="Arial" w:cs="Arial"/>
          <w:sz w:val="20"/>
        </w:rPr>
        <w:lastRenderedPageBreak/>
        <w:t xml:space="preserve">This Schedule lists and describes the transmitters the use of which is authorised by the LIPD Class Licence.  </w:t>
      </w:r>
      <w:r w:rsidR="006E4420">
        <w:rPr>
          <w:rFonts w:ascii="Arial" w:hAnsi="Arial" w:cs="Arial"/>
          <w:sz w:val="20"/>
        </w:rPr>
        <w:t xml:space="preserve">The </w:t>
      </w:r>
      <w:r>
        <w:rPr>
          <w:rFonts w:ascii="Arial" w:hAnsi="Arial" w:cs="Arial"/>
          <w:sz w:val="20"/>
        </w:rPr>
        <w:t>S</w:t>
      </w:r>
      <w:r w:rsidR="006E4420">
        <w:rPr>
          <w:rFonts w:ascii="Arial" w:hAnsi="Arial" w:cs="Arial"/>
          <w:sz w:val="20"/>
        </w:rPr>
        <w:t xml:space="preserve">chedule lists </w:t>
      </w:r>
      <w:r w:rsidR="00010E57">
        <w:rPr>
          <w:rFonts w:ascii="Arial" w:hAnsi="Arial" w:cs="Arial"/>
          <w:sz w:val="20"/>
        </w:rPr>
        <w:t xml:space="preserve">classes of </w:t>
      </w:r>
      <w:r w:rsidR="006E4420">
        <w:rPr>
          <w:rFonts w:ascii="Arial" w:hAnsi="Arial" w:cs="Arial"/>
          <w:sz w:val="20"/>
        </w:rPr>
        <w:t xml:space="preserve">transmitters </w:t>
      </w:r>
      <w:r w:rsidR="00010E57">
        <w:rPr>
          <w:rFonts w:ascii="Arial" w:hAnsi="Arial" w:cs="Arial"/>
          <w:sz w:val="20"/>
        </w:rPr>
        <w:t xml:space="preserve">that </w:t>
      </w:r>
      <w:r w:rsidR="006E4420">
        <w:rPr>
          <w:rFonts w:ascii="Arial" w:hAnsi="Arial" w:cs="Arial"/>
          <w:sz w:val="20"/>
        </w:rPr>
        <w:t xml:space="preserve">are grouped by </w:t>
      </w:r>
      <w:r>
        <w:rPr>
          <w:rFonts w:ascii="Arial" w:hAnsi="Arial" w:cs="Arial"/>
          <w:sz w:val="20"/>
        </w:rPr>
        <w:t>‘</w:t>
      </w:r>
      <w:r w:rsidR="006E4420">
        <w:rPr>
          <w:rFonts w:ascii="Arial" w:hAnsi="Arial" w:cs="Arial"/>
          <w:sz w:val="20"/>
        </w:rPr>
        <w:t>application</w:t>
      </w:r>
      <w:r>
        <w:rPr>
          <w:rFonts w:ascii="Arial" w:hAnsi="Arial" w:cs="Arial"/>
          <w:sz w:val="20"/>
        </w:rPr>
        <w:t>’ (</w:t>
      </w:r>
      <w:r w:rsidR="009453A0">
        <w:rPr>
          <w:rFonts w:ascii="Arial" w:hAnsi="Arial" w:cs="Arial"/>
          <w:sz w:val="20"/>
        </w:rPr>
        <w:t>i.e.</w:t>
      </w:r>
      <w:r>
        <w:rPr>
          <w:rFonts w:ascii="Arial" w:hAnsi="Arial" w:cs="Arial"/>
          <w:sz w:val="20"/>
        </w:rPr>
        <w:t>, the purpose for which the transmitter is generally used)</w:t>
      </w:r>
      <w:r w:rsidR="006E4420">
        <w:rPr>
          <w:rFonts w:ascii="Arial" w:hAnsi="Arial" w:cs="Arial"/>
          <w:sz w:val="20"/>
        </w:rPr>
        <w:t xml:space="preserve">.  Within the groupings </w:t>
      </w:r>
      <w:r w:rsidR="00010E57">
        <w:rPr>
          <w:rFonts w:ascii="Arial" w:hAnsi="Arial" w:cs="Arial"/>
          <w:sz w:val="20"/>
        </w:rPr>
        <w:t xml:space="preserve">the classes of </w:t>
      </w:r>
      <w:r w:rsidR="006E4420">
        <w:rPr>
          <w:rFonts w:ascii="Arial" w:hAnsi="Arial" w:cs="Arial"/>
          <w:sz w:val="20"/>
        </w:rPr>
        <w:t xml:space="preserve">transmitters are typically listed in frequency band order.  </w:t>
      </w:r>
      <w:r w:rsidR="00753EDE">
        <w:rPr>
          <w:rFonts w:ascii="Arial" w:hAnsi="Arial" w:cs="Arial"/>
          <w:sz w:val="20"/>
        </w:rPr>
        <w:t xml:space="preserve">  Th</w:t>
      </w:r>
      <w:r w:rsidR="00E939D3">
        <w:rPr>
          <w:rFonts w:ascii="Arial" w:hAnsi="Arial" w:cs="Arial"/>
          <w:sz w:val="20"/>
        </w:rPr>
        <w:t>is</w:t>
      </w:r>
      <w:r w:rsidR="00753EDE">
        <w:rPr>
          <w:rFonts w:ascii="Arial" w:hAnsi="Arial" w:cs="Arial"/>
          <w:sz w:val="20"/>
        </w:rPr>
        <w:t xml:space="preserve"> </w:t>
      </w:r>
      <w:r w:rsidR="009A3746">
        <w:rPr>
          <w:rFonts w:ascii="Arial" w:hAnsi="Arial" w:cs="Arial"/>
          <w:sz w:val="20"/>
        </w:rPr>
        <w:t>S</w:t>
      </w:r>
      <w:r w:rsidR="00753EDE">
        <w:rPr>
          <w:rFonts w:ascii="Arial" w:hAnsi="Arial" w:cs="Arial"/>
          <w:sz w:val="20"/>
        </w:rPr>
        <w:t xml:space="preserve">chedule has 4 columns.  </w:t>
      </w:r>
    </w:p>
    <w:p w14:paraId="07685704" w14:textId="77777777" w:rsidR="000D1368" w:rsidRDefault="00753EDE" w:rsidP="00BC27E9">
      <w:pPr>
        <w:pStyle w:val="BodyText"/>
        <w:keepNext/>
        <w:keepLines/>
        <w:tabs>
          <w:tab w:val="left" w:pos="360"/>
        </w:tabs>
        <w:spacing w:before="120" w:line="260" w:lineRule="atLeast"/>
        <w:jc w:val="both"/>
        <w:rPr>
          <w:rFonts w:ascii="Arial" w:hAnsi="Arial" w:cs="Arial"/>
          <w:sz w:val="20"/>
        </w:rPr>
      </w:pPr>
      <w:r>
        <w:rPr>
          <w:rFonts w:ascii="Arial" w:hAnsi="Arial" w:cs="Arial"/>
          <w:sz w:val="20"/>
        </w:rPr>
        <w:t xml:space="preserve">Column 1 contains a descriptive name of the class of transmitter.  </w:t>
      </w:r>
    </w:p>
    <w:p w14:paraId="2857FF73" w14:textId="3F001F29" w:rsidR="000D1368" w:rsidRDefault="00753EDE" w:rsidP="00BC27E9">
      <w:pPr>
        <w:pStyle w:val="BodyText"/>
        <w:keepNext/>
        <w:keepLines/>
        <w:tabs>
          <w:tab w:val="left" w:pos="360"/>
        </w:tabs>
        <w:spacing w:before="120" w:line="260" w:lineRule="atLeast"/>
        <w:jc w:val="both"/>
        <w:rPr>
          <w:rFonts w:ascii="Arial" w:hAnsi="Arial" w:cs="Arial"/>
          <w:sz w:val="20"/>
        </w:rPr>
      </w:pPr>
      <w:r>
        <w:rPr>
          <w:rFonts w:ascii="Arial" w:hAnsi="Arial" w:cs="Arial"/>
          <w:sz w:val="20"/>
        </w:rPr>
        <w:t xml:space="preserve">Column 2 contains the permitted operating frequency band identified by a lower </w:t>
      </w:r>
      <w:r w:rsidR="00F5351B">
        <w:rPr>
          <w:rFonts w:ascii="Arial" w:hAnsi="Arial" w:cs="Arial"/>
          <w:sz w:val="20"/>
        </w:rPr>
        <w:t xml:space="preserve">frequency limit </w:t>
      </w:r>
      <w:r>
        <w:rPr>
          <w:rFonts w:ascii="Arial" w:hAnsi="Arial" w:cs="Arial"/>
          <w:sz w:val="20"/>
        </w:rPr>
        <w:t>and an upper frequency</w:t>
      </w:r>
      <w:r w:rsidR="00F5351B">
        <w:rPr>
          <w:rFonts w:ascii="Arial" w:hAnsi="Arial" w:cs="Arial"/>
          <w:sz w:val="20"/>
        </w:rPr>
        <w:t xml:space="preserve"> limit specified in </w:t>
      </w:r>
      <w:r>
        <w:rPr>
          <w:rFonts w:ascii="Arial" w:hAnsi="Arial" w:cs="Arial"/>
          <w:sz w:val="20"/>
        </w:rPr>
        <w:t>MHz</w:t>
      </w:r>
      <w:r w:rsidR="00316685">
        <w:rPr>
          <w:rFonts w:ascii="Arial" w:hAnsi="Arial" w:cs="Arial"/>
          <w:sz w:val="20"/>
        </w:rPr>
        <w:t xml:space="preserve"> (with one exception)</w:t>
      </w:r>
      <w:r w:rsidR="00F5351B">
        <w:rPr>
          <w:rFonts w:ascii="Arial" w:hAnsi="Arial" w:cs="Arial"/>
          <w:sz w:val="20"/>
        </w:rPr>
        <w:t xml:space="preserve">. </w:t>
      </w:r>
      <w:r w:rsidR="00010E57">
        <w:rPr>
          <w:rFonts w:ascii="Arial" w:hAnsi="Arial" w:cs="Arial"/>
          <w:sz w:val="20"/>
        </w:rPr>
        <w:t xml:space="preserve"> </w:t>
      </w:r>
      <w:r w:rsidR="00F5351B">
        <w:rPr>
          <w:rFonts w:ascii="Arial" w:hAnsi="Arial" w:cs="Arial"/>
          <w:sz w:val="20"/>
        </w:rPr>
        <w:t xml:space="preserve">The band includes all frequencies greater than the lower frequency limit </w:t>
      </w:r>
      <w:r w:rsidR="009A3746">
        <w:rPr>
          <w:rFonts w:ascii="Arial" w:hAnsi="Arial" w:cs="Arial"/>
          <w:sz w:val="20"/>
        </w:rPr>
        <w:t xml:space="preserve">(but not the lower frequency limit itself) </w:t>
      </w:r>
      <w:r w:rsidR="00F5351B">
        <w:rPr>
          <w:rFonts w:ascii="Arial" w:hAnsi="Arial" w:cs="Arial"/>
          <w:sz w:val="20"/>
        </w:rPr>
        <w:t xml:space="preserve">and </w:t>
      </w:r>
      <w:r w:rsidR="009A3746">
        <w:rPr>
          <w:rFonts w:ascii="Arial" w:hAnsi="Arial" w:cs="Arial"/>
          <w:sz w:val="20"/>
        </w:rPr>
        <w:t>includes</w:t>
      </w:r>
      <w:r w:rsidR="000A4859">
        <w:rPr>
          <w:rFonts w:ascii="Arial" w:hAnsi="Arial" w:cs="Arial"/>
          <w:sz w:val="20"/>
        </w:rPr>
        <w:t xml:space="preserve"> </w:t>
      </w:r>
      <w:r w:rsidR="00F5351B">
        <w:rPr>
          <w:rFonts w:ascii="Arial" w:hAnsi="Arial" w:cs="Arial"/>
          <w:sz w:val="20"/>
        </w:rPr>
        <w:t xml:space="preserve">the upper frequency limit.  </w:t>
      </w:r>
    </w:p>
    <w:p w14:paraId="4CD8CD21" w14:textId="6301F833" w:rsidR="000D1368" w:rsidRDefault="00F5351B" w:rsidP="00BC27E9">
      <w:pPr>
        <w:pStyle w:val="BodyText"/>
        <w:keepNext/>
        <w:keepLines/>
        <w:tabs>
          <w:tab w:val="left" w:pos="360"/>
        </w:tabs>
        <w:spacing w:before="120" w:line="260" w:lineRule="atLeast"/>
        <w:jc w:val="both"/>
        <w:rPr>
          <w:rFonts w:ascii="Arial" w:hAnsi="Arial" w:cs="Arial"/>
          <w:sz w:val="20"/>
        </w:rPr>
      </w:pPr>
      <w:r>
        <w:rPr>
          <w:rFonts w:ascii="Arial" w:hAnsi="Arial" w:cs="Arial"/>
          <w:sz w:val="20"/>
        </w:rPr>
        <w:t xml:space="preserve">Column 3 contains the maximum equivalent isotropically radiated power (EIRP) </w:t>
      </w:r>
      <w:r w:rsidR="006E4420">
        <w:rPr>
          <w:rFonts w:ascii="Arial" w:hAnsi="Arial" w:cs="Arial"/>
          <w:sz w:val="20"/>
        </w:rPr>
        <w:t xml:space="preserve">that may be </w:t>
      </w:r>
      <w:r>
        <w:rPr>
          <w:rFonts w:ascii="Arial" w:hAnsi="Arial" w:cs="Arial"/>
          <w:sz w:val="20"/>
        </w:rPr>
        <w:t xml:space="preserve">radiated from the transmitter and attached antenna.  </w:t>
      </w:r>
    </w:p>
    <w:p w14:paraId="107298EA" w14:textId="382E5C03" w:rsidR="00F5351B" w:rsidRDefault="00F5351B" w:rsidP="00BC27E9">
      <w:pPr>
        <w:pStyle w:val="BodyText"/>
        <w:keepNext/>
        <w:keepLines/>
        <w:tabs>
          <w:tab w:val="left" w:pos="360"/>
        </w:tabs>
        <w:spacing w:before="120" w:line="260" w:lineRule="atLeast"/>
        <w:jc w:val="both"/>
        <w:rPr>
          <w:rFonts w:ascii="Arial" w:hAnsi="Arial" w:cs="Arial"/>
          <w:sz w:val="20"/>
        </w:rPr>
      </w:pPr>
      <w:r>
        <w:rPr>
          <w:rFonts w:ascii="Arial" w:hAnsi="Arial" w:cs="Arial"/>
          <w:sz w:val="20"/>
        </w:rPr>
        <w:t>Column 4 contains any additional limitations on the operation of the transmitter</w:t>
      </w:r>
      <w:r w:rsidR="006E4420">
        <w:rPr>
          <w:rFonts w:ascii="Arial" w:hAnsi="Arial" w:cs="Arial"/>
          <w:sz w:val="20"/>
        </w:rPr>
        <w:t xml:space="preserve"> for the purposes of minimising the risk of interference to radiocommunications services</w:t>
      </w:r>
      <w:r>
        <w:rPr>
          <w:rFonts w:ascii="Arial" w:hAnsi="Arial" w:cs="Arial"/>
          <w:sz w:val="20"/>
        </w:rPr>
        <w:t>.</w:t>
      </w:r>
      <w:r w:rsidR="009A3746">
        <w:rPr>
          <w:rFonts w:ascii="Arial" w:hAnsi="Arial" w:cs="Arial"/>
          <w:sz w:val="20"/>
        </w:rPr>
        <w:t xml:space="preserve">  Not all transmitters in all frequencies are subject to additional limitations.  Many of the additional limitations relate to the following matters:</w:t>
      </w:r>
    </w:p>
    <w:p w14:paraId="2AF91A00" w14:textId="77777777" w:rsidR="009A3746" w:rsidRDefault="009A3746" w:rsidP="009A3746">
      <w:pPr>
        <w:pStyle w:val="BodyText"/>
        <w:keepNext/>
        <w:keepLines/>
        <w:numPr>
          <w:ilvl w:val="0"/>
          <w:numId w:val="37"/>
        </w:numPr>
        <w:tabs>
          <w:tab w:val="left" w:pos="360"/>
        </w:tabs>
        <w:spacing w:before="120" w:line="260" w:lineRule="atLeast"/>
        <w:jc w:val="both"/>
        <w:rPr>
          <w:rFonts w:ascii="Arial" w:hAnsi="Arial" w:cs="Arial"/>
          <w:sz w:val="20"/>
        </w:rPr>
      </w:pPr>
      <w:r>
        <w:rPr>
          <w:rFonts w:ascii="Arial" w:hAnsi="Arial" w:cs="Arial"/>
          <w:sz w:val="20"/>
        </w:rPr>
        <w:t>permitted emission bandwidths;</w:t>
      </w:r>
    </w:p>
    <w:p w14:paraId="3167391C" w14:textId="77777777" w:rsidR="009A3746" w:rsidRDefault="009A3746" w:rsidP="009A3746">
      <w:pPr>
        <w:pStyle w:val="BodyText"/>
        <w:keepNext/>
        <w:keepLines/>
        <w:numPr>
          <w:ilvl w:val="0"/>
          <w:numId w:val="37"/>
        </w:numPr>
        <w:tabs>
          <w:tab w:val="left" w:pos="360"/>
        </w:tabs>
        <w:spacing w:before="120" w:line="260" w:lineRule="atLeast"/>
        <w:jc w:val="both"/>
        <w:rPr>
          <w:rFonts w:ascii="Arial" w:hAnsi="Arial" w:cs="Arial"/>
          <w:sz w:val="20"/>
        </w:rPr>
      </w:pPr>
      <w:r>
        <w:rPr>
          <w:rFonts w:ascii="Arial" w:hAnsi="Arial" w:cs="Arial"/>
          <w:sz w:val="20"/>
        </w:rPr>
        <w:t>the modulation of any emissions;</w:t>
      </w:r>
    </w:p>
    <w:p w14:paraId="6006B49C" w14:textId="77777777" w:rsidR="009A3746" w:rsidRDefault="009A3746" w:rsidP="009A3746">
      <w:pPr>
        <w:pStyle w:val="BodyText"/>
        <w:keepNext/>
        <w:keepLines/>
        <w:numPr>
          <w:ilvl w:val="0"/>
          <w:numId w:val="37"/>
        </w:numPr>
        <w:tabs>
          <w:tab w:val="left" w:pos="360"/>
        </w:tabs>
        <w:spacing w:before="120" w:line="260" w:lineRule="atLeast"/>
        <w:jc w:val="both"/>
        <w:rPr>
          <w:rFonts w:ascii="Arial" w:hAnsi="Arial" w:cs="Arial"/>
          <w:sz w:val="20"/>
        </w:rPr>
      </w:pPr>
      <w:r>
        <w:rPr>
          <w:rFonts w:ascii="Arial" w:hAnsi="Arial" w:cs="Arial"/>
          <w:sz w:val="20"/>
        </w:rPr>
        <w:t>permitted carrier frequencies;</w:t>
      </w:r>
    </w:p>
    <w:p w14:paraId="7C4BA729" w14:textId="77777777" w:rsidR="009A3746" w:rsidRDefault="009A3746" w:rsidP="009A3746">
      <w:pPr>
        <w:pStyle w:val="BodyText"/>
        <w:keepLines/>
        <w:numPr>
          <w:ilvl w:val="0"/>
          <w:numId w:val="37"/>
        </w:numPr>
        <w:tabs>
          <w:tab w:val="left" w:pos="360"/>
        </w:tabs>
        <w:spacing w:before="120" w:line="260" w:lineRule="atLeast"/>
        <w:ind w:left="714" w:hanging="357"/>
        <w:jc w:val="both"/>
        <w:rPr>
          <w:rFonts w:ascii="Arial" w:hAnsi="Arial" w:cs="Arial"/>
          <w:sz w:val="20"/>
        </w:rPr>
      </w:pPr>
      <w:r>
        <w:rPr>
          <w:rFonts w:ascii="Arial" w:hAnsi="Arial" w:cs="Arial"/>
          <w:sz w:val="20"/>
        </w:rPr>
        <w:t>the site of transmission, where transmission occurs within a channel used by a broadcasting service within the broadcasting services bands (in many cases, transmitters must not be operated within a licence area of a broadcasting service, or within a part of that licence area where operation of the transmitter may cause interference);</w:t>
      </w:r>
    </w:p>
    <w:p w14:paraId="7D58DA5C" w14:textId="77777777" w:rsidR="009A3746" w:rsidRDefault="009A3746" w:rsidP="009A3746">
      <w:pPr>
        <w:pStyle w:val="BodyText"/>
        <w:keepNext/>
        <w:keepLines/>
        <w:numPr>
          <w:ilvl w:val="0"/>
          <w:numId w:val="37"/>
        </w:numPr>
        <w:tabs>
          <w:tab w:val="left" w:pos="360"/>
        </w:tabs>
        <w:spacing w:before="120" w:line="260" w:lineRule="atLeast"/>
        <w:jc w:val="both"/>
        <w:rPr>
          <w:rFonts w:ascii="Arial" w:hAnsi="Arial" w:cs="Arial"/>
          <w:sz w:val="20"/>
        </w:rPr>
      </w:pPr>
      <w:r>
        <w:rPr>
          <w:rFonts w:ascii="Arial" w:hAnsi="Arial" w:cs="Arial"/>
          <w:sz w:val="20"/>
        </w:rPr>
        <w:lastRenderedPageBreak/>
        <w:t>the location of the transmitter (for example, in some cases a transmitter must be inside a building);</w:t>
      </w:r>
    </w:p>
    <w:p w14:paraId="54BDEF09" w14:textId="77777777" w:rsidR="009A3746" w:rsidRDefault="009A3746" w:rsidP="009A3746">
      <w:pPr>
        <w:pStyle w:val="BodyText"/>
        <w:keepNext/>
        <w:keepLines/>
        <w:numPr>
          <w:ilvl w:val="0"/>
          <w:numId w:val="37"/>
        </w:numPr>
        <w:tabs>
          <w:tab w:val="left" w:pos="360"/>
        </w:tabs>
        <w:spacing w:before="120" w:line="260" w:lineRule="atLeast"/>
        <w:jc w:val="both"/>
        <w:rPr>
          <w:rFonts w:ascii="Arial" w:hAnsi="Arial" w:cs="Arial"/>
          <w:sz w:val="20"/>
        </w:rPr>
      </w:pPr>
      <w:r>
        <w:rPr>
          <w:rFonts w:ascii="Arial" w:hAnsi="Arial" w:cs="Arial"/>
          <w:sz w:val="20"/>
        </w:rPr>
        <w:t>compliance with international instruments;</w:t>
      </w:r>
    </w:p>
    <w:p w14:paraId="1588109A" w14:textId="77777777" w:rsidR="009A3746" w:rsidRDefault="009A3746" w:rsidP="009A3746">
      <w:pPr>
        <w:pStyle w:val="BodyText"/>
        <w:keepNext/>
        <w:keepLines/>
        <w:numPr>
          <w:ilvl w:val="0"/>
          <w:numId w:val="37"/>
        </w:numPr>
        <w:tabs>
          <w:tab w:val="left" w:pos="360"/>
        </w:tabs>
        <w:spacing w:before="120" w:line="260" w:lineRule="atLeast"/>
        <w:jc w:val="both"/>
        <w:rPr>
          <w:rFonts w:ascii="Arial" w:hAnsi="Arial" w:cs="Arial"/>
          <w:sz w:val="20"/>
        </w:rPr>
      </w:pPr>
      <w:r>
        <w:rPr>
          <w:rFonts w:ascii="Arial" w:hAnsi="Arial" w:cs="Arial"/>
          <w:sz w:val="20"/>
        </w:rPr>
        <w:t>the minimum distance the transmitter must be operated from a radio-astronomy site or a SRS earth station;</w:t>
      </w:r>
    </w:p>
    <w:p w14:paraId="1FF19FBE" w14:textId="77777777" w:rsidR="009A3746" w:rsidRDefault="009A3746" w:rsidP="009A3746">
      <w:pPr>
        <w:pStyle w:val="BodyText"/>
        <w:keepLines/>
        <w:numPr>
          <w:ilvl w:val="0"/>
          <w:numId w:val="37"/>
        </w:numPr>
        <w:tabs>
          <w:tab w:val="left" w:pos="360"/>
        </w:tabs>
        <w:spacing w:before="120" w:line="260" w:lineRule="atLeast"/>
        <w:ind w:left="714" w:hanging="357"/>
        <w:jc w:val="both"/>
        <w:rPr>
          <w:rFonts w:ascii="Arial" w:hAnsi="Arial" w:cs="Arial"/>
          <w:sz w:val="20"/>
        </w:rPr>
      </w:pPr>
      <w:r>
        <w:rPr>
          <w:rFonts w:ascii="Arial" w:hAnsi="Arial" w:cs="Arial"/>
          <w:sz w:val="20"/>
        </w:rPr>
        <w:t>in some cases, the EIRP (for example, the maximum EIRP for some medical implant communications systems transmitters is to be assessed outside the body in which the transmitter has been implanted).</w:t>
      </w:r>
    </w:p>
    <w:p w14:paraId="063B9E23" w14:textId="5A380924" w:rsidR="009A3746" w:rsidRDefault="009A3746" w:rsidP="00BC27E9">
      <w:pPr>
        <w:pStyle w:val="BodyText"/>
        <w:keepNext/>
        <w:keepLines/>
        <w:tabs>
          <w:tab w:val="left" w:pos="360"/>
        </w:tabs>
        <w:spacing w:before="120" w:line="260" w:lineRule="atLeast"/>
        <w:jc w:val="both"/>
        <w:rPr>
          <w:rFonts w:ascii="Arial" w:hAnsi="Arial" w:cs="Arial"/>
          <w:sz w:val="20"/>
        </w:rPr>
      </w:pPr>
    </w:p>
    <w:p w14:paraId="0FBF4A45" w14:textId="2646A8A5" w:rsidR="00CE642B" w:rsidRDefault="00CE642B" w:rsidP="00BC27E9">
      <w:pPr>
        <w:pStyle w:val="BodyText"/>
        <w:keepNext/>
        <w:keepLines/>
        <w:tabs>
          <w:tab w:val="left" w:pos="360"/>
        </w:tabs>
        <w:spacing w:before="120" w:line="260" w:lineRule="atLeast"/>
        <w:jc w:val="both"/>
        <w:rPr>
          <w:rFonts w:ascii="Arial" w:hAnsi="Arial" w:cs="Arial"/>
          <w:sz w:val="20"/>
        </w:rPr>
      </w:pPr>
    </w:p>
    <w:p w14:paraId="35DDD65E" w14:textId="2D6B1689" w:rsidR="00B029C1" w:rsidRPr="00552613" w:rsidRDefault="00B029C1" w:rsidP="00B029C1">
      <w:pPr>
        <w:spacing w:before="120" w:after="120" w:line="260" w:lineRule="atLeast"/>
        <w:jc w:val="both"/>
        <w:rPr>
          <w:rFonts w:ascii="Arial" w:hAnsi="Arial" w:cs="Arial"/>
          <w:b/>
        </w:rPr>
      </w:pPr>
      <w:bookmarkStart w:id="2" w:name="_Toc290210739"/>
      <w:r>
        <w:rPr>
          <w:rFonts w:ascii="Arial" w:hAnsi="Arial" w:cs="Arial"/>
          <w:b/>
        </w:rPr>
        <w:t>Sch</w:t>
      </w:r>
      <w:r w:rsidRPr="00552613">
        <w:rPr>
          <w:rFonts w:ascii="Arial" w:hAnsi="Arial" w:cs="Arial"/>
          <w:b/>
        </w:rPr>
        <w:t xml:space="preserve">edule </w:t>
      </w:r>
      <w:r>
        <w:rPr>
          <w:rFonts w:ascii="Arial" w:hAnsi="Arial" w:cs="Arial"/>
          <w:b/>
        </w:rPr>
        <w:t>2</w:t>
      </w:r>
      <w:r w:rsidRPr="00552613">
        <w:rPr>
          <w:rFonts w:ascii="Arial" w:hAnsi="Arial" w:cs="Arial"/>
          <w:b/>
        </w:rPr>
        <w:tab/>
      </w:r>
      <w:r>
        <w:rPr>
          <w:rFonts w:ascii="Arial" w:hAnsi="Arial" w:cs="Arial"/>
          <w:b/>
        </w:rPr>
        <w:t>I</w:t>
      </w:r>
      <w:r w:rsidR="009A3746">
        <w:rPr>
          <w:rFonts w:ascii="Arial" w:hAnsi="Arial" w:cs="Arial"/>
          <w:b/>
        </w:rPr>
        <w:t>nternational i</w:t>
      </w:r>
      <w:r>
        <w:rPr>
          <w:rFonts w:ascii="Arial" w:hAnsi="Arial" w:cs="Arial"/>
          <w:b/>
        </w:rPr>
        <w:t>nstruments</w:t>
      </w:r>
      <w:r w:rsidR="009A3746">
        <w:rPr>
          <w:rFonts w:ascii="Arial" w:hAnsi="Arial" w:cs="Arial"/>
          <w:b/>
        </w:rPr>
        <w:t xml:space="preserve"> that apply to a transmitter</w:t>
      </w:r>
    </w:p>
    <w:p w14:paraId="244CEE89" w14:textId="18F145EA" w:rsidR="00E939D3" w:rsidRPr="006E4420" w:rsidRDefault="00E939D3" w:rsidP="006E4420">
      <w:pPr>
        <w:pStyle w:val="BodyText"/>
        <w:keepNext/>
        <w:keepLines/>
        <w:tabs>
          <w:tab w:val="left" w:pos="360"/>
        </w:tabs>
        <w:spacing w:before="120" w:line="260" w:lineRule="atLeast"/>
        <w:jc w:val="both"/>
        <w:rPr>
          <w:rFonts w:ascii="Arial" w:hAnsi="Arial" w:cs="Arial"/>
          <w:sz w:val="20"/>
        </w:rPr>
      </w:pPr>
      <w:r w:rsidRPr="006E4420">
        <w:rPr>
          <w:rFonts w:ascii="Arial" w:hAnsi="Arial" w:cs="Arial"/>
          <w:sz w:val="20"/>
        </w:rPr>
        <w:t xml:space="preserve">This </w:t>
      </w:r>
      <w:r w:rsidR="009A3746">
        <w:rPr>
          <w:rFonts w:ascii="Arial" w:hAnsi="Arial" w:cs="Arial"/>
          <w:sz w:val="20"/>
        </w:rPr>
        <w:t>S</w:t>
      </w:r>
      <w:r w:rsidR="00010E57">
        <w:rPr>
          <w:rFonts w:ascii="Arial" w:hAnsi="Arial" w:cs="Arial"/>
          <w:sz w:val="20"/>
        </w:rPr>
        <w:t>chedule</w:t>
      </w:r>
      <w:r w:rsidRPr="006E4420">
        <w:rPr>
          <w:rFonts w:ascii="Arial" w:hAnsi="Arial" w:cs="Arial"/>
          <w:sz w:val="20"/>
        </w:rPr>
        <w:t xml:space="preserve"> lists </w:t>
      </w:r>
      <w:r w:rsidR="009A3746">
        <w:rPr>
          <w:rFonts w:ascii="Arial" w:hAnsi="Arial" w:cs="Arial"/>
          <w:sz w:val="20"/>
        </w:rPr>
        <w:t xml:space="preserve">the </w:t>
      </w:r>
      <w:r w:rsidRPr="006E4420">
        <w:rPr>
          <w:rFonts w:ascii="Arial" w:hAnsi="Arial" w:cs="Arial"/>
          <w:sz w:val="20"/>
        </w:rPr>
        <w:t>instruments (international equipment standards) that apply to classes of transmitter</w:t>
      </w:r>
      <w:r w:rsidR="009A3746">
        <w:rPr>
          <w:rFonts w:ascii="Arial" w:hAnsi="Arial" w:cs="Arial"/>
          <w:sz w:val="20"/>
        </w:rPr>
        <w:t>s</w:t>
      </w:r>
      <w:r w:rsidRPr="006E4420">
        <w:rPr>
          <w:rFonts w:ascii="Arial" w:hAnsi="Arial" w:cs="Arial"/>
          <w:sz w:val="20"/>
        </w:rPr>
        <w:t xml:space="preserve"> listed in </w:t>
      </w:r>
      <w:r w:rsidR="009A3746">
        <w:rPr>
          <w:rFonts w:ascii="Arial" w:hAnsi="Arial" w:cs="Arial"/>
          <w:sz w:val="20"/>
        </w:rPr>
        <w:t>S</w:t>
      </w:r>
      <w:r w:rsidRPr="006E4420">
        <w:rPr>
          <w:rFonts w:ascii="Arial" w:hAnsi="Arial" w:cs="Arial"/>
          <w:sz w:val="20"/>
        </w:rPr>
        <w:t xml:space="preserve">chedule 1 and where copies can be obtained.  This </w:t>
      </w:r>
      <w:r w:rsidR="009A3746">
        <w:rPr>
          <w:rFonts w:ascii="Arial" w:hAnsi="Arial" w:cs="Arial"/>
          <w:sz w:val="20"/>
        </w:rPr>
        <w:t>S</w:t>
      </w:r>
      <w:r w:rsidRPr="006E4420">
        <w:rPr>
          <w:rFonts w:ascii="Arial" w:hAnsi="Arial" w:cs="Arial"/>
          <w:sz w:val="20"/>
        </w:rPr>
        <w:t>chedule contains a table that has 4 columns.</w:t>
      </w:r>
    </w:p>
    <w:p w14:paraId="1938D41E" w14:textId="38D9B80B" w:rsidR="00E939D3" w:rsidRPr="006E4420" w:rsidRDefault="00E939D3" w:rsidP="006E4420">
      <w:pPr>
        <w:pStyle w:val="BodyText"/>
        <w:keepNext/>
        <w:keepLines/>
        <w:tabs>
          <w:tab w:val="left" w:pos="360"/>
        </w:tabs>
        <w:spacing w:before="120" w:line="260" w:lineRule="atLeast"/>
        <w:jc w:val="both"/>
        <w:rPr>
          <w:rFonts w:ascii="Arial" w:hAnsi="Arial" w:cs="Arial"/>
          <w:sz w:val="20"/>
        </w:rPr>
      </w:pPr>
      <w:r w:rsidRPr="006E4420">
        <w:rPr>
          <w:rFonts w:ascii="Arial" w:hAnsi="Arial" w:cs="Arial"/>
          <w:sz w:val="20"/>
        </w:rPr>
        <w:t xml:space="preserve">Column 1 contains the item number of the class of transmitter in </w:t>
      </w:r>
      <w:r w:rsidR="006C5D49">
        <w:rPr>
          <w:rFonts w:ascii="Arial" w:hAnsi="Arial" w:cs="Arial"/>
          <w:sz w:val="20"/>
        </w:rPr>
        <w:t>S</w:t>
      </w:r>
      <w:r w:rsidRPr="006E4420">
        <w:rPr>
          <w:rFonts w:ascii="Arial" w:hAnsi="Arial" w:cs="Arial"/>
          <w:sz w:val="20"/>
        </w:rPr>
        <w:t>chedule 1.</w:t>
      </w:r>
    </w:p>
    <w:p w14:paraId="4D8525AC" w14:textId="7B13EC2F" w:rsidR="00E939D3" w:rsidRPr="006E4420" w:rsidRDefault="00E939D3" w:rsidP="006E4420">
      <w:pPr>
        <w:pStyle w:val="BodyText"/>
        <w:keepNext/>
        <w:keepLines/>
        <w:tabs>
          <w:tab w:val="left" w:pos="360"/>
        </w:tabs>
        <w:spacing w:before="120" w:line="260" w:lineRule="atLeast"/>
        <w:jc w:val="both"/>
        <w:rPr>
          <w:rFonts w:ascii="Arial" w:hAnsi="Arial" w:cs="Arial"/>
          <w:sz w:val="20"/>
        </w:rPr>
      </w:pPr>
      <w:r w:rsidRPr="006E4420">
        <w:rPr>
          <w:rFonts w:ascii="Arial" w:hAnsi="Arial" w:cs="Arial"/>
          <w:sz w:val="20"/>
        </w:rPr>
        <w:t xml:space="preserve">Column 2 contains the </w:t>
      </w:r>
      <w:r w:rsidR="00483C13">
        <w:rPr>
          <w:rFonts w:ascii="Arial" w:hAnsi="Arial" w:cs="Arial"/>
          <w:sz w:val="20"/>
        </w:rPr>
        <w:t>document</w:t>
      </w:r>
      <w:r w:rsidRPr="006E4420">
        <w:rPr>
          <w:rFonts w:ascii="Arial" w:hAnsi="Arial" w:cs="Arial"/>
          <w:sz w:val="20"/>
        </w:rPr>
        <w:t xml:space="preserve"> or reference number of the instrument that is applicable to the class of transmitter</w:t>
      </w:r>
      <w:r w:rsidR="009A3746">
        <w:rPr>
          <w:rFonts w:ascii="Arial" w:hAnsi="Arial" w:cs="Arial"/>
          <w:sz w:val="20"/>
        </w:rPr>
        <w:t>s</w:t>
      </w:r>
      <w:r w:rsidRPr="006E4420">
        <w:rPr>
          <w:rFonts w:ascii="Arial" w:hAnsi="Arial" w:cs="Arial"/>
          <w:sz w:val="20"/>
        </w:rPr>
        <w:t>.</w:t>
      </w:r>
    </w:p>
    <w:p w14:paraId="153E2C67" w14:textId="4658C088" w:rsidR="00B029C1" w:rsidRPr="006E4420" w:rsidRDefault="00E939D3" w:rsidP="006E4420">
      <w:pPr>
        <w:pStyle w:val="BodyText"/>
        <w:keepNext/>
        <w:keepLines/>
        <w:tabs>
          <w:tab w:val="left" w:pos="360"/>
        </w:tabs>
        <w:spacing w:before="120" w:line="260" w:lineRule="atLeast"/>
        <w:jc w:val="both"/>
        <w:rPr>
          <w:rFonts w:ascii="Arial" w:hAnsi="Arial" w:cs="Arial"/>
          <w:sz w:val="20"/>
        </w:rPr>
      </w:pPr>
      <w:r w:rsidRPr="006E4420">
        <w:rPr>
          <w:rFonts w:ascii="Arial" w:hAnsi="Arial" w:cs="Arial"/>
          <w:sz w:val="20"/>
        </w:rPr>
        <w:t xml:space="preserve">Column 3 contains the </w:t>
      </w:r>
      <w:r w:rsidR="00483C13">
        <w:rPr>
          <w:rFonts w:ascii="Arial" w:hAnsi="Arial" w:cs="Arial"/>
          <w:sz w:val="20"/>
        </w:rPr>
        <w:t>full title</w:t>
      </w:r>
      <w:r w:rsidR="00B117D7" w:rsidRPr="006E4420">
        <w:rPr>
          <w:rFonts w:ascii="Arial" w:hAnsi="Arial" w:cs="Arial"/>
          <w:sz w:val="20"/>
        </w:rPr>
        <w:t>, description or specific section reference of the instrument applicable to</w:t>
      </w:r>
      <w:r w:rsidRPr="006E4420">
        <w:rPr>
          <w:rFonts w:ascii="Arial" w:hAnsi="Arial" w:cs="Arial"/>
          <w:sz w:val="20"/>
        </w:rPr>
        <w:t xml:space="preserve"> </w:t>
      </w:r>
      <w:r w:rsidR="00B117D7" w:rsidRPr="006E4420">
        <w:rPr>
          <w:rFonts w:ascii="Arial" w:hAnsi="Arial" w:cs="Arial"/>
          <w:sz w:val="20"/>
        </w:rPr>
        <w:t>the class of transmitter</w:t>
      </w:r>
      <w:r w:rsidR="009A3746">
        <w:rPr>
          <w:rFonts w:ascii="Arial" w:hAnsi="Arial" w:cs="Arial"/>
          <w:sz w:val="20"/>
        </w:rPr>
        <w:t>s</w:t>
      </w:r>
      <w:r w:rsidR="00B117D7" w:rsidRPr="006E4420">
        <w:rPr>
          <w:rFonts w:ascii="Arial" w:hAnsi="Arial" w:cs="Arial"/>
          <w:sz w:val="20"/>
        </w:rPr>
        <w:t>.</w:t>
      </w:r>
    </w:p>
    <w:p w14:paraId="37E7DA41" w14:textId="0431F362" w:rsidR="00B117D7" w:rsidRDefault="00B117D7" w:rsidP="006E4420">
      <w:pPr>
        <w:pStyle w:val="BodyText"/>
        <w:keepNext/>
        <w:keepLines/>
        <w:tabs>
          <w:tab w:val="left" w:pos="360"/>
        </w:tabs>
        <w:spacing w:before="120" w:line="260" w:lineRule="atLeast"/>
        <w:jc w:val="both"/>
        <w:rPr>
          <w:rFonts w:ascii="Arial" w:hAnsi="Arial" w:cs="Arial"/>
          <w:sz w:val="20"/>
        </w:rPr>
      </w:pPr>
      <w:r w:rsidRPr="006E4420">
        <w:rPr>
          <w:rFonts w:ascii="Arial" w:hAnsi="Arial" w:cs="Arial"/>
          <w:sz w:val="20"/>
        </w:rPr>
        <w:t>Column 4 contains the name of the entity that produced the instrument.</w:t>
      </w:r>
    </w:p>
    <w:p w14:paraId="4B183B5B" w14:textId="55DF0C2E" w:rsidR="00C64697" w:rsidRPr="006E4420" w:rsidRDefault="00C64697" w:rsidP="006E4420">
      <w:pPr>
        <w:pStyle w:val="BodyText"/>
        <w:keepNext/>
        <w:keepLines/>
        <w:tabs>
          <w:tab w:val="left" w:pos="360"/>
        </w:tabs>
        <w:spacing w:before="120" w:line="260" w:lineRule="atLeast"/>
        <w:jc w:val="both"/>
        <w:rPr>
          <w:rFonts w:ascii="Arial" w:hAnsi="Arial" w:cs="Arial"/>
          <w:sz w:val="20"/>
        </w:rPr>
      </w:pPr>
      <w:r>
        <w:rPr>
          <w:rFonts w:ascii="Arial" w:hAnsi="Arial" w:cs="Arial"/>
          <w:sz w:val="20"/>
        </w:rPr>
        <w:t xml:space="preserve">Notes at the end of this </w:t>
      </w:r>
      <w:r w:rsidR="009A3746">
        <w:rPr>
          <w:rFonts w:ascii="Arial" w:hAnsi="Arial" w:cs="Arial"/>
          <w:sz w:val="20"/>
        </w:rPr>
        <w:t>S</w:t>
      </w:r>
      <w:r>
        <w:rPr>
          <w:rFonts w:ascii="Arial" w:hAnsi="Arial" w:cs="Arial"/>
          <w:sz w:val="20"/>
        </w:rPr>
        <w:t>chedule provide details of where copies of these documents are obtainable.</w:t>
      </w:r>
    </w:p>
    <w:p w14:paraId="0D536A49" w14:textId="7EDFE2EC" w:rsidR="00C12035" w:rsidRPr="00FB1F75" w:rsidRDefault="00C12035" w:rsidP="00C12035">
      <w:pPr>
        <w:pStyle w:val="ListParagraph"/>
        <w:spacing w:before="80" w:after="240" w:line="280" w:lineRule="atLeast"/>
        <w:ind w:left="0"/>
        <w:contextualSpacing w:val="0"/>
        <w:jc w:val="both"/>
        <w:rPr>
          <w:rFonts w:cs="Arial"/>
          <w:color w:val="000000"/>
          <w:lang w:eastAsia="en-AU" w:bidi="ar-SA"/>
        </w:rPr>
      </w:pPr>
      <w:r>
        <w:rPr>
          <w:rFonts w:cs="Arial"/>
          <w:color w:val="000000"/>
          <w:lang w:eastAsia="en-AU" w:bidi="ar-SA"/>
        </w:rPr>
        <w:t xml:space="preserve">The table below sets out the </w:t>
      </w:r>
      <w:r w:rsidR="00EE0B70">
        <w:rPr>
          <w:rFonts w:cs="Arial"/>
          <w:color w:val="000000"/>
          <w:lang w:eastAsia="en-AU" w:bidi="ar-SA"/>
        </w:rPr>
        <w:t xml:space="preserve">international </w:t>
      </w:r>
      <w:r>
        <w:rPr>
          <w:rFonts w:cs="Arial"/>
          <w:color w:val="000000"/>
          <w:lang w:eastAsia="en-AU" w:bidi="ar-SA"/>
        </w:rPr>
        <w:t xml:space="preserve">instruments incorporated by reference, in </w:t>
      </w:r>
      <w:r w:rsidR="001844BA">
        <w:rPr>
          <w:rFonts w:cs="Arial"/>
          <w:color w:val="000000"/>
          <w:lang w:eastAsia="en-AU" w:bidi="ar-SA"/>
        </w:rPr>
        <w:t xml:space="preserve">Schedule 2 of </w:t>
      </w:r>
      <w:r>
        <w:rPr>
          <w:rFonts w:cs="Arial"/>
          <w:color w:val="000000"/>
          <w:lang w:eastAsia="en-AU" w:bidi="ar-SA"/>
        </w:rPr>
        <w:t>the LIPD Class Licence and where the instrument may be obtained.</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3118"/>
        <w:gridCol w:w="2693"/>
        <w:gridCol w:w="3118"/>
      </w:tblGrid>
      <w:tr w:rsidR="00C12035" w:rsidRPr="00346B43" w14:paraId="0495774E" w14:textId="77777777" w:rsidTr="00C66A2D">
        <w:trPr>
          <w:tblHeader/>
        </w:trPr>
        <w:tc>
          <w:tcPr>
            <w:tcW w:w="1385" w:type="dxa"/>
            <w:tcBorders>
              <w:top w:val="single" w:sz="4" w:space="0" w:color="auto"/>
              <w:bottom w:val="single" w:sz="4" w:space="0" w:color="auto"/>
            </w:tcBorders>
          </w:tcPr>
          <w:p w14:paraId="54212984" w14:textId="77777777" w:rsidR="00C12035" w:rsidRPr="00545757" w:rsidRDefault="00C12035" w:rsidP="00C66A2D">
            <w:pPr>
              <w:pStyle w:val="Header"/>
              <w:spacing w:before="122"/>
              <w:rPr>
                <w:rStyle w:val="CharPartNo"/>
                <w:rFonts w:ascii="Arial" w:hAnsi="Arial" w:cs="Arial"/>
                <w:b/>
                <w:sz w:val="18"/>
                <w:szCs w:val="18"/>
              </w:rPr>
            </w:pPr>
            <w:r>
              <w:rPr>
                <w:rStyle w:val="CharPartNo"/>
                <w:rFonts w:ascii="Arial" w:hAnsi="Arial" w:cs="Arial"/>
                <w:b/>
                <w:sz w:val="18"/>
                <w:szCs w:val="18"/>
              </w:rPr>
              <w:lastRenderedPageBreak/>
              <w:t>Instrument reference number (if any)</w:t>
            </w:r>
          </w:p>
        </w:tc>
        <w:tc>
          <w:tcPr>
            <w:tcW w:w="3118" w:type="dxa"/>
            <w:tcBorders>
              <w:top w:val="single" w:sz="4" w:space="0" w:color="auto"/>
              <w:bottom w:val="single" w:sz="4" w:space="0" w:color="auto"/>
            </w:tcBorders>
          </w:tcPr>
          <w:p w14:paraId="1742933C" w14:textId="77777777" w:rsidR="00C12035" w:rsidRPr="00545757" w:rsidRDefault="00C12035" w:rsidP="00C66A2D">
            <w:pPr>
              <w:pStyle w:val="Header"/>
              <w:spacing w:before="122"/>
              <w:rPr>
                <w:rStyle w:val="CharPartNo"/>
                <w:rFonts w:ascii="Arial" w:hAnsi="Arial" w:cs="Arial"/>
                <w:b/>
                <w:sz w:val="18"/>
                <w:szCs w:val="18"/>
              </w:rPr>
            </w:pPr>
            <w:r>
              <w:rPr>
                <w:rStyle w:val="CharPartNo"/>
                <w:rFonts w:ascii="Arial" w:hAnsi="Arial" w:cs="Arial"/>
                <w:b/>
                <w:sz w:val="18"/>
                <w:szCs w:val="18"/>
              </w:rPr>
              <w:t>Instrument name</w:t>
            </w:r>
          </w:p>
        </w:tc>
        <w:tc>
          <w:tcPr>
            <w:tcW w:w="2693" w:type="dxa"/>
            <w:tcBorders>
              <w:top w:val="single" w:sz="4" w:space="0" w:color="auto"/>
              <w:bottom w:val="single" w:sz="4" w:space="0" w:color="auto"/>
            </w:tcBorders>
          </w:tcPr>
          <w:p w14:paraId="701715F2" w14:textId="77777777" w:rsidR="00C12035" w:rsidRPr="00545757" w:rsidRDefault="00C12035" w:rsidP="00C66A2D">
            <w:pPr>
              <w:pStyle w:val="Header"/>
              <w:spacing w:before="122"/>
              <w:rPr>
                <w:rStyle w:val="CharPartNo"/>
                <w:rFonts w:ascii="Arial" w:hAnsi="Arial" w:cs="Arial"/>
                <w:b/>
                <w:sz w:val="18"/>
                <w:szCs w:val="18"/>
              </w:rPr>
            </w:pPr>
            <w:r w:rsidRPr="00545757">
              <w:rPr>
                <w:rStyle w:val="CharPartNo"/>
                <w:rFonts w:ascii="Arial" w:hAnsi="Arial" w:cs="Arial"/>
                <w:b/>
                <w:sz w:val="18"/>
                <w:szCs w:val="18"/>
              </w:rPr>
              <w:t>Entity that produced the instrument</w:t>
            </w:r>
          </w:p>
        </w:tc>
        <w:tc>
          <w:tcPr>
            <w:tcW w:w="3118" w:type="dxa"/>
            <w:tcBorders>
              <w:top w:val="single" w:sz="4" w:space="0" w:color="auto"/>
              <w:bottom w:val="single" w:sz="4" w:space="0" w:color="auto"/>
            </w:tcBorders>
          </w:tcPr>
          <w:p w14:paraId="40B1EB1C" w14:textId="77777777" w:rsidR="00C12035" w:rsidRPr="00545757" w:rsidRDefault="00C12035" w:rsidP="00C66A2D">
            <w:pPr>
              <w:pStyle w:val="Header"/>
              <w:spacing w:before="122"/>
              <w:rPr>
                <w:rStyle w:val="CharPartNo"/>
                <w:rFonts w:ascii="Arial" w:hAnsi="Arial" w:cs="Arial"/>
                <w:b/>
                <w:sz w:val="18"/>
                <w:szCs w:val="18"/>
              </w:rPr>
            </w:pPr>
            <w:r>
              <w:rPr>
                <w:rStyle w:val="CharPartNo"/>
                <w:rFonts w:ascii="Arial" w:hAnsi="Arial" w:cs="Arial"/>
                <w:b/>
                <w:sz w:val="18"/>
                <w:szCs w:val="18"/>
              </w:rPr>
              <w:t>Where the instrument can be obtained</w:t>
            </w:r>
          </w:p>
        </w:tc>
      </w:tr>
      <w:tr w:rsidR="00C12035" w14:paraId="51C16713" w14:textId="77777777" w:rsidTr="00C66A2D">
        <w:tc>
          <w:tcPr>
            <w:tcW w:w="1385" w:type="dxa"/>
          </w:tcPr>
          <w:p w14:paraId="19B8519E" w14:textId="39AF6C15"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EN</w:t>
            </w:r>
            <w:r w:rsidR="00F0533B">
              <w:rPr>
                <w:rStyle w:val="CharPartNo"/>
                <w:rFonts w:ascii="Times New Roman" w:hAnsi="Times New Roman"/>
              </w:rPr>
              <w:t xml:space="preserve"> </w:t>
            </w:r>
            <w:r>
              <w:rPr>
                <w:rStyle w:val="CharPartNo"/>
                <w:rFonts w:ascii="Times New Roman" w:hAnsi="Times New Roman"/>
              </w:rPr>
              <w:t>300 422</w:t>
            </w:r>
          </w:p>
        </w:tc>
        <w:tc>
          <w:tcPr>
            <w:tcW w:w="3118" w:type="dxa"/>
          </w:tcPr>
          <w:p w14:paraId="4F1FD60A" w14:textId="72A87535" w:rsidR="00C12035" w:rsidRPr="00072A64" w:rsidRDefault="00C12035" w:rsidP="00C66A2D">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Wireless microphones operating in the 25MHz to 3GHz</w:t>
            </w:r>
            <w:r w:rsidR="00F0533B">
              <w:rPr>
                <w:rStyle w:val="CharPartNo"/>
                <w:rFonts w:ascii="Times New Roman" w:hAnsi="Times New Roman"/>
                <w:i/>
              </w:rPr>
              <w:t xml:space="preserve"> frequency range</w:t>
            </w:r>
          </w:p>
        </w:tc>
        <w:tc>
          <w:tcPr>
            <w:tcW w:w="2693" w:type="dxa"/>
          </w:tcPr>
          <w:p w14:paraId="13632DF4"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ETSI</w:t>
            </w:r>
          </w:p>
        </w:tc>
        <w:tc>
          <w:tcPr>
            <w:tcW w:w="3118" w:type="dxa"/>
          </w:tcPr>
          <w:p w14:paraId="5EE6A7D4" w14:textId="77777777" w:rsidR="00C12035" w:rsidRDefault="0082202C" w:rsidP="00C66A2D">
            <w:pPr>
              <w:pStyle w:val="Header"/>
              <w:spacing w:before="122"/>
              <w:rPr>
                <w:rStyle w:val="CharPartNo"/>
                <w:rFonts w:ascii="Times New Roman" w:hAnsi="Times New Roman"/>
              </w:rPr>
            </w:pPr>
            <w:hyperlink r:id="rId11" w:history="1">
              <w:r w:rsidR="00C12035" w:rsidRPr="00AC38F1">
                <w:rPr>
                  <w:rStyle w:val="Hyperlink"/>
                  <w:rFonts w:ascii="Times New Roman" w:hAnsi="Times New Roman"/>
                </w:rPr>
                <w:t>http://www.etsi.org</w:t>
              </w:r>
            </w:hyperlink>
            <w:r w:rsidR="00C12035">
              <w:rPr>
                <w:rStyle w:val="CharPartNo"/>
                <w:rFonts w:ascii="Times New Roman" w:hAnsi="Times New Roman"/>
              </w:rPr>
              <w:t xml:space="preserve"> </w:t>
            </w:r>
          </w:p>
        </w:tc>
      </w:tr>
      <w:tr w:rsidR="00C12035" w14:paraId="192E1644" w14:textId="77777777" w:rsidTr="00C66A2D">
        <w:tc>
          <w:tcPr>
            <w:tcW w:w="1385" w:type="dxa"/>
          </w:tcPr>
          <w:p w14:paraId="039C35CC"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EN 301 357</w:t>
            </w:r>
          </w:p>
        </w:tc>
        <w:tc>
          <w:tcPr>
            <w:tcW w:w="3118" w:type="dxa"/>
          </w:tcPr>
          <w:p w14:paraId="1AC88A2F" w14:textId="77777777" w:rsidR="00C12035" w:rsidRPr="00072A64" w:rsidRDefault="00C12035" w:rsidP="00C66A2D">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Cordless audio devices in the range 25 MHz to 2 000 MHz</w:t>
            </w:r>
          </w:p>
        </w:tc>
        <w:tc>
          <w:tcPr>
            <w:tcW w:w="2693" w:type="dxa"/>
          </w:tcPr>
          <w:p w14:paraId="1A69F3F6"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ETSI</w:t>
            </w:r>
          </w:p>
        </w:tc>
        <w:tc>
          <w:tcPr>
            <w:tcW w:w="3118" w:type="dxa"/>
          </w:tcPr>
          <w:p w14:paraId="6DC0D166" w14:textId="77777777" w:rsidR="00C12035" w:rsidRDefault="0082202C" w:rsidP="00C66A2D">
            <w:pPr>
              <w:pStyle w:val="Header"/>
              <w:spacing w:before="122"/>
              <w:rPr>
                <w:rStyle w:val="CharPartNo"/>
                <w:rFonts w:ascii="Times New Roman" w:hAnsi="Times New Roman"/>
              </w:rPr>
            </w:pPr>
            <w:hyperlink r:id="rId12" w:history="1">
              <w:r w:rsidR="00C12035" w:rsidRPr="00AC38F1">
                <w:rPr>
                  <w:rStyle w:val="Hyperlink"/>
                  <w:rFonts w:ascii="Times New Roman" w:hAnsi="Times New Roman"/>
                </w:rPr>
                <w:t>http://www.etsi.org</w:t>
              </w:r>
            </w:hyperlink>
            <w:r w:rsidR="00C12035">
              <w:rPr>
                <w:rStyle w:val="CharPartNo"/>
                <w:rFonts w:ascii="Times New Roman" w:hAnsi="Times New Roman"/>
              </w:rPr>
              <w:t xml:space="preserve"> </w:t>
            </w:r>
          </w:p>
        </w:tc>
      </w:tr>
      <w:tr w:rsidR="00786677" w14:paraId="16B3D2D0" w14:textId="77777777" w:rsidTr="00C66A2D">
        <w:tc>
          <w:tcPr>
            <w:tcW w:w="1385" w:type="dxa"/>
          </w:tcPr>
          <w:p w14:paraId="3D804CE5" w14:textId="3095AF85" w:rsidR="00786677" w:rsidRDefault="00786677" w:rsidP="00786677">
            <w:pPr>
              <w:pStyle w:val="Header"/>
              <w:spacing w:before="122"/>
              <w:rPr>
                <w:rStyle w:val="CharPartNo"/>
                <w:rFonts w:ascii="Times New Roman" w:hAnsi="Times New Roman"/>
              </w:rPr>
            </w:pPr>
            <w:r>
              <w:rPr>
                <w:rStyle w:val="CharPartNo"/>
                <w:rFonts w:ascii="Times New Roman" w:hAnsi="Times New Roman"/>
              </w:rPr>
              <w:t>EN 301 839</w:t>
            </w:r>
          </w:p>
        </w:tc>
        <w:tc>
          <w:tcPr>
            <w:tcW w:w="3118" w:type="dxa"/>
          </w:tcPr>
          <w:p w14:paraId="7E12B0EC" w14:textId="797B4DE4" w:rsidR="00786677" w:rsidRDefault="00786677" w:rsidP="00786677">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Short Range Devices (SRD); Ultra Low Power Active Medical Implants (ULP-AMI) and Peripherals (ULP-AMI-P) operating in the frequency range 402 MHz to 405 MHz</w:t>
            </w:r>
          </w:p>
        </w:tc>
        <w:tc>
          <w:tcPr>
            <w:tcW w:w="2693" w:type="dxa"/>
          </w:tcPr>
          <w:p w14:paraId="2E1A55BB" w14:textId="0A681619" w:rsidR="00786677" w:rsidRDefault="00786677" w:rsidP="00786677">
            <w:pPr>
              <w:pStyle w:val="Header"/>
              <w:spacing w:before="122"/>
              <w:rPr>
                <w:rStyle w:val="CharPartNo"/>
                <w:rFonts w:ascii="Times New Roman" w:hAnsi="Times New Roman"/>
              </w:rPr>
            </w:pPr>
            <w:r>
              <w:rPr>
                <w:rStyle w:val="CharPartNo"/>
                <w:rFonts w:ascii="Times New Roman" w:hAnsi="Times New Roman"/>
              </w:rPr>
              <w:t>ETSI</w:t>
            </w:r>
          </w:p>
        </w:tc>
        <w:tc>
          <w:tcPr>
            <w:tcW w:w="3118" w:type="dxa"/>
          </w:tcPr>
          <w:p w14:paraId="4357B47C" w14:textId="562470B5" w:rsidR="00786677" w:rsidRDefault="00786677" w:rsidP="00786677">
            <w:pPr>
              <w:pStyle w:val="Header"/>
              <w:spacing w:before="122"/>
            </w:pPr>
            <w:hyperlink r:id="rId13" w:history="1">
              <w:r w:rsidRPr="00AC38F1">
                <w:rPr>
                  <w:rStyle w:val="Hyperlink"/>
                  <w:rFonts w:ascii="Times New Roman" w:hAnsi="Times New Roman"/>
                </w:rPr>
                <w:t>http://www.etsi.org</w:t>
              </w:r>
            </w:hyperlink>
            <w:r>
              <w:rPr>
                <w:rStyle w:val="CharPartNo"/>
                <w:rFonts w:ascii="Times New Roman" w:hAnsi="Times New Roman"/>
              </w:rPr>
              <w:t xml:space="preserve"> </w:t>
            </w:r>
          </w:p>
        </w:tc>
      </w:tr>
      <w:tr w:rsidR="00786677" w:rsidDel="00763738" w14:paraId="370961F0" w14:textId="77777777" w:rsidTr="00C66A2D">
        <w:tc>
          <w:tcPr>
            <w:tcW w:w="1385" w:type="dxa"/>
          </w:tcPr>
          <w:p w14:paraId="40BFCA35" w14:textId="73E3D661" w:rsidR="00786677" w:rsidDel="00763738" w:rsidRDefault="00786677" w:rsidP="00786677">
            <w:pPr>
              <w:pStyle w:val="Header"/>
              <w:spacing w:before="122"/>
              <w:rPr>
                <w:rStyle w:val="CharPartNo"/>
                <w:rFonts w:ascii="Times New Roman" w:hAnsi="Times New Roman"/>
              </w:rPr>
            </w:pPr>
            <w:r>
              <w:rPr>
                <w:rStyle w:val="CharPartNo"/>
                <w:rFonts w:ascii="Times New Roman" w:hAnsi="Times New Roman"/>
              </w:rPr>
              <w:t>EN 302 537</w:t>
            </w:r>
          </w:p>
        </w:tc>
        <w:tc>
          <w:tcPr>
            <w:tcW w:w="3118" w:type="dxa"/>
          </w:tcPr>
          <w:p w14:paraId="18BD2EE5" w14:textId="06A43191" w:rsidR="00786677" w:rsidDel="00763738" w:rsidRDefault="00786677" w:rsidP="00786677">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Short Range Devices (SRD); Ultra Low Power Medical Data Service Systems operating in the frequency range 401 MHz to 402 MHz and 405 MHz to 406 MHz</w:t>
            </w:r>
          </w:p>
        </w:tc>
        <w:tc>
          <w:tcPr>
            <w:tcW w:w="2693" w:type="dxa"/>
          </w:tcPr>
          <w:p w14:paraId="2CBCC04A" w14:textId="640E487D" w:rsidR="00786677" w:rsidDel="00763738" w:rsidRDefault="00786677" w:rsidP="00786677">
            <w:pPr>
              <w:pStyle w:val="Header"/>
              <w:spacing w:before="122"/>
              <w:rPr>
                <w:rStyle w:val="CharPartNo"/>
                <w:rFonts w:ascii="Times New Roman" w:hAnsi="Times New Roman"/>
              </w:rPr>
            </w:pPr>
            <w:r>
              <w:rPr>
                <w:rStyle w:val="CharPartNo"/>
                <w:rFonts w:ascii="Times New Roman" w:hAnsi="Times New Roman"/>
              </w:rPr>
              <w:t>ETSI</w:t>
            </w:r>
          </w:p>
        </w:tc>
        <w:tc>
          <w:tcPr>
            <w:tcW w:w="3118" w:type="dxa"/>
          </w:tcPr>
          <w:p w14:paraId="60299A18" w14:textId="12FFC1D3" w:rsidR="00786677" w:rsidDel="00763738" w:rsidRDefault="00786677" w:rsidP="00786677">
            <w:pPr>
              <w:pStyle w:val="Header"/>
              <w:spacing w:before="122"/>
            </w:pPr>
            <w:hyperlink r:id="rId14" w:history="1">
              <w:r w:rsidRPr="00AC38F1">
                <w:rPr>
                  <w:rStyle w:val="Hyperlink"/>
                  <w:rFonts w:ascii="Times New Roman" w:hAnsi="Times New Roman"/>
                </w:rPr>
                <w:t>http://www.etsi.org</w:t>
              </w:r>
            </w:hyperlink>
            <w:r>
              <w:rPr>
                <w:rStyle w:val="CharPartNo"/>
                <w:rFonts w:ascii="Times New Roman" w:hAnsi="Times New Roman"/>
              </w:rPr>
              <w:t xml:space="preserve"> </w:t>
            </w:r>
          </w:p>
        </w:tc>
      </w:tr>
      <w:tr w:rsidR="00C12035" w14:paraId="173B5CC5" w14:textId="77777777" w:rsidTr="00C66A2D">
        <w:tc>
          <w:tcPr>
            <w:tcW w:w="1385" w:type="dxa"/>
          </w:tcPr>
          <w:p w14:paraId="2A1972BD" w14:textId="77777777" w:rsidR="00C12035" w:rsidRDefault="00C12035" w:rsidP="00C66A2D">
            <w:pPr>
              <w:pStyle w:val="Header"/>
              <w:spacing w:before="122"/>
              <w:rPr>
                <w:rStyle w:val="CharPartNo"/>
                <w:rFonts w:ascii="Times New Roman" w:hAnsi="Times New Roman"/>
              </w:rPr>
            </w:pPr>
            <w:r>
              <w:rPr>
                <w:rStyle w:val="CharPartNo"/>
                <w:rFonts w:ascii="Times New Roman" w:hAnsi="Times New Roman"/>
              </w:rPr>
              <w:t>EN 300 328</w:t>
            </w:r>
          </w:p>
        </w:tc>
        <w:tc>
          <w:tcPr>
            <w:tcW w:w="3118" w:type="dxa"/>
          </w:tcPr>
          <w:p w14:paraId="2D5390CE" w14:textId="77777777" w:rsidR="00C12035" w:rsidRDefault="00C12035" w:rsidP="00C66A2D">
            <w:pPr>
              <w:pStyle w:val="Header"/>
              <w:spacing w:before="122"/>
              <w:rPr>
                <w:rStyle w:val="CharPartNo"/>
                <w:rFonts w:ascii="Times New Roman" w:hAnsi="Times New Roman"/>
                <w:i/>
              </w:rPr>
            </w:pPr>
            <w:r>
              <w:rPr>
                <w:rStyle w:val="CharPartNo"/>
                <w:rFonts w:ascii="Times New Roman" w:hAnsi="Times New Roman"/>
                <w:i/>
              </w:rPr>
              <w:t xml:space="preserve">Electromagnetic compatibility and radio spectrum Matters (ERM); Wideband transmission systems; Data transmission equipment operating in the 2,4 GHz ISM band and </w:t>
            </w:r>
            <w:r>
              <w:rPr>
                <w:rStyle w:val="CharPartNo"/>
                <w:rFonts w:ascii="Times New Roman" w:hAnsi="Times New Roman"/>
                <w:i/>
              </w:rPr>
              <w:lastRenderedPageBreak/>
              <w:t>using wide band modulation techniques</w:t>
            </w:r>
          </w:p>
        </w:tc>
        <w:tc>
          <w:tcPr>
            <w:tcW w:w="2693" w:type="dxa"/>
          </w:tcPr>
          <w:p w14:paraId="79E707FF" w14:textId="77777777" w:rsidR="00C12035" w:rsidRDefault="00C12035" w:rsidP="00C66A2D">
            <w:pPr>
              <w:pStyle w:val="Header"/>
              <w:spacing w:before="122"/>
              <w:rPr>
                <w:rStyle w:val="CharPartNo"/>
                <w:rFonts w:ascii="Times New Roman" w:hAnsi="Times New Roman"/>
              </w:rPr>
            </w:pPr>
            <w:r>
              <w:rPr>
                <w:rStyle w:val="CharPartNo"/>
                <w:rFonts w:ascii="Times New Roman" w:hAnsi="Times New Roman"/>
              </w:rPr>
              <w:lastRenderedPageBreak/>
              <w:t>ETSI</w:t>
            </w:r>
          </w:p>
        </w:tc>
        <w:tc>
          <w:tcPr>
            <w:tcW w:w="3118" w:type="dxa"/>
          </w:tcPr>
          <w:p w14:paraId="2F2AC7AF" w14:textId="77777777" w:rsidR="00C12035" w:rsidRDefault="0082202C" w:rsidP="00C66A2D">
            <w:pPr>
              <w:pStyle w:val="Header"/>
              <w:spacing w:before="122"/>
              <w:rPr>
                <w:rStyle w:val="CharPartNo"/>
                <w:rFonts w:ascii="Times New Roman" w:hAnsi="Times New Roman"/>
              </w:rPr>
            </w:pPr>
            <w:hyperlink r:id="rId15" w:history="1">
              <w:r w:rsidR="00C12035" w:rsidRPr="00AC38F1">
                <w:rPr>
                  <w:rStyle w:val="Hyperlink"/>
                  <w:rFonts w:ascii="Times New Roman" w:hAnsi="Times New Roman"/>
                </w:rPr>
                <w:t>http://www.etsi.org</w:t>
              </w:r>
            </w:hyperlink>
            <w:r w:rsidR="00C12035">
              <w:rPr>
                <w:rStyle w:val="CharPartNo"/>
                <w:rFonts w:ascii="Times New Roman" w:hAnsi="Times New Roman"/>
              </w:rPr>
              <w:t xml:space="preserve"> </w:t>
            </w:r>
          </w:p>
        </w:tc>
      </w:tr>
      <w:tr w:rsidR="00C12035" w14:paraId="55F034F0" w14:textId="77777777" w:rsidTr="00C66A2D">
        <w:tc>
          <w:tcPr>
            <w:tcW w:w="1385" w:type="dxa"/>
          </w:tcPr>
          <w:p w14:paraId="5B629D06"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lastRenderedPageBreak/>
              <w:t>EN302 372</w:t>
            </w:r>
          </w:p>
        </w:tc>
        <w:tc>
          <w:tcPr>
            <w:tcW w:w="3118" w:type="dxa"/>
          </w:tcPr>
          <w:p w14:paraId="712ED681" w14:textId="77777777" w:rsidR="00C12035" w:rsidRPr="00072A64" w:rsidRDefault="00C12035" w:rsidP="00C66A2D">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Short Range Devices (SRD); Equipment for Detection and Movement; Tanks Level Probing Radar (TLPR) operating in the frequency bands 5,8 GHz, 10 GHz, 25 GHz, 61 GHz and 77 GHz</w:t>
            </w:r>
          </w:p>
        </w:tc>
        <w:tc>
          <w:tcPr>
            <w:tcW w:w="2693" w:type="dxa"/>
          </w:tcPr>
          <w:p w14:paraId="2CE7FF36"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ETSI</w:t>
            </w:r>
          </w:p>
        </w:tc>
        <w:tc>
          <w:tcPr>
            <w:tcW w:w="3118" w:type="dxa"/>
          </w:tcPr>
          <w:p w14:paraId="5B368744" w14:textId="77777777" w:rsidR="00C12035" w:rsidRDefault="0082202C" w:rsidP="00C66A2D">
            <w:pPr>
              <w:pStyle w:val="Header"/>
              <w:spacing w:before="122"/>
              <w:rPr>
                <w:rStyle w:val="CharPartNo"/>
                <w:rFonts w:ascii="Times New Roman" w:hAnsi="Times New Roman"/>
              </w:rPr>
            </w:pPr>
            <w:hyperlink r:id="rId16" w:history="1">
              <w:r w:rsidR="00C12035" w:rsidRPr="00AC38F1">
                <w:rPr>
                  <w:rStyle w:val="Hyperlink"/>
                  <w:rFonts w:ascii="Times New Roman" w:hAnsi="Times New Roman"/>
                </w:rPr>
                <w:t>http://www.etsi.org</w:t>
              </w:r>
            </w:hyperlink>
            <w:r w:rsidR="00C12035">
              <w:rPr>
                <w:rStyle w:val="CharPartNo"/>
                <w:rFonts w:ascii="Times New Roman" w:hAnsi="Times New Roman"/>
              </w:rPr>
              <w:t xml:space="preserve"> </w:t>
            </w:r>
          </w:p>
        </w:tc>
      </w:tr>
      <w:tr w:rsidR="00DD0295" w14:paraId="3B9698C7" w14:textId="77777777" w:rsidTr="00C66A2D">
        <w:tc>
          <w:tcPr>
            <w:tcW w:w="1385" w:type="dxa"/>
          </w:tcPr>
          <w:p w14:paraId="5E902B00" w14:textId="1717500A" w:rsidR="00DD0295" w:rsidRDefault="00DD0295" w:rsidP="00DD0295">
            <w:pPr>
              <w:pStyle w:val="Header"/>
              <w:spacing w:before="122"/>
              <w:rPr>
                <w:rStyle w:val="CharPartNo"/>
                <w:rFonts w:ascii="Times New Roman" w:hAnsi="Times New Roman"/>
              </w:rPr>
            </w:pPr>
            <w:r w:rsidRPr="005B09D9">
              <w:rPr>
                <w:rStyle w:val="CharPartNo"/>
                <w:rFonts w:ascii="Times New Roman" w:hAnsi="Times New Roman"/>
              </w:rPr>
              <w:t>EN 302 264</w:t>
            </w:r>
          </w:p>
        </w:tc>
        <w:tc>
          <w:tcPr>
            <w:tcW w:w="3118" w:type="dxa"/>
          </w:tcPr>
          <w:p w14:paraId="5BCE8DE4" w14:textId="74665038" w:rsidR="00DD0295" w:rsidRDefault="00DD0295" w:rsidP="00DD0295">
            <w:pPr>
              <w:pStyle w:val="Header"/>
              <w:spacing w:before="122"/>
              <w:rPr>
                <w:rStyle w:val="CharPartNo"/>
                <w:rFonts w:ascii="Times New Roman" w:hAnsi="Times New Roman"/>
                <w:i/>
              </w:rPr>
            </w:pPr>
            <w:r w:rsidRPr="005B09D9">
              <w:rPr>
                <w:rStyle w:val="CharPartNo"/>
                <w:rFonts w:ascii="Times New Roman" w:hAnsi="Times New Roman"/>
                <w:i/>
              </w:rPr>
              <w:t>Electromagnetic compatibility and Radio spectrum Matters (ERM); Short Range Devices (SRD); Road Transport and Traffic Telematics (RTTT); Short Range Radar equipment operating in the 77 GHz to 81 GHz band</w:t>
            </w:r>
          </w:p>
        </w:tc>
        <w:tc>
          <w:tcPr>
            <w:tcW w:w="2693" w:type="dxa"/>
          </w:tcPr>
          <w:p w14:paraId="1E265D70" w14:textId="14206437" w:rsidR="00DD0295" w:rsidRDefault="00DD0295" w:rsidP="00DD0295">
            <w:pPr>
              <w:pStyle w:val="Header"/>
              <w:spacing w:before="122"/>
              <w:rPr>
                <w:rStyle w:val="CharPartNo"/>
                <w:rFonts w:ascii="Times New Roman" w:hAnsi="Times New Roman"/>
              </w:rPr>
            </w:pPr>
            <w:r>
              <w:rPr>
                <w:rStyle w:val="CharPartNo"/>
                <w:rFonts w:ascii="Times New Roman" w:hAnsi="Times New Roman"/>
              </w:rPr>
              <w:t>ETSI</w:t>
            </w:r>
          </w:p>
        </w:tc>
        <w:tc>
          <w:tcPr>
            <w:tcW w:w="3118" w:type="dxa"/>
          </w:tcPr>
          <w:p w14:paraId="40DB63F6" w14:textId="39B14CCD" w:rsidR="00DD0295" w:rsidRDefault="00DD0295" w:rsidP="00DD0295">
            <w:pPr>
              <w:pStyle w:val="Header"/>
              <w:spacing w:before="122"/>
            </w:pPr>
            <w:hyperlink r:id="rId17" w:history="1">
              <w:r w:rsidRPr="00AC38F1">
                <w:rPr>
                  <w:rStyle w:val="Hyperlink"/>
                  <w:rFonts w:ascii="Times New Roman" w:hAnsi="Times New Roman"/>
                </w:rPr>
                <w:t>http://www.etsi.org</w:t>
              </w:r>
            </w:hyperlink>
            <w:r>
              <w:rPr>
                <w:rStyle w:val="CharPartNo"/>
                <w:rFonts w:ascii="Times New Roman" w:hAnsi="Times New Roman"/>
              </w:rPr>
              <w:t xml:space="preserve"> </w:t>
            </w:r>
          </w:p>
        </w:tc>
      </w:tr>
      <w:tr w:rsidR="00C12035" w14:paraId="2B4B7C7D" w14:textId="77777777" w:rsidTr="00C66A2D">
        <w:tc>
          <w:tcPr>
            <w:tcW w:w="1385" w:type="dxa"/>
          </w:tcPr>
          <w:p w14:paraId="7B2BB0FA"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EN 302 729</w:t>
            </w:r>
          </w:p>
        </w:tc>
        <w:tc>
          <w:tcPr>
            <w:tcW w:w="3118" w:type="dxa"/>
          </w:tcPr>
          <w:p w14:paraId="56316633" w14:textId="77777777" w:rsidR="00C12035" w:rsidRPr="00072A64" w:rsidRDefault="00C12035" w:rsidP="00C66A2D">
            <w:pPr>
              <w:pStyle w:val="Header"/>
              <w:keepLines/>
              <w:spacing w:before="122"/>
              <w:rPr>
                <w:rStyle w:val="CharPartNo"/>
                <w:rFonts w:ascii="Times New Roman" w:hAnsi="Times New Roman"/>
                <w:i/>
              </w:rPr>
            </w:pPr>
            <w:r>
              <w:rPr>
                <w:rStyle w:val="CharPartNo"/>
                <w:rFonts w:ascii="Times New Roman" w:hAnsi="Times New Roman"/>
                <w:i/>
              </w:rPr>
              <w:t>Electromagnetic compatibility and radio spectrum Matters (ERM); Short Range Devices (SRD); Level Probing Radar (LPR) equipment operating in the frequency ranges 6 GHz to 8,5 GHz, 24,05 GHz to 26,5 GHz, 57 GHz to 64 GHz, 75 GHz to 85 GHz</w:t>
            </w:r>
          </w:p>
        </w:tc>
        <w:tc>
          <w:tcPr>
            <w:tcW w:w="2693" w:type="dxa"/>
          </w:tcPr>
          <w:p w14:paraId="402A8446"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ETSI</w:t>
            </w:r>
          </w:p>
        </w:tc>
        <w:tc>
          <w:tcPr>
            <w:tcW w:w="3118" w:type="dxa"/>
          </w:tcPr>
          <w:p w14:paraId="3A2151CA" w14:textId="77777777" w:rsidR="00C12035" w:rsidRDefault="0082202C" w:rsidP="00C66A2D">
            <w:pPr>
              <w:pStyle w:val="Header"/>
              <w:spacing w:before="122"/>
              <w:rPr>
                <w:rStyle w:val="CharPartNo"/>
                <w:rFonts w:ascii="Times New Roman" w:hAnsi="Times New Roman"/>
              </w:rPr>
            </w:pPr>
            <w:hyperlink r:id="rId18" w:history="1">
              <w:r w:rsidR="00C12035" w:rsidRPr="00AC38F1">
                <w:rPr>
                  <w:rStyle w:val="Hyperlink"/>
                  <w:rFonts w:ascii="Times New Roman" w:hAnsi="Times New Roman"/>
                </w:rPr>
                <w:t>http://www.etsi.org</w:t>
              </w:r>
            </w:hyperlink>
            <w:r w:rsidR="00C12035">
              <w:rPr>
                <w:rStyle w:val="CharPartNo"/>
                <w:rFonts w:ascii="Times New Roman" w:hAnsi="Times New Roman"/>
              </w:rPr>
              <w:t xml:space="preserve"> </w:t>
            </w:r>
          </w:p>
        </w:tc>
      </w:tr>
      <w:tr w:rsidR="00C12035" w14:paraId="41FBA0EA" w14:textId="77777777" w:rsidTr="00C66A2D">
        <w:tc>
          <w:tcPr>
            <w:tcW w:w="1385" w:type="dxa"/>
          </w:tcPr>
          <w:p w14:paraId="2BEB8DF7"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EN 302 288</w:t>
            </w:r>
          </w:p>
        </w:tc>
        <w:tc>
          <w:tcPr>
            <w:tcW w:w="3118" w:type="dxa"/>
          </w:tcPr>
          <w:p w14:paraId="06B2008B" w14:textId="77777777" w:rsidR="00C12035" w:rsidRPr="005E6C87" w:rsidRDefault="00C12035" w:rsidP="00C66A2D">
            <w:pPr>
              <w:pStyle w:val="Header"/>
              <w:spacing w:before="122"/>
              <w:rPr>
                <w:rStyle w:val="CharPartNo"/>
                <w:rFonts w:ascii="Times New Roman" w:hAnsi="Times New Roman"/>
                <w:i/>
              </w:rPr>
            </w:pPr>
            <w:r w:rsidRPr="005E6C87">
              <w:rPr>
                <w:rStyle w:val="CharPartNo"/>
                <w:rFonts w:ascii="Times New Roman" w:hAnsi="Times New Roman"/>
                <w:i/>
              </w:rPr>
              <w:t xml:space="preserve">Electromagnetic compatibility and Radio spectrum Matters (ERM); Short Range Devices (SRD);Road Transport and Traffic Telematics (RTTT); Short range radar </w:t>
            </w:r>
            <w:r w:rsidRPr="005E6C87">
              <w:rPr>
                <w:rStyle w:val="CharPartNo"/>
                <w:rFonts w:ascii="Times New Roman" w:hAnsi="Times New Roman"/>
                <w:i/>
              </w:rPr>
              <w:lastRenderedPageBreak/>
              <w:t>equipment operating in the 24 GHz range</w:t>
            </w:r>
          </w:p>
        </w:tc>
        <w:tc>
          <w:tcPr>
            <w:tcW w:w="2693" w:type="dxa"/>
          </w:tcPr>
          <w:p w14:paraId="75CB96BB"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lastRenderedPageBreak/>
              <w:t>ETSI</w:t>
            </w:r>
          </w:p>
        </w:tc>
        <w:tc>
          <w:tcPr>
            <w:tcW w:w="3118" w:type="dxa"/>
          </w:tcPr>
          <w:p w14:paraId="1E6273A7" w14:textId="77777777" w:rsidR="00C12035" w:rsidRDefault="0082202C" w:rsidP="00C66A2D">
            <w:pPr>
              <w:pStyle w:val="Header"/>
              <w:spacing w:before="122"/>
              <w:rPr>
                <w:rStyle w:val="CharPartNo"/>
                <w:rFonts w:ascii="Times New Roman" w:hAnsi="Times New Roman"/>
              </w:rPr>
            </w:pPr>
            <w:hyperlink r:id="rId19" w:history="1">
              <w:r w:rsidR="00C12035" w:rsidRPr="00AC38F1">
                <w:rPr>
                  <w:rStyle w:val="Hyperlink"/>
                  <w:rFonts w:ascii="Times New Roman" w:hAnsi="Times New Roman"/>
                </w:rPr>
                <w:t>http://www.etsi.org</w:t>
              </w:r>
            </w:hyperlink>
            <w:r w:rsidR="00C12035">
              <w:rPr>
                <w:rStyle w:val="CharPartNo"/>
                <w:rFonts w:ascii="Times New Roman" w:hAnsi="Times New Roman"/>
              </w:rPr>
              <w:t xml:space="preserve"> </w:t>
            </w:r>
          </w:p>
        </w:tc>
      </w:tr>
      <w:tr w:rsidR="00C12035" w14:paraId="0174798B" w14:textId="77777777" w:rsidTr="00C66A2D">
        <w:tc>
          <w:tcPr>
            <w:tcW w:w="1385" w:type="dxa"/>
          </w:tcPr>
          <w:p w14:paraId="6834468D"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lastRenderedPageBreak/>
              <w:t>EN 302 065</w:t>
            </w:r>
          </w:p>
        </w:tc>
        <w:tc>
          <w:tcPr>
            <w:tcW w:w="3118" w:type="dxa"/>
          </w:tcPr>
          <w:p w14:paraId="38836F35" w14:textId="77777777" w:rsidR="00C12035" w:rsidRPr="005B09D9" w:rsidRDefault="00C12035" w:rsidP="00C66A2D">
            <w:pPr>
              <w:pStyle w:val="Header"/>
              <w:spacing w:before="122"/>
              <w:rPr>
                <w:rStyle w:val="CharPartNo"/>
                <w:rFonts w:ascii="Times New Roman" w:hAnsi="Times New Roman"/>
                <w:i/>
              </w:rPr>
            </w:pPr>
            <w:r w:rsidRPr="005B09D9">
              <w:rPr>
                <w:rStyle w:val="CharPartNo"/>
                <w:rFonts w:ascii="Times New Roman" w:hAnsi="Times New Roman"/>
                <w:i/>
              </w:rPr>
              <w:t>Electromagnetic compatibility and Radio spectrum Matters (ERM); Short Range Devices (SRD) using Ultra Wide Band technology (UWB)</w:t>
            </w:r>
          </w:p>
        </w:tc>
        <w:tc>
          <w:tcPr>
            <w:tcW w:w="2693" w:type="dxa"/>
          </w:tcPr>
          <w:p w14:paraId="254E11E2"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ETSI</w:t>
            </w:r>
          </w:p>
        </w:tc>
        <w:tc>
          <w:tcPr>
            <w:tcW w:w="3118" w:type="dxa"/>
          </w:tcPr>
          <w:p w14:paraId="3F10C579" w14:textId="77777777" w:rsidR="00C12035" w:rsidRDefault="0082202C" w:rsidP="00C66A2D">
            <w:pPr>
              <w:pStyle w:val="Header"/>
              <w:spacing w:before="122"/>
              <w:rPr>
                <w:rStyle w:val="CharPartNo"/>
                <w:rFonts w:ascii="Times New Roman" w:hAnsi="Times New Roman"/>
              </w:rPr>
            </w:pPr>
            <w:hyperlink r:id="rId20" w:history="1">
              <w:r w:rsidR="00C12035" w:rsidRPr="00AC38F1">
                <w:rPr>
                  <w:rStyle w:val="Hyperlink"/>
                  <w:rFonts w:ascii="Times New Roman" w:hAnsi="Times New Roman"/>
                </w:rPr>
                <w:t>http://www.etsi.org</w:t>
              </w:r>
            </w:hyperlink>
            <w:r w:rsidR="00C12035">
              <w:rPr>
                <w:rStyle w:val="CharPartNo"/>
                <w:rFonts w:ascii="Times New Roman" w:hAnsi="Times New Roman"/>
              </w:rPr>
              <w:t xml:space="preserve"> </w:t>
            </w:r>
          </w:p>
        </w:tc>
      </w:tr>
      <w:tr w:rsidR="00C12035" w14:paraId="7402A611" w14:textId="77777777" w:rsidTr="00C66A2D">
        <w:tc>
          <w:tcPr>
            <w:tcW w:w="1385" w:type="dxa"/>
          </w:tcPr>
          <w:p w14:paraId="6C678104"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EN 302 500</w:t>
            </w:r>
          </w:p>
        </w:tc>
        <w:tc>
          <w:tcPr>
            <w:tcW w:w="3118" w:type="dxa"/>
          </w:tcPr>
          <w:p w14:paraId="59CD6725" w14:textId="77777777" w:rsidR="00C12035" w:rsidRPr="005B09D9" w:rsidRDefault="00C12035" w:rsidP="00C66A2D">
            <w:pPr>
              <w:pStyle w:val="Header"/>
              <w:keepLines/>
              <w:spacing w:before="122"/>
              <w:rPr>
                <w:rStyle w:val="CharPartNo"/>
                <w:rFonts w:ascii="Times New Roman" w:hAnsi="Times New Roman"/>
                <w:i/>
              </w:rPr>
            </w:pPr>
            <w:r w:rsidRPr="005B09D9">
              <w:rPr>
                <w:rStyle w:val="CharPartNo"/>
                <w:rFonts w:ascii="Times New Roman" w:hAnsi="Times New Roman"/>
                <w:i/>
              </w:rPr>
              <w:t>Electromagnetic compatibility and Radio spectrum Matters (ERM); Short Range Devices (SRD) using Ultra WideBand (UWB) technology; Location Tracking equipment operating in the frequency range from 6 GHz to 9 GHz</w:t>
            </w:r>
          </w:p>
        </w:tc>
        <w:tc>
          <w:tcPr>
            <w:tcW w:w="2693" w:type="dxa"/>
          </w:tcPr>
          <w:p w14:paraId="37FAE303"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ETSI</w:t>
            </w:r>
          </w:p>
        </w:tc>
        <w:tc>
          <w:tcPr>
            <w:tcW w:w="3118" w:type="dxa"/>
          </w:tcPr>
          <w:p w14:paraId="2EE3CB7F" w14:textId="77777777" w:rsidR="00C12035" w:rsidRDefault="0082202C" w:rsidP="00C66A2D">
            <w:pPr>
              <w:pStyle w:val="Header"/>
              <w:spacing w:before="122"/>
              <w:rPr>
                <w:rStyle w:val="CharPartNo"/>
                <w:rFonts w:ascii="Times New Roman" w:hAnsi="Times New Roman"/>
              </w:rPr>
            </w:pPr>
            <w:hyperlink r:id="rId21" w:history="1">
              <w:r w:rsidR="00C12035" w:rsidRPr="00AC38F1">
                <w:rPr>
                  <w:rStyle w:val="Hyperlink"/>
                  <w:rFonts w:ascii="Times New Roman" w:hAnsi="Times New Roman"/>
                </w:rPr>
                <w:t>http://www.etsi.org</w:t>
              </w:r>
            </w:hyperlink>
            <w:r w:rsidR="00C12035">
              <w:rPr>
                <w:rStyle w:val="CharPartNo"/>
                <w:rFonts w:ascii="Times New Roman" w:hAnsi="Times New Roman"/>
              </w:rPr>
              <w:t xml:space="preserve"> </w:t>
            </w:r>
          </w:p>
        </w:tc>
      </w:tr>
      <w:tr w:rsidR="00C12035" w14:paraId="1DB8524C" w14:textId="77777777" w:rsidTr="00C66A2D">
        <w:tc>
          <w:tcPr>
            <w:tcW w:w="1385" w:type="dxa"/>
          </w:tcPr>
          <w:p w14:paraId="3B8979C6"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ISO/IEC 18000-6c:2013</w:t>
            </w:r>
          </w:p>
        </w:tc>
        <w:tc>
          <w:tcPr>
            <w:tcW w:w="3118" w:type="dxa"/>
          </w:tcPr>
          <w:p w14:paraId="24116664" w14:textId="77777777" w:rsidR="00C12035" w:rsidRPr="00072A64" w:rsidRDefault="00C12035" w:rsidP="00C66A2D">
            <w:pPr>
              <w:pStyle w:val="Header"/>
              <w:spacing w:before="122"/>
              <w:rPr>
                <w:rStyle w:val="CharPartNo"/>
                <w:rFonts w:ascii="Times New Roman" w:hAnsi="Times New Roman"/>
                <w:i/>
              </w:rPr>
            </w:pPr>
            <w:r>
              <w:rPr>
                <w:rStyle w:val="CharPartNo"/>
                <w:rFonts w:ascii="Times New Roman" w:hAnsi="Times New Roman"/>
                <w:i/>
              </w:rPr>
              <w:t>Information Technology – Radio frequency identification for item management – Part 6: Parameters for air interface communications at 860 MHz to 960 MHz General</w:t>
            </w:r>
          </w:p>
        </w:tc>
        <w:tc>
          <w:tcPr>
            <w:tcW w:w="2693" w:type="dxa"/>
          </w:tcPr>
          <w:p w14:paraId="4A91CC6A" w14:textId="77777777" w:rsidR="00C12035" w:rsidRPr="00072A64" w:rsidRDefault="00C12035" w:rsidP="00C66A2D">
            <w:pPr>
              <w:pStyle w:val="Header"/>
              <w:spacing w:before="122"/>
              <w:rPr>
                <w:rStyle w:val="CharPartNo"/>
                <w:rFonts w:ascii="Times New Roman" w:hAnsi="Times New Roman"/>
              </w:rPr>
            </w:pPr>
            <w:r>
              <w:rPr>
                <w:rStyle w:val="CharPartNo"/>
                <w:rFonts w:ascii="Times New Roman" w:hAnsi="Times New Roman"/>
              </w:rPr>
              <w:t>International Organization for Standardisation (ISO)</w:t>
            </w:r>
          </w:p>
        </w:tc>
        <w:tc>
          <w:tcPr>
            <w:tcW w:w="3118" w:type="dxa"/>
          </w:tcPr>
          <w:p w14:paraId="565BE04A" w14:textId="77777777" w:rsidR="00C12035" w:rsidRDefault="0082202C" w:rsidP="00C66A2D">
            <w:pPr>
              <w:pStyle w:val="Header"/>
              <w:spacing w:before="122"/>
              <w:rPr>
                <w:rStyle w:val="CharPartNo"/>
                <w:rFonts w:ascii="Times New Roman" w:hAnsi="Times New Roman"/>
              </w:rPr>
            </w:pPr>
            <w:hyperlink r:id="rId22" w:history="1">
              <w:r w:rsidR="00C12035" w:rsidRPr="00AC38F1">
                <w:rPr>
                  <w:rStyle w:val="Hyperlink"/>
                  <w:rFonts w:ascii="Times New Roman" w:hAnsi="Times New Roman"/>
                </w:rPr>
                <w:t>http://www.saiglobal.com</w:t>
              </w:r>
            </w:hyperlink>
          </w:p>
        </w:tc>
      </w:tr>
      <w:tr w:rsidR="00C12035" w14:paraId="4939FD8E" w14:textId="77777777" w:rsidTr="00C66A2D">
        <w:tc>
          <w:tcPr>
            <w:tcW w:w="1385" w:type="dxa"/>
          </w:tcPr>
          <w:p w14:paraId="4339F82A" w14:textId="77777777" w:rsidR="00C12035" w:rsidRDefault="00C12035" w:rsidP="00C66A2D">
            <w:pPr>
              <w:pStyle w:val="Header"/>
              <w:spacing w:before="122"/>
              <w:rPr>
                <w:rStyle w:val="CharPartNo"/>
                <w:rFonts w:ascii="Times New Roman" w:hAnsi="Times New Roman"/>
              </w:rPr>
            </w:pPr>
            <w:r>
              <w:rPr>
                <w:rStyle w:val="CharPartNo"/>
                <w:rFonts w:ascii="Times New Roman" w:hAnsi="Times New Roman"/>
              </w:rPr>
              <w:t xml:space="preserve">Code of Federal Regulations Title 47 </w:t>
            </w:r>
            <w:r>
              <w:rPr>
                <w:rStyle w:val="CharPartNo"/>
                <w:rFonts w:ascii="Times New Roman" w:hAnsi="Times New Roman" w:cs="Times New Roman"/>
              </w:rPr>
              <w:t>§</w:t>
            </w:r>
            <w:r>
              <w:rPr>
                <w:rStyle w:val="CharPartNo"/>
                <w:rFonts w:ascii="Times New Roman" w:hAnsi="Times New Roman"/>
              </w:rPr>
              <w:t>15.217</w:t>
            </w:r>
          </w:p>
        </w:tc>
        <w:tc>
          <w:tcPr>
            <w:tcW w:w="3118" w:type="dxa"/>
          </w:tcPr>
          <w:p w14:paraId="21F232D5" w14:textId="77777777" w:rsidR="00C12035" w:rsidRDefault="00C12035" w:rsidP="00C66A2D">
            <w:pPr>
              <w:pStyle w:val="Header"/>
              <w:spacing w:before="122"/>
              <w:rPr>
                <w:rStyle w:val="CharPartNo"/>
                <w:rFonts w:ascii="Times New Roman" w:hAnsi="Times New Roman"/>
                <w:i/>
              </w:rPr>
            </w:pPr>
            <w:r>
              <w:rPr>
                <w:rStyle w:val="CharPartNo"/>
                <w:rFonts w:ascii="Times New Roman" w:hAnsi="Times New Roman"/>
                <w:i/>
              </w:rPr>
              <w:t>Part 15, Section 217 Operation in the band 160-190 kHz</w:t>
            </w:r>
          </w:p>
          <w:p w14:paraId="6394EB78" w14:textId="77777777" w:rsidR="00C12035" w:rsidRDefault="00C12035" w:rsidP="00C66A2D">
            <w:pPr>
              <w:pStyle w:val="Header"/>
              <w:spacing w:before="122"/>
              <w:rPr>
                <w:rStyle w:val="CharPartNo"/>
                <w:rFonts w:ascii="Times New Roman" w:hAnsi="Times New Roman"/>
                <w:i/>
              </w:rPr>
            </w:pPr>
          </w:p>
        </w:tc>
        <w:tc>
          <w:tcPr>
            <w:tcW w:w="2693" w:type="dxa"/>
          </w:tcPr>
          <w:p w14:paraId="631A4F7B" w14:textId="19D24549" w:rsidR="00C12035" w:rsidRDefault="00C12035" w:rsidP="00C66A2D">
            <w:pPr>
              <w:pStyle w:val="Header"/>
              <w:spacing w:before="122"/>
              <w:rPr>
                <w:rStyle w:val="CharPartNo"/>
                <w:rFonts w:ascii="Times New Roman" w:hAnsi="Times New Roman"/>
              </w:rPr>
            </w:pPr>
            <w:r>
              <w:rPr>
                <w:rStyle w:val="CharPartNo"/>
                <w:rFonts w:ascii="Times New Roman" w:hAnsi="Times New Roman"/>
              </w:rPr>
              <w:t>United States Federal Communication</w:t>
            </w:r>
            <w:r w:rsidR="00F0533B">
              <w:rPr>
                <w:rStyle w:val="CharPartNo"/>
                <w:rFonts w:ascii="Times New Roman" w:hAnsi="Times New Roman"/>
              </w:rPr>
              <w:t>s</w:t>
            </w:r>
            <w:r>
              <w:rPr>
                <w:rStyle w:val="CharPartNo"/>
                <w:rFonts w:ascii="Times New Roman" w:hAnsi="Times New Roman"/>
              </w:rPr>
              <w:t xml:space="preserve"> Commission (FCC)</w:t>
            </w:r>
          </w:p>
        </w:tc>
        <w:tc>
          <w:tcPr>
            <w:tcW w:w="3118" w:type="dxa"/>
          </w:tcPr>
          <w:p w14:paraId="03680950" w14:textId="77777777" w:rsidR="00C12035" w:rsidRDefault="0082202C" w:rsidP="00C66A2D">
            <w:pPr>
              <w:pStyle w:val="Header"/>
              <w:spacing w:before="122"/>
              <w:rPr>
                <w:rStyle w:val="CharPartNo"/>
                <w:rFonts w:ascii="Times New Roman" w:hAnsi="Times New Roman"/>
              </w:rPr>
            </w:pPr>
            <w:hyperlink r:id="rId23" w:history="1">
              <w:r w:rsidR="00C12035" w:rsidRPr="00AC38F1">
                <w:rPr>
                  <w:rStyle w:val="Hyperlink"/>
                  <w:rFonts w:ascii="Times New Roman" w:hAnsi="Times New Roman"/>
                </w:rPr>
                <w:t>http://www.ecfr.gov</w:t>
              </w:r>
            </w:hyperlink>
          </w:p>
        </w:tc>
      </w:tr>
      <w:tr w:rsidR="00C12035" w14:paraId="68DF94C0" w14:textId="77777777" w:rsidTr="00C6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 w:type="dxa"/>
            <w:tcBorders>
              <w:top w:val="nil"/>
              <w:left w:val="nil"/>
              <w:bottom w:val="nil"/>
              <w:right w:val="nil"/>
            </w:tcBorders>
          </w:tcPr>
          <w:p w14:paraId="50C112F7" w14:textId="77777777" w:rsidR="00C12035" w:rsidRDefault="00C12035" w:rsidP="00C66A2D">
            <w:pPr>
              <w:pStyle w:val="Header"/>
              <w:spacing w:before="122"/>
              <w:rPr>
                <w:rStyle w:val="CharPartNo"/>
                <w:rFonts w:ascii="Times New Roman" w:hAnsi="Times New Roman"/>
              </w:rPr>
            </w:pPr>
            <w:r>
              <w:rPr>
                <w:rStyle w:val="CharPartNo"/>
                <w:rFonts w:ascii="Times New Roman" w:hAnsi="Times New Roman"/>
              </w:rPr>
              <w:t xml:space="preserve">Code of Federal Regulations </w:t>
            </w:r>
            <w:r>
              <w:rPr>
                <w:rStyle w:val="CharPartNo"/>
                <w:rFonts w:ascii="Times New Roman" w:hAnsi="Times New Roman"/>
              </w:rPr>
              <w:lastRenderedPageBreak/>
              <w:t xml:space="preserve">Title 47 </w:t>
            </w:r>
            <w:r>
              <w:rPr>
                <w:rStyle w:val="CharPartNo"/>
                <w:rFonts w:ascii="Times New Roman" w:hAnsi="Times New Roman" w:cs="Times New Roman"/>
              </w:rPr>
              <w:t>§</w:t>
            </w:r>
            <w:r>
              <w:rPr>
                <w:rStyle w:val="CharPartNo"/>
                <w:rFonts w:ascii="Times New Roman" w:hAnsi="Times New Roman"/>
              </w:rPr>
              <w:t>95.627</w:t>
            </w:r>
          </w:p>
        </w:tc>
        <w:tc>
          <w:tcPr>
            <w:tcW w:w="3118" w:type="dxa"/>
            <w:tcBorders>
              <w:top w:val="nil"/>
              <w:left w:val="nil"/>
              <w:bottom w:val="nil"/>
              <w:right w:val="nil"/>
            </w:tcBorders>
          </w:tcPr>
          <w:p w14:paraId="1A017A87" w14:textId="200926F2" w:rsidR="00C12035" w:rsidRDefault="00C12035" w:rsidP="00F0533B">
            <w:pPr>
              <w:pStyle w:val="Header"/>
              <w:spacing w:before="122"/>
              <w:rPr>
                <w:rStyle w:val="CharPartNo"/>
                <w:rFonts w:ascii="Times New Roman" w:hAnsi="Times New Roman"/>
                <w:i/>
              </w:rPr>
            </w:pPr>
            <w:r>
              <w:rPr>
                <w:rStyle w:val="CharPartNo"/>
                <w:rFonts w:ascii="Times New Roman" w:hAnsi="Times New Roman"/>
                <w:i/>
              </w:rPr>
              <w:lastRenderedPageBreak/>
              <w:t xml:space="preserve">Part 95, Section 627 MedRadio transmitters in the 401-406 </w:t>
            </w:r>
            <w:r w:rsidR="00F0533B">
              <w:rPr>
                <w:rStyle w:val="CharPartNo"/>
                <w:rFonts w:ascii="Times New Roman" w:hAnsi="Times New Roman"/>
                <w:i/>
              </w:rPr>
              <w:t xml:space="preserve">MHz </w:t>
            </w:r>
            <w:r>
              <w:rPr>
                <w:rStyle w:val="CharPartNo"/>
                <w:rFonts w:ascii="Times New Roman" w:hAnsi="Times New Roman"/>
                <w:i/>
              </w:rPr>
              <w:t>band</w:t>
            </w:r>
          </w:p>
        </w:tc>
        <w:tc>
          <w:tcPr>
            <w:tcW w:w="2693" w:type="dxa"/>
            <w:tcBorders>
              <w:top w:val="nil"/>
              <w:left w:val="nil"/>
              <w:bottom w:val="nil"/>
              <w:right w:val="nil"/>
            </w:tcBorders>
          </w:tcPr>
          <w:p w14:paraId="45C65CFE" w14:textId="77777777" w:rsidR="00C12035" w:rsidRDefault="00C12035" w:rsidP="00C66A2D">
            <w:pPr>
              <w:pStyle w:val="Header"/>
              <w:spacing w:before="122"/>
              <w:rPr>
                <w:rStyle w:val="CharPartNo"/>
                <w:rFonts w:ascii="Times New Roman" w:hAnsi="Times New Roman"/>
              </w:rPr>
            </w:pPr>
            <w:r>
              <w:rPr>
                <w:rStyle w:val="CharPartNo"/>
                <w:rFonts w:ascii="Times New Roman" w:hAnsi="Times New Roman"/>
              </w:rPr>
              <w:t>FCC</w:t>
            </w:r>
          </w:p>
        </w:tc>
        <w:tc>
          <w:tcPr>
            <w:tcW w:w="3118" w:type="dxa"/>
            <w:tcBorders>
              <w:top w:val="nil"/>
              <w:left w:val="nil"/>
              <w:bottom w:val="nil"/>
              <w:right w:val="nil"/>
            </w:tcBorders>
          </w:tcPr>
          <w:p w14:paraId="65EA4ED8" w14:textId="77777777" w:rsidR="00C12035" w:rsidRDefault="0082202C" w:rsidP="00C66A2D">
            <w:pPr>
              <w:pStyle w:val="Header"/>
              <w:spacing w:before="122"/>
              <w:rPr>
                <w:rStyle w:val="CharPartNo"/>
                <w:rFonts w:ascii="Times New Roman" w:hAnsi="Times New Roman"/>
              </w:rPr>
            </w:pPr>
            <w:hyperlink r:id="rId24" w:history="1">
              <w:r w:rsidR="00C12035" w:rsidRPr="00AC38F1">
                <w:rPr>
                  <w:rStyle w:val="Hyperlink"/>
                  <w:rFonts w:ascii="Times New Roman" w:hAnsi="Times New Roman"/>
                </w:rPr>
                <w:t>http://www.ecfr.gov</w:t>
              </w:r>
            </w:hyperlink>
          </w:p>
        </w:tc>
      </w:tr>
      <w:tr w:rsidR="00C12035" w14:paraId="3BE6F1D6" w14:textId="77777777" w:rsidTr="00C66A2D">
        <w:tc>
          <w:tcPr>
            <w:tcW w:w="1385" w:type="dxa"/>
            <w:tcBorders>
              <w:bottom w:val="single" w:sz="4" w:space="0" w:color="auto"/>
            </w:tcBorders>
          </w:tcPr>
          <w:p w14:paraId="645A733F" w14:textId="77777777" w:rsidR="00C12035" w:rsidRDefault="00C12035" w:rsidP="00C66A2D">
            <w:pPr>
              <w:pStyle w:val="Header"/>
              <w:spacing w:before="122"/>
              <w:rPr>
                <w:rStyle w:val="CharPartNo"/>
                <w:rFonts w:ascii="Times New Roman" w:hAnsi="Times New Roman"/>
              </w:rPr>
            </w:pPr>
            <w:r>
              <w:rPr>
                <w:rStyle w:val="CharPartNo"/>
                <w:rFonts w:ascii="Times New Roman" w:hAnsi="Times New Roman"/>
              </w:rPr>
              <w:lastRenderedPageBreak/>
              <w:t xml:space="preserve">Code of Federal Regulations Title 47 </w:t>
            </w:r>
            <w:r>
              <w:rPr>
                <w:rStyle w:val="CharPartNo"/>
                <w:rFonts w:ascii="Times New Roman" w:hAnsi="Times New Roman" w:cs="Times New Roman"/>
              </w:rPr>
              <w:t>§</w:t>
            </w:r>
            <w:r>
              <w:rPr>
                <w:rStyle w:val="CharPartNo"/>
                <w:rFonts w:ascii="Times New Roman" w:hAnsi="Times New Roman"/>
              </w:rPr>
              <w:t>95.635</w:t>
            </w:r>
          </w:p>
        </w:tc>
        <w:tc>
          <w:tcPr>
            <w:tcW w:w="3118" w:type="dxa"/>
            <w:tcBorders>
              <w:bottom w:val="single" w:sz="4" w:space="0" w:color="auto"/>
            </w:tcBorders>
          </w:tcPr>
          <w:p w14:paraId="7D042E7F" w14:textId="77777777" w:rsidR="00C12035" w:rsidRDefault="00C12035" w:rsidP="00C66A2D">
            <w:pPr>
              <w:pStyle w:val="Header"/>
              <w:spacing w:before="122"/>
              <w:rPr>
                <w:rStyle w:val="CharPartNo"/>
                <w:rFonts w:ascii="Times New Roman" w:hAnsi="Times New Roman"/>
                <w:i/>
              </w:rPr>
            </w:pPr>
            <w:r>
              <w:rPr>
                <w:rStyle w:val="CharPartNo"/>
                <w:rFonts w:ascii="Times New Roman" w:hAnsi="Times New Roman"/>
                <w:i/>
              </w:rPr>
              <w:t>Part 95, Section 635 Unwanted radiation</w:t>
            </w:r>
          </w:p>
        </w:tc>
        <w:tc>
          <w:tcPr>
            <w:tcW w:w="2693" w:type="dxa"/>
            <w:tcBorders>
              <w:bottom w:val="single" w:sz="4" w:space="0" w:color="auto"/>
            </w:tcBorders>
          </w:tcPr>
          <w:p w14:paraId="2478AC95" w14:textId="77777777" w:rsidR="00C12035" w:rsidRDefault="00C12035" w:rsidP="00C66A2D">
            <w:pPr>
              <w:pStyle w:val="Header"/>
              <w:spacing w:before="122"/>
              <w:rPr>
                <w:rStyle w:val="CharPartNo"/>
                <w:rFonts w:ascii="Times New Roman" w:hAnsi="Times New Roman"/>
              </w:rPr>
            </w:pPr>
            <w:r>
              <w:rPr>
                <w:rStyle w:val="CharPartNo"/>
                <w:rFonts w:ascii="Times New Roman" w:hAnsi="Times New Roman"/>
              </w:rPr>
              <w:t>FCC</w:t>
            </w:r>
          </w:p>
        </w:tc>
        <w:tc>
          <w:tcPr>
            <w:tcW w:w="3118" w:type="dxa"/>
            <w:tcBorders>
              <w:bottom w:val="single" w:sz="4" w:space="0" w:color="auto"/>
            </w:tcBorders>
          </w:tcPr>
          <w:p w14:paraId="4481A014" w14:textId="77777777" w:rsidR="00C12035" w:rsidRDefault="0082202C" w:rsidP="00C66A2D">
            <w:pPr>
              <w:pStyle w:val="Header"/>
              <w:spacing w:before="122"/>
              <w:rPr>
                <w:rStyle w:val="CharPartNo"/>
                <w:rFonts w:ascii="Times New Roman" w:hAnsi="Times New Roman"/>
              </w:rPr>
            </w:pPr>
            <w:hyperlink r:id="rId25" w:history="1">
              <w:r w:rsidR="00C12035" w:rsidRPr="00AC38F1">
                <w:rPr>
                  <w:rStyle w:val="Hyperlink"/>
                  <w:rFonts w:ascii="Times New Roman" w:hAnsi="Times New Roman"/>
                </w:rPr>
                <w:t>http://www.ecfr.gov</w:t>
              </w:r>
            </w:hyperlink>
          </w:p>
        </w:tc>
      </w:tr>
    </w:tbl>
    <w:p w14:paraId="25D87F07" w14:textId="77777777" w:rsidR="00C12035" w:rsidRDefault="00C12035" w:rsidP="00C12035">
      <w:pPr>
        <w:pStyle w:val="ACMABodyText"/>
        <w:rPr>
          <w:rFonts w:ascii="Arial" w:hAnsi="Arial" w:cs="Arial"/>
          <w:snapToGrid/>
          <w:color w:val="000000"/>
          <w:sz w:val="20"/>
          <w:lang w:eastAsia="en-AU"/>
        </w:rPr>
      </w:pPr>
      <w:r w:rsidRPr="00DC60F7">
        <w:rPr>
          <w:rFonts w:ascii="Arial" w:hAnsi="Arial" w:cs="Arial"/>
          <w:snapToGrid/>
          <w:color w:val="000000"/>
          <w:sz w:val="20"/>
          <w:lang w:eastAsia="en-AU"/>
        </w:rPr>
        <w:t>In a</w:t>
      </w:r>
      <w:r>
        <w:rPr>
          <w:rFonts w:ascii="Arial" w:hAnsi="Arial" w:cs="Arial"/>
          <w:snapToGrid/>
          <w:color w:val="000000"/>
          <w:sz w:val="20"/>
          <w:lang w:eastAsia="en-AU"/>
        </w:rPr>
        <w:t xml:space="preserve">ddition, the LIPD Class Licence requires transmitters to comply with any standards that apply to them, made under section 162 of the Act.  These standards are available from </w:t>
      </w:r>
      <w:hyperlink r:id="rId26" w:history="1">
        <w:r w:rsidRPr="00AC38F1">
          <w:rPr>
            <w:rStyle w:val="Hyperlink"/>
            <w:rFonts w:ascii="Arial" w:hAnsi="Arial" w:cs="Arial"/>
            <w:snapToGrid/>
            <w:sz w:val="20"/>
            <w:lang w:eastAsia="en-AU"/>
          </w:rPr>
          <w:t>http://www,comlaw.gov.au</w:t>
        </w:r>
      </w:hyperlink>
      <w:r>
        <w:rPr>
          <w:rFonts w:ascii="Arial" w:hAnsi="Arial" w:cs="Arial"/>
          <w:snapToGrid/>
          <w:color w:val="000000"/>
          <w:sz w:val="20"/>
          <w:lang w:eastAsia="en-AU"/>
        </w:rPr>
        <w:t>.</w:t>
      </w:r>
    </w:p>
    <w:p w14:paraId="0104FC7B" w14:textId="77777777" w:rsidR="00AA4E89" w:rsidRDefault="00AA4E89" w:rsidP="00C12035">
      <w:pPr>
        <w:pStyle w:val="ACMABodyText"/>
        <w:rPr>
          <w:rFonts w:ascii="Arial" w:hAnsi="Arial" w:cs="Arial"/>
          <w:snapToGrid/>
          <w:color w:val="000000"/>
          <w:sz w:val="20"/>
          <w:lang w:eastAsia="en-AU"/>
        </w:rPr>
      </w:pPr>
    </w:p>
    <w:p w14:paraId="1133A5CA" w14:textId="77777777" w:rsidR="00AA4E89" w:rsidRDefault="00AA4E89" w:rsidP="00AA4E89">
      <w:pPr>
        <w:overflowPunct/>
        <w:autoSpaceDE/>
        <w:autoSpaceDN/>
        <w:adjustRightInd/>
        <w:textAlignment w:val="auto"/>
        <w:rPr>
          <w:rFonts w:ascii="Arial" w:hAnsi="Arial" w:cs="Arial"/>
          <w:b/>
        </w:rPr>
      </w:pPr>
    </w:p>
    <w:p w14:paraId="5242071F" w14:textId="77777777" w:rsidR="009453A0" w:rsidRDefault="009453A0">
      <w:pPr>
        <w:overflowPunct/>
        <w:autoSpaceDE/>
        <w:autoSpaceDN/>
        <w:adjustRightInd/>
        <w:textAlignment w:val="auto"/>
        <w:rPr>
          <w:rFonts w:ascii="Arial" w:hAnsi="Arial" w:cs="Arial"/>
          <w:b/>
          <w:bCs/>
          <w:iCs/>
        </w:rPr>
      </w:pPr>
      <w:r>
        <w:rPr>
          <w:rFonts w:ascii="Arial" w:hAnsi="Arial" w:cs="Arial"/>
          <w:i/>
        </w:rPr>
        <w:br w:type="page"/>
      </w:r>
    </w:p>
    <w:p w14:paraId="056BF2DB" w14:textId="60D1233F" w:rsidR="00AA4E89" w:rsidRPr="00552613" w:rsidRDefault="00AA4E89" w:rsidP="00AA4E89">
      <w:pPr>
        <w:pStyle w:val="Heading5"/>
        <w:spacing w:before="120" w:after="120" w:line="260" w:lineRule="atLeast"/>
        <w:jc w:val="both"/>
        <w:rPr>
          <w:rFonts w:ascii="Arial" w:hAnsi="Arial" w:cs="Arial"/>
          <w:bCs w:val="0"/>
          <w:i w:val="0"/>
          <w:iCs w:val="0"/>
          <w:sz w:val="20"/>
          <w:szCs w:val="20"/>
        </w:rPr>
      </w:pPr>
      <w:r w:rsidRPr="00552613">
        <w:rPr>
          <w:rFonts w:ascii="Arial" w:hAnsi="Arial" w:cs="Arial"/>
          <w:i w:val="0"/>
          <w:sz w:val="20"/>
          <w:szCs w:val="20"/>
        </w:rPr>
        <w:t>NOTES ON SECTIONS</w:t>
      </w:r>
      <w:r>
        <w:rPr>
          <w:rFonts w:ascii="Arial" w:hAnsi="Arial" w:cs="Arial"/>
          <w:i w:val="0"/>
          <w:sz w:val="20"/>
          <w:szCs w:val="20"/>
        </w:rPr>
        <w:t xml:space="preserve"> – Amendment Standard</w:t>
      </w:r>
    </w:p>
    <w:p w14:paraId="19505F14" w14:textId="77777777" w:rsidR="00AA4E89" w:rsidRPr="00552613" w:rsidRDefault="00AA4E89" w:rsidP="00AA4E89">
      <w:pPr>
        <w:spacing w:before="120" w:after="120" w:line="260" w:lineRule="atLeast"/>
        <w:jc w:val="both"/>
        <w:rPr>
          <w:rFonts w:ascii="Arial" w:hAnsi="Arial" w:cs="Arial"/>
          <w:b/>
        </w:rPr>
      </w:pPr>
      <w:r w:rsidRPr="00552613">
        <w:rPr>
          <w:rFonts w:ascii="Arial" w:hAnsi="Arial" w:cs="Arial"/>
          <w:b/>
        </w:rPr>
        <w:t>Section 1</w:t>
      </w:r>
      <w:r w:rsidRPr="00552613">
        <w:rPr>
          <w:rFonts w:ascii="Arial" w:hAnsi="Arial" w:cs="Arial"/>
        </w:rPr>
        <w:tab/>
      </w:r>
      <w:r w:rsidRPr="00552613">
        <w:rPr>
          <w:rFonts w:ascii="Arial" w:hAnsi="Arial" w:cs="Arial"/>
          <w:b/>
        </w:rPr>
        <w:t xml:space="preserve">Name of </w:t>
      </w:r>
      <w:r>
        <w:rPr>
          <w:rFonts w:ascii="Arial" w:hAnsi="Arial" w:cs="Arial"/>
          <w:b/>
        </w:rPr>
        <w:t>Amendment Standard</w:t>
      </w:r>
    </w:p>
    <w:p w14:paraId="3B5C397D" w14:textId="77777777" w:rsidR="00AA4E89" w:rsidRPr="00552613" w:rsidRDefault="00AA4E89" w:rsidP="00AA4E89">
      <w:pPr>
        <w:spacing w:before="120" w:after="120" w:line="260" w:lineRule="atLeast"/>
        <w:jc w:val="both"/>
        <w:rPr>
          <w:rFonts w:ascii="Arial" w:hAnsi="Arial" w:cs="Arial"/>
        </w:rPr>
      </w:pPr>
      <w:r w:rsidRPr="00552613">
        <w:rPr>
          <w:rFonts w:ascii="Arial" w:hAnsi="Arial" w:cs="Arial"/>
        </w:rPr>
        <w:t xml:space="preserve">Section 1 provides for the citation of the </w:t>
      </w:r>
      <w:r>
        <w:rPr>
          <w:rFonts w:ascii="Arial" w:hAnsi="Arial" w:cs="Arial"/>
        </w:rPr>
        <w:t>Amendment Standard.</w:t>
      </w:r>
    </w:p>
    <w:p w14:paraId="5C16453A" w14:textId="77777777" w:rsidR="00AA4E89" w:rsidRPr="00552613" w:rsidRDefault="00AA4E89" w:rsidP="00AA4E89">
      <w:pPr>
        <w:spacing w:before="120" w:after="120" w:line="260" w:lineRule="atLeast"/>
        <w:jc w:val="both"/>
        <w:rPr>
          <w:rFonts w:ascii="Arial" w:hAnsi="Arial" w:cs="Arial"/>
        </w:rPr>
      </w:pPr>
      <w:r w:rsidRPr="00552613">
        <w:rPr>
          <w:rFonts w:ascii="Arial" w:hAnsi="Arial" w:cs="Arial"/>
          <w:b/>
        </w:rPr>
        <w:t>Section 2</w:t>
      </w:r>
      <w:r w:rsidRPr="00552613">
        <w:rPr>
          <w:rFonts w:ascii="Arial" w:hAnsi="Arial" w:cs="Arial"/>
        </w:rPr>
        <w:tab/>
      </w:r>
      <w:r w:rsidRPr="00552613">
        <w:rPr>
          <w:rFonts w:ascii="Arial" w:hAnsi="Arial" w:cs="Arial"/>
          <w:b/>
        </w:rPr>
        <w:t>Commencement</w:t>
      </w:r>
    </w:p>
    <w:p w14:paraId="5D6AB396" w14:textId="18B96B81" w:rsidR="00AA4E89" w:rsidRPr="00552613" w:rsidRDefault="00AA4E89" w:rsidP="00AA4E89">
      <w:pPr>
        <w:spacing w:before="120" w:after="120" w:line="260" w:lineRule="atLeast"/>
        <w:jc w:val="both"/>
        <w:rPr>
          <w:rFonts w:ascii="Arial" w:hAnsi="Arial" w:cs="Arial"/>
        </w:rPr>
      </w:pPr>
      <w:r w:rsidRPr="00552613">
        <w:rPr>
          <w:rFonts w:ascii="Arial" w:hAnsi="Arial" w:cs="Arial"/>
        </w:rPr>
        <w:t xml:space="preserve">This section provides </w:t>
      </w:r>
      <w:r>
        <w:rPr>
          <w:rFonts w:ascii="Arial" w:hAnsi="Arial" w:cs="Arial"/>
        </w:rPr>
        <w:t xml:space="preserve">that </w:t>
      </w:r>
      <w:r w:rsidRPr="00552613">
        <w:rPr>
          <w:rFonts w:ascii="Arial" w:hAnsi="Arial" w:cs="Arial"/>
        </w:rPr>
        <w:t>the</w:t>
      </w:r>
      <w:r>
        <w:rPr>
          <w:rFonts w:ascii="Arial" w:hAnsi="Arial" w:cs="Arial"/>
        </w:rPr>
        <w:t xml:space="preserve"> Amendment Standard commences on the same day as the LIPD Class Licence.  The LIPD Class Licence</w:t>
      </w:r>
      <w:r w:rsidRPr="00552613">
        <w:rPr>
          <w:rFonts w:ascii="Arial" w:hAnsi="Arial" w:cs="Arial"/>
        </w:rPr>
        <w:t xml:space="preserve"> commence</w:t>
      </w:r>
      <w:r>
        <w:rPr>
          <w:rFonts w:ascii="Arial" w:hAnsi="Arial" w:cs="Arial"/>
        </w:rPr>
        <w:t>s</w:t>
      </w:r>
      <w:r w:rsidRPr="00552613">
        <w:rPr>
          <w:rFonts w:ascii="Arial" w:hAnsi="Arial" w:cs="Arial"/>
        </w:rPr>
        <w:t xml:space="preserve"> on the </w:t>
      </w:r>
      <w:r>
        <w:rPr>
          <w:rFonts w:ascii="Arial" w:hAnsi="Arial" w:cs="Arial"/>
        </w:rPr>
        <w:t xml:space="preserve">later of the </w:t>
      </w:r>
      <w:r w:rsidRPr="00552613">
        <w:rPr>
          <w:rFonts w:ascii="Arial" w:hAnsi="Arial" w:cs="Arial"/>
        </w:rPr>
        <w:t xml:space="preserve">day after it </w:t>
      </w:r>
      <w:r>
        <w:rPr>
          <w:rFonts w:ascii="Arial" w:hAnsi="Arial" w:cs="Arial"/>
        </w:rPr>
        <w:t>has</w:t>
      </w:r>
      <w:r w:rsidRPr="00552613">
        <w:rPr>
          <w:rFonts w:ascii="Arial" w:hAnsi="Arial" w:cs="Arial"/>
        </w:rPr>
        <w:t xml:space="preserve"> </w:t>
      </w:r>
      <w:r>
        <w:rPr>
          <w:rFonts w:ascii="Arial" w:hAnsi="Arial" w:cs="Arial"/>
        </w:rPr>
        <w:t xml:space="preserve">been </w:t>
      </w:r>
      <w:r w:rsidRPr="00552613">
        <w:rPr>
          <w:rFonts w:ascii="Arial" w:hAnsi="Arial" w:cs="Arial"/>
        </w:rPr>
        <w:t>registered</w:t>
      </w:r>
      <w:r>
        <w:rPr>
          <w:rFonts w:ascii="Arial" w:hAnsi="Arial" w:cs="Arial"/>
        </w:rPr>
        <w:t xml:space="preserve"> on the FRLI as required under the </w:t>
      </w:r>
      <w:r w:rsidR="00316685">
        <w:rPr>
          <w:rFonts w:ascii="Arial" w:hAnsi="Arial" w:cs="Arial"/>
        </w:rPr>
        <w:t xml:space="preserve">LIA </w:t>
      </w:r>
      <w:r>
        <w:rPr>
          <w:rFonts w:ascii="Arial" w:hAnsi="Arial" w:cs="Arial"/>
        </w:rPr>
        <w:t xml:space="preserve">and the day it is published in the Gazette as required by the Act.  </w:t>
      </w:r>
      <w:r w:rsidR="00CE642B">
        <w:rPr>
          <w:rFonts w:ascii="Arial" w:hAnsi="Arial" w:cs="Arial"/>
        </w:rPr>
        <w:t>B</w:t>
      </w:r>
      <w:r>
        <w:rPr>
          <w:rFonts w:ascii="Arial" w:hAnsi="Arial" w:cs="Arial"/>
        </w:rPr>
        <w:t>oth events must occur for the LIPD Class Licence to commence.</w:t>
      </w:r>
    </w:p>
    <w:p w14:paraId="61786273" w14:textId="77777777" w:rsidR="00AA4E89" w:rsidRPr="00552613" w:rsidRDefault="00AA4E89" w:rsidP="00AA4E89">
      <w:pPr>
        <w:spacing w:before="120" w:after="120" w:line="260" w:lineRule="atLeast"/>
        <w:ind w:left="1440" w:hanging="1440"/>
        <w:jc w:val="both"/>
        <w:rPr>
          <w:rFonts w:ascii="Arial" w:hAnsi="Arial" w:cs="Arial"/>
        </w:rPr>
      </w:pPr>
      <w:r w:rsidRPr="00552613">
        <w:rPr>
          <w:rFonts w:ascii="Arial" w:hAnsi="Arial" w:cs="Arial"/>
          <w:b/>
        </w:rPr>
        <w:t>Section 3</w:t>
      </w:r>
      <w:r w:rsidRPr="00552613">
        <w:rPr>
          <w:rFonts w:ascii="Arial" w:hAnsi="Arial" w:cs="Arial"/>
        </w:rPr>
        <w:tab/>
      </w:r>
      <w:r>
        <w:rPr>
          <w:rFonts w:ascii="Arial" w:hAnsi="Arial" w:cs="Arial"/>
          <w:b/>
        </w:rPr>
        <w:t>Amendment</w:t>
      </w:r>
    </w:p>
    <w:p w14:paraId="6265B143" w14:textId="1C5DF354" w:rsidR="00AA4E89" w:rsidRPr="00552613" w:rsidRDefault="00AA4E89" w:rsidP="00AA4E89">
      <w:pPr>
        <w:spacing w:before="120" w:after="120" w:line="260" w:lineRule="atLeast"/>
        <w:jc w:val="both"/>
        <w:rPr>
          <w:rFonts w:ascii="Arial" w:hAnsi="Arial" w:cs="Arial"/>
          <w:i/>
        </w:rPr>
      </w:pPr>
      <w:r w:rsidRPr="00552613">
        <w:rPr>
          <w:rFonts w:ascii="Arial" w:hAnsi="Arial" w:cs="Arial"/>
        </w:rPr>
        <w:t xml:space="preserve">This section </w:t>
      </w:r>
      <w:r>
        <w:rPr>
          <w:rFonts w:ascii="Arial" w:hAnsi="Arial" w:cs="Arial"/>
        </w:rPr>
        <w:t xml:space="preserve">amends the Standard, by substituting the definition of </w:t>
      </w:r>
      <w:r w:rsidRPr="004C2920">
        <w:rPr>
          <w:rFonts w:ascii="Arial" w:hAnsi="Arial" w:cs="Arial"/>
          <w:i/>
        </w:rPr>
        <w:t>low interference potential device</w:t>
      </w:r>
      <w:r>
        <w:rPr>
          <w:rFonts w:ascii="Arial" w:hAnsi="Arial" w:cs="Arial"/>
        </w:rPr>
        <w:t xml:space="preserve">.  The old </w:t>
      </w:r>
      <w:r w:rsidR="003C4B75">
        <w:rPr>
          <w:rFonts w:ascii="Arial" w:hAnsi="Arial" w:cs="Arial"/>
        </w:rPr>
        <w:t>definition</w:t>
      </w:r>
      <w:r>
        <w:rPr>
          <w:rFonts w:ascii="Arial" w:hAnsi="Arial" w:cs="Arial"/>
        </w:rPr>
        <w:t xml:space="preserve"> referred to the </w:t>
      </w:r>
      <w:r w:rsidR="00C5335D">
        <w:rPr>
          <w:rFonts w:ascii="Arial" w:hAnsi="Arial" w:cs="Arial"/>
        </w:rPr>
        <w:t xml:space="preserve">revoked </w:t>
      </w:r>
      <w:r>
        <w:rPr>
          <w:rFonts w:ascii="Arial" w:hAnsi="Arial" w:cs="Arial"/>
        </w:rPr>
        <w:t xml:space="preserve">class licence, the </w:t>
      </w:r>
      <w:r w:rsidRPr="00F52A89">
        <w:rPr>
          <w:rFonts w:ascii="Arial" w:hAnsi="Arial" w:cs="Arial"/>
          <w:i/>
        </w:rPr>
        <w:t xml:space="preserve">Radiocommunications (Low Interference Potential Devices) Class Licence </w:t>
      </w:r>
      <w:r w:rsidRPr="00552613">
        <w:rPr>
          <w:rFonts w:ascii="Arial" w:hAnsi="Arial" w:cs="Arial"/>
          <w:i/>
        </w:rPr>
        <w:t>2000.</w:t>
      </w:r>
    </w:p>
    <w:p w14:paraId="37569F8D" w14:textId="77777777" w:rsidR="00AA4E89" w:rsidRPr="00DC60F7" w:rsidRDefault="00AA4E89" w:rsidP="00C12035">
      <w:pPr>
        <w:pStyle w:val="ACMABodyText"/>
        <w:rPr>
          <w:rFonts w:ascii="Arial" w:hAnsi="Arial" w:cs="Arial"/>
          <w:snapToGrid/>
          <w:color w:val="000000"/>
          <w:sz w:val="20"/>
          <w:lang w:eastAsia="en-AU"/>
        </w:rPr>
      </w:pPr>
    </w:p>
    <w:p w14:paraId="610C3632" w14:textId="77777777" w:rsidR="000D1368" w:rsidRDefault="000D1368">
      <w:pPr>
        <w:overflowPunct/>
        <w:autoSpaceDE/>
        <w:autoSpaceDN/>
        <w:adjustRightInd/>
        <w:textAlignment w:val="auto"/>
        <w:rPr>
          <w:rFonts w:ascii="Arial" w:hAnsi="Arial" w:cs="Arial"/>
          <w:b/>
        </w:rPr>
      </w:pPr>
      <w:r>
        <w:rPr>
          <w:rFonts w:ascii="Arial" w:hAnsi="Arial" w:cs="Arial"/>
          <w:b/>
        </w:rPr>
        <w:br w:type="page"/>
      </w:r>
    </w:p>
    <w:p w14:paraId="522E5021" w14:textId="4864E0AD" w:rsidR="00E808DB" w:rsidRDefault="00EC223A">
      <w:pPr>
        <w:spacing w:before="120" w:after="120" w:line="260" w:lineRule="atLeast"/>
        <w:jc w:val="right"/>
        <w:rPr>
          <w:rFonts w:ascii="Arial" w:hAnsi="Arial" w:cs="Arial"/>
          <w:b/>
        </w:rPr>
      </w:pPr>
      <w:r w:rsidRPr="00EC223A">
        <w:rPr>
          <w:rFonts w:ascii="Arial" w:hAnsi="Arial" w:cs="Arial"/>
          <w:b/>
        </w:rPr>
        <w:lastRenderedPageBreak/>
        <w:t>A</w:t>
      </w:r>
      <w:r w:rsidR="00532121">
        <w:rPr>
          <w:rFonts w:ascii="Arial" w:hAnsi="Arial" w:cs="Arial"/>
          <w:b/>
        </w:rPr>
        <w:t>TTACHMENT</w:t>
      </w:r>
      <w:r w:rsidRPr="00EC223A">
        <w:rPr>
          <w:rFonts w:ascii="Arial" w:hAnsi="Arial" w:cs="Arial"/>
          <w:b/>
        </w:rPr>
        <w:t xml:space="preserve"> B</w:t>
      </w:r>
    </w:p>
    <w:p w14:paraId="55C4EB1D" w14:textId="66855A1C" w:rsidR="00EC223A" w:rsidRDefault="009453A0" w:rsidP="00EC223A">
      <w:r>
        <w:rPr>
          <w:noProof/>
        </w:rPr>
        <mc:AlternateContent>
          <mc:Choice Requires="wps">
            <w:drawing>
              <wp:anchor distT="0" distB="0" distL="114300" distR="114300" simplePos="0" relativeHeight="251657728" behindDoc="0" locked="0" layoutInCell="1" allowOverlap="1" wp14:anchorId="4D0140EC" wp14:editId="7E0D7D1A">
                <wp:simplePos x="0" y="0"/>
                <wp:positionH relativeFrom="column">
                  <wp:posOffset>167640</wp:posOffset>
                </wp:positionH>
                <wp:positionV relativeFrom="paragraph">
                  <wp:posOffset>57785</wp:posOffset>
                </wp:positionV>
                <wp:extent cx="6118860" cy="8458200"/>
                <wp:effectExtent l="34290" t="38100" r="3810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4582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3F1C75" w14:textId="77777777" w:rsidR="00093751" w:rsidRPr="00786677" w:rsidRDefault="00093751" w:rsidP="00EC223A">
                            <w:pPr>
                              <w:spacing w:before="360" w:after="120"/>
                              <w:jc w:val="center"/>
                              <w:rPr>
                                <w:rFonts w:ascii="Cambria" w:hAnsi="Cambria"/>
                                <w:b/>
                                <w:sz w:val="28"/>
                                <w:szCs w:val="28"/>
                              </w:rPr>
                            </w:pPr>
                            <w:r w:rsidRPr="00786677">
                              <w:rPr>
                                <w:rFonts w:ascii="Cambria" w:hAnsi="Cambria"/>
                                <w:b/>
                                <w:sz w:val="28"/>
                                <w:szCs w:val="28"/>
                              </w:rPr>
                              <w:t>Statement of Compatibility with Human Rights</w:t>
                            </w:r>
                          </w:p>
                          <w:p w14:paraId="01338941" w14:textId="77777777" w:rsidR="00093751" w:rsidRPr="00786677" w:rsidRDefault="00093751" w:rsidP="00EC223A">
                            <w:pPr>
                              <w:spacing w:before="120" w:after="120"/>
                              <w:jc w:val="center"/>
                              <w:rPr>
                                <w:rFonts w:ascii="Cambria" w:hAnsi="Cambria"/>
                              </w:rPr>
                            </w:pPr>
                            <w:r w:rsidRPr="00786677">
                              <w:rPr>
                                <w:rFonts w:ascii="Cambria" w:hAnsi="Cambria"/>
                                <w:i/>
                              </w:rPr>
                              <w:t>Prepared in accordance with Part 3 of the Human Rights (Parliamentary Scrutiny) Act 2011</w:t>
                            </w:r>
                          </w:p>
                          <w:p w14:paraId="31252070" w14:textId="77777777" w:rsidR="00093751" w:rsidRPr="00786677" w:rsidRDefault="00093751" w:rsidP="00EC223A">
                            <w:pPr>
                              <w:spacing w:before="120" w:after="120"/>
                              <w:jc w:val="center"/>
                              <w:rPr>
                                <w:rFonts w:ascii="Cambria" w:hAnsi="Cambria"/>
                                <w:sz w:val="24"/>
                                <w:szCs w:val="24"/>
                              </w:rPr>
                            </w:pPr>
                          </w:p>
                          <w:p w14:paraId="785A2767" w14:textId="29D7D64F" w:rsidR="00093751" w:rsidRPr="00786677" w:rsidRDefault="00093751" w:rsidP="00EC223A">
                            <w:pPr>
                              <w:spacing w:before="120" w:after="120"/>
                              <w:jc w:val="center"/>
                              <w:rPr>
                                <w:rFonts w:ascii="Cambria" w:hAnsi="Cambria"/>
                                <w:b/>
                                <w:sz w:val="24"/>
                                <w:szCs w:val="24"/>
                              </w:rPr>
                            </w:pPr>
                            <w:r w:rsidRPr="00786677">
                              <w:rPr>
                                <w:rFonts w:ascii="Cambria" w:hAnsi="Cambria"/>
                                <w:b/>
                                <w:sz w:val="24"/>
                                <w:szCs w:val="24"/>
                              </w:rPr>
                              <w:t>Radiocommunication</w:t>
                            </w:r>
                            <w:r w:rsidR="00A26D89" w:rsidRPr="00786677">
                              <w:rPr>
                                <w:rFonts w:ascii="Cambria" w:hAnsi="Cambria"/>
                                <w:b/>
                                <w:sz w:val="24"/>
                                <w:szCs w:val="24"/>
                              </w:rPr>
                              <w:t>s</w:t>
                            </w:r>
                            <w:r w:rsidRPr="00786677">
                              <w:rPr>
                                <w:rFonts w:ascii="Cambria" w:hAnsi="Cambria"/>
                                <w:b/>
                                <w:sz w:val="24"/>
                                <w:szCs w:val="24"/>
                              </w:rPr>
                              <w:t xml:space="preserve"> (Low Interference Potential Devices) Class Licence 201</w:t>
                            </w:r>
                            <w:r w:rsidR="00A26D89" w:rsidRPr="00786677">
                              <w:rPr>
                                <w:rFonts w:ascii="Cambria" w:hAnsi="Cambria"/>
                                <w:b/>
                                <w:sz w:val="24"/>
                                <w:szCs w:val="24"/>
                              </w:rPr>
                              <w:t>5</w:t>
                            </w:r>
                            <w:r w:rsidRPr="00786677">
                              <w:rPr>
                                <w:rFonts w:ascii="Cambria" w:hAnsi="Cambria"/>
                                <w:b/>
                                <w:sz w:val="24"/>
                                <w:szCs w:val="24"/>
                              </w:rPr>
                              <w:t xml:space="preserve">  </w:t>
                            </w:r>
                          </w:p>
                          <w:p w14:paraId="35A68109" w14:textId="77777777" w:rsidR="00093751" w:rsidRPr="00786677" w:rsidRDefault="00093751" w:rsidP="00EC223A">
                            <w:pPr>
                              <w:spacing w:before="120" w:after="120"/>
                              <w:jc w:val="center"/>
                              <w:rPr>
                                <w:rFonts w:ascii="Cambria" w:hAnsi="Cambria"/>
                                <w:b/>
                                <w:sz w:val="24"/>
                                <w:szCs w:val="24"/>
                              </w:rPr>
                            </w:pPr>
                          </w:p>
                          <w:p w14:paraId="4FB0F3A3" w14:textId="77777777" w:rsidR="00093751" w:rsidRPr="00786677" w:rsidRDefault="00093751" w:rsidP="00EC223A">
                            <w:pPr>
                              <w:spacing w:before="120" w:after="120"/>
                              <w:rPr>
                                <w:rFonts w:ascii="Cambria" w:hAnsi="Cambria"/>
                                <w:sz w:val="24"/>
                                <w:szCs w:val="24"/>
                              </w:rPr>
                            </w:pPr>
                            <w:r w:rsidRPr="00786677">
                              <w:rPr>
                                <w:rFonts w:ascii="Cambria" w:hAnsi="Cambria"/>
                                <w:sz w:val="24"/>
                                <w:szCs w:val="24"/>
                              </w:rPr>
                              <w:t xml:space="preserve">This Legislative Instrument is compatible with the human rights and freedoms recognised or declared in the international instruments listed in section 3 of the </w:t>
                            </w:r>
                            <w:r w:rsidRPr="00786677">
                              <w:rPr>
                                <w:rFonts w:ascii="Cambria" w:hAnsi="Cambria"/>
                                <w:i/>
                                <w:sz w:val="24"/>
                                <w:szCs w:val="24"/>
                              </w:rPr>
                              <w:t>Human Rights (Parliamentary Scrutiny) Act 2011</w:t>
                            </w:r>
                            <w:r w:rsidRPr="00786677">
                              <w:rPr>
                                <w:rFonts w:ascii="Cambria" w:hAnsi="Cambria"/>
                                <w:sz w:val="24"/>
                                <w:szCs w:val="24"/>
                              </w:rPr>
                              <w:t>.</w:t>
                            </w:r>
                          </w:p>
                          <w:p w14:paraId="527F84FD" w14:textId="77777777" w:rsidR="00093751" w:rsidRPr="00786677" w:rsidRDefault="00093751" w:rsidP="00EC223A">
                            <w:pPr>
                              <w:spacing w:before="120" w:after="120"/>
                              <w:rPr>
                                <w:rFonts w:ascii="Cambria" w:hAnsi="Cambria"/>
                                <w:sz w:val="24"/>
                                <w:szCs w:val="24"/>
                              </w:rPr>
                            </w:pPr>
                          </w:p>
                          <w:p w14:paraId="011DB069" w14:textId="77777777" w:rsidR="00093751" w:rsidRPr="00786677" w:rsidRDefault="00093751" w:rsidP="00EC223A">
                            <w:pPr>
                              <w:spacing w:before="120" w:after="120"/>
                              <w:jc w:val="both"/>
                              <w:rPr>
                                <w:rFonts w:ascii="Cambria" w:hAnsi="Cambria"/>
                                <w:b/>
                                <w:sz w:val="24"/>
                                <w:szCs w:val="24"/>
                              </w:rPr>
                            </w:pPr>
                            <w:r w:rsidRPr="00786677">
                              <w:rPr>
                                <w:rFonts w:ascii="Cambria" w:hAnsi="Cambria"/>
                                <w:b/>
                                <w:sz w:val="24"/>
                                <w:szCs w:val="24"/>
                              </w:rPr>
                              <w:t>Overview of the Legislative Instrument</w:t>
                            </w:r>
                          </w:p>
                          <w:p w14:paraId="6B055F18" w14:textId="381D64F2" w:rsidR="00093751" w:rsidRPr="00786677" w:rsidRDefault="00093751" w:rsidP="00EC223A">
                            <w:pPr>
                              <w:spacing w:before="120" w:after="120"/>
                              <w:rPr>
                                <w:rFonts w:ascii="Cambria" w:hAnsi="Cambria"/>
                                <w:sz w:val="24"/>
                                <w:szCs w:val="24"/>
                              </w:rPr>
                            </w:pPr>
                            <w:r w:rsidRPr="00786677">
                              <w:rPr>
                                <w:rFonts w:ascii="Cambria" w:hAnsi="Cambria"/>
                                <w:sz w:val="24"/>
                                <w:szCs w:val="24"/>
                              </w:rPr>
                              <w:t xml:space="preserve">The </w:t>
                            </w:r>
                            <w:r w:rsidRPr="00786677">
                              <w:rPr>
                                <w:rFonts w:ascii="Cambria" w:hAnsi="Cambria"/>
                                <w:i/>
                                <w:sz w:val="24"/>
                                <w:szCs w:val="24"/>
                              </w:rPr>
                              <w:t xml:space="preserve">Radiocommunications (Low Interference Potential Devices) Class Licence </w:t>
                            </w:r>
                            <w:r w:rsidR="00A26D89" w:rsidRPr="00786677">
                              <w:rPr>
                                <w:rFonts w:ascii="Cambria" w:hAnsi="Cambria"/>
                                <w:i/>
                                <w:sz w:val="24"/>
                                <w:szCs w:val="24"/>
                              </w:rPr>
                              <w:t>2</w:t>
                            </w:r>
                            <w:r w:rsidRPr="00786677">
                              <w:rPr>
                                <w:rFonts w:ascii="Cambria" w:hAnsi="Cambria"/>
                                <w:i/>
                                <w:sz w:val="24"/>
                                <w:szCs w:val="24"/>
                              </w:rPr>
                              <w:t>01</w:t>
                            </w:r>
                            <w:r w:rsidR="00A26D89" w:rsidRPr="00786677">
                              <w:rPr>
                                <w:rFonts w:ascii="Cambria" w:hAnsi="Cambria"/>
                                <w:i/>
                                <w:sz w:val="24"/>
                                <w:szCs w:val="24"/>
                              </w:rPr>
                              <w:t>5</w:t>
                            </w:r>
                            <w:r w:rsidRPr="00786677">
                              <w:rPr>
                                <w:rFonts w:ascii="Cambria" w:hAnsi="Cambria"/>
                                <w:i/>
                                <w:sz w:val="24"/>
                                <w:szCs w:val="24"/>
                              </w:rPr>
                              <w:t xml:space="preserve"> </w:t>
                            </w:r>
                            <w:r w:rsidRPr="00786677">
                              <w:rPr>
                                <w:rFonts w:ascii="Cambria" w:hAnsi="Cambria"/>
                                <w:sz w:val="24"/>
                                <w:szCs w:val="24"/>
                              </w:rPr>
                              <w:t xml:space="preserve">(the LIPD Class Licence) is a legislative instrument for the purposes of the </w:t>
                            </w:r>
                            <w:r w:rsidRPr="00786677">
                              <w:rPr>
                                <w:rFonts w:ascii="Cambria" w:hAnsi="Cambria"/>
                                <w:i/>
                                <w:sz w:val="24"/>
                                <w:szCs w:val="24"/>
                              </w:rPr>
                              <w:t>Legislative Instruments Act 2003</w:t>
                            </w:r>
                            <w:r w:rsidRPr="00786677">
                              <w:rPr>
                                <w:rFonts w:ascii="Cambria" w:hAnsi="Cambria"/>
                                <w:sz w:val="24"/>
                                <w:szCs w:val="24"/>
                              </w:rPr>
                              <w:t xml:space="preserve">. </w:t>
                            </w:r>
                          </w:p>
                          <w:p w14:paraId="481E0957" w14:textId="68E31454" w:rsidR="00093751" w:rsidRPr="00786677" w:rsidRDefault="00093751" w:rsidP="00EC223A">
                            <w:pPr>
                              <w:spacing w:before="120" w:after="120"/>
                              <w:rPr>
                                <w:rFonts w:ascii="Cambria" w:hAnsi="Cambria"/>
                                <w:sz w:val="24"/>
                                <w:szCs w:val="24"/>
                              </w:rPr>
                            </w:pPr>
                            <w:r w:rsidRPr="00786677">
                              <w:rPr>
                                <w:rFonts w:ascii="Cambria" w:hAnsi="Cambria"/>
                                <w:sz w:val="24"/>
                                <w:szCs w:val="24"/>
                              </w:rPr>
                              <w:t>The LIPD Class Licence is made under section 13</w:t>
                            </w:r>
                            <w:r w:rsidR="009A3746" w:rsidRPr="00786677">
                              <w:rPr>
                                <w:rFonts w:ascii="Cambria" w:hAnsi="Cambria"/>
                                <w:sz w:val="24"/>
                                <w:szCs w:val="24"/>
                              </w:rPr>
                              <w:t>2</w:t>
                            </w:r>
                            <w:r w:rsidRPr="00786677">
                              <w:rPr>
                                <w:rFonts w:ascii="Cambria" w:hAnsi="Cambria"/>
                                <w:sz w:val="24"/>
                                <w:szCs w:val="24"/>
                              </w:rPr>
                              <w:t xml:space="preserve"> of the </w:t>
                            </w:r>
                            <w:r w:rsidRPr="00786677">
                              <w:rPr>
                                <w:rFonts w:ascii="Cambria" w:hAnsi="Cambria"/>
                                <w:i/>
                                <w:sz w:val="24"/>
                                <w:szCs w:val="24"/>
                              </w:rPr>
                              <w:t>Radiocommunication</w:t>
                            </w:r>
                            <w:r w:rsidR="00A26D89" w:rsidRPr="00786677">
                              <w:rPr>
                                <w:rFonts w:ascii="Cambria" w:hAnsi="Cambria"/>
                                <w:i/>
                                <w:sz w:val="24"/>
                                <w:szCs w:val="24"/>
                              </w:rPr>
                              <w:t>s</w:t>
                            </w:r>
                            <w:r w:rsidRPr="00786677">
                              <w:rPr>
                                <w:rFonts w:ascii="Cambria" w:hAnsi="Cambria"/>
                                <w:i/>
                                <w:sz w:val="24"/>
                                <w:szCs w:val="24"/>
                              </w:rPr>
                              <w:t xml:space="preserve"> Act 1992</w:t>
                            </w:r>
                            <w:r w:rsidRPr="00786677">
                              <w:rPr>
                                <w:rFonts w:ascii="Cambria" w:hAnsi="Cambria"/>
                                <w:sz w:val="24"/>
                                <w:szCs w:val="24"/>
                              </w:rPr>
                              <w:t xml:space="preserve">.  The LIPD Class Licence </w:t>
                            </w:r>
                            <w:r w:rsidR="00A26D89" w:rsidRPr="00786677">
                              <w:rPr>
                                <w:rFonts w:ascii="Cambria" w:hAnsi="Cambria"/>
                                <w:sz w:val="24"/>
                                <w:szCs w:val="24"/>
                              </w:rPr>
                              <w:t>revokes</w:t>
                            </w:r>
                            <w:r w:rsidRPr="00786677">
                              <w:rPr>
                                <w:rFonts w:ascii="Cambria" w:hAnsi="Cambria"/>
                                <w:sz w:val="24"/>
                                <w:szCs w:val="24"/>
                              </w:rPr>
                              <w:t xml:space="preserve"> the existing </w:t>
                            </w:r>
                            <w:r w:rsidRPr="00786677">
                              <w:rPr>
                                <w:rFonts w:ascii="Cambria" w:hAnsi="Cambria"/>
                                <w:i/>
                                <w:sz w:val="24"/>
                                <w:szCs w:val="24"/>
                              </w:rPr>
                              <w:t>Radiocommunications (Low Interference Potential Devices) Class Licence 2000</w:t>
                            </w:r>
                            <w:r w:rsidRPr="00786677">
                              <w:rPr>
                                <w:rFonts w:ascii="Cambria" w:hAnsi="Cambria"/>
                                <w:sz w:val="24"/>
                                <w:szCs w:val="24"/>
                              </w:rPr>
                              <w:t xml:space="preserve"> made under section 132 of the </w:t>
                            </w:r>
                            <w:r w:rsidRPr="00786677">
                              <w:rPr>
                                <w:rFonts w:ascii="Cambria" w:hAnsi="Cambria"/>
                                <w:i/>
                                <w:sz w:val="24"/>
                                <w:szCs w:val="24"/>
                              </w:rPr>
                              <w:t>Radiocommunications Act</w:t>
                            </w:r>
                            <w:r w:rsidR="009D2338" w:rsidRPr="00786677">
                              <w:rPr>
                                <w:rFonts w:ascii="Cambria" w:hAnsi="Cambria"/>
                                <w:i/>
                                <w:sz w:val="24"/>
                                <w:szCs w:val="24"/>
                              </w:rPr>
                              <w:t xml:space="preserve"> 1992</w:t>
                            </w:r>
                            <w:r w:rsidRPr="00786677">
                              <w:rPr>
                                <w:rFonts w:ascii="Cambria" w:hAnsi="Cambria"/>
                                <w:sz w:val="24"/>
                                <w:szCs w:val="24"/>
                              </w:rPr>
                              <w:t>.</w:t>
                            </w:r>
                          </w:p>
                          <w:p w14:paraId="43592A18" w14:textId="5ADC7498" w:rsidR="00093751" w:rsidRPr="00786677" w:rsidRDefault="00093751" w:rsidP="00EC223A">
                            <w:pPr>
                              <w:spacing w:before="120" w:after="120"/>
                              <w:rPr>
                                <w:rFonts w:ascii="Cambria" w:hAnsi="Cambria"/>
                                <w:i/>
                                <w:sz w:val="24"/>
                                <w:szCs w:val="24"/>
                              </w:rPr>
                            </w:pPr>
                            <w:r w:rsidRPr="00786677">
                              <w:rPr>
                                <w:rFonts w:ascii="Cambria" w:hAnsi="Cambria"/>
                                <w:sz w:val="24"/>
                                <w:szCs w:val="24"/>
                              </w:rPr>
                              <w:t xml:space="preserve">The LIPD Class Licence </w:t>
                            </w:r>
                            <w:r w:rsidR="00211E23" w:rsidRPr="00786677">
                              <w:rPr>
                                <w:rFonts w:ascii="Cambria" w:hAnsi="Cambria"/>
                                <w:sz w:val="24"/>
                                <w:szCs w:val="24"/>
                              </w:rPr>
                              <w:t xml:space="preserve">authorises the use of radio transmitters in specific frequency bands using common set of limitations by the general public.  </w:t>
                            </w:r>
                            <w:r w:rsidR="006C5D49" w:rsidRPr="00786677">
                              <w:rPr>
                                <w:rFonts w:ascii="Cambria" w:hAnsi="Cambria"/>
                                <w:sz w:val="24"/>
                                <w:szCs w:val="24"/>
                              </w:rPr>
                              <w:t xml:space="preserve">The LIPD Class Licence </w:t>
                            </w:r>
                            <w:r w:rsidRPr="00786677">
                              <w:rPr>
                                <w:rFonts w:ascii="Cambria" w:hAnsi="Cambria"/>
                                <w:sz w:val="24"/>
                                <w:szCs w:val="24"/>
                              </w:rPr>
                              <w:t xml:space="preserve">updates </w:t>
                            </w:r>
                            <w:r w:rsidR="006C5D49" w:rsidRPr="00786677">
                              <w:rPr>
                                <w:rFonts w:ascii="Cambria" w:hAnsi="Cambria"/>
                                <w:sz w:val="24"/>
                                <w:szCs w:val="24"/>
                              </w:rPr>
                              <w:t xml:space="preserve">and </w:t>
                            </w:r>
                            <w:r w:rsidR="009D2338" w:rsidRPr="00786677">
                              <w:rPr>
                                <w:rFonts w:ascii="Cambria" w:hAnsi="Cambria"/>
                                <w:sz w:val="24"/>
                                <w:szCs w:val="24"/>
                              </w:rPr>
                              <w:t xml:space="preserve">clarifies </w:t>
                            </w:r>
                            <w:r w:rsidRPr="00786677">
                              <w:rPr>
                                <w:rFonts w:ascii="Cambria" w:hAnsi="Cambria"/>
                                <w:sz w:val="24"/>
                                <w:szCs w:val="24"/>
                              </w:rPr>
                              <w:t xml:space="preserve">definitions and </w:t>
                            </w:r>
                            <w:r w:rsidR="00A26D89" w:rsidRPr="00786677">
                              <w:rPr>
                                <w:rFonts w:ascii="Cambria" w:hAnsi="Cambria"/>
                                <w:sz w:val="24"/>
                                <w:szCs w:val="24"/>
                              </w:rPr>
                              <w:t xml:space="preserve">equipment standards </w:t>
                            </w:r>
                            <w:r w:rsidR="009A3746" w:rsidRPr="00786677">
                              <w:rPr>
                                <w:rFonts w:ascii="Cambria" w:hAnsi="Cambria"/>
                                <w:sz w:val="24"/>
                                <w:szCs w:val="24"/>
                              </w:rPr>
                              <w:t>that were set out in</w:t>
                            </w:r>
                            <w:r w:rsidR="000A3715" w:rsidRPr="00786677">
                              <w:rPr>
                                <w:rFonts w:ascii="Cambria" w:hAnsi="Cambria"/>
                                <w:sz w:val="24"/>
                                <w:szCs w:val="24"/>
                              </w:rPr>
                              <w:t xml:space="preserve"> </w:t>
                            </w:r>
                            <w:r w:rsidR="009D2338" w:rsidRPr="00786677">
                              <w:rPr>
                                <w:rFonts w:ascii="Cambria" w:hAnsi="Cambria"/>
                                <w:sz w:val="24"/>
                                <w:szCs w:val="24"/>
                              </w:rPr>
                              <w:t>the</w:t>
                            </w:r>
                            <w:r w:rsidR="006C5D49" w:rsidRPr="00786677">
                              <w:rPr>
                                <w:rFonts w:ascii="Cambria" w:hAnsi="Cambria"/>
                                <w:sz w:val="24"/>
                                <w:szCs w:val="24"/>
                              </w:rPr>
                              <w:t xml:space="preserve"> </w:t>
                            </w:r>
                            <w:r w:rsidR="009D2338" w:rsidRPr="00786677">
                              <w:rPr>
                                <w:rFonts w:ascii="Cambria" w:hAnsi="Cambria"/>
                                <w:sz w:val="24"/>
                                <w:szCs w:val="24"/>
                              </w:rPr>
                              <w:t xml:space="preserve"> </w:t>
                            </w:r>
                            <w:r w:rsidR="009D2338" w:rsidRPr="00786677">
                              <w:rPr>
                                <w:rFonts w:ascii="Cambria" w:hAnsi="Cambria"/>
                                <w:i/>
                                <w:sz w:val="24"/>
                                <w:szCs w:val="24"/>
                              </w:rPr>
                              <w:t xml:space="preserve">Radiocommunications (Low Interference Potential Devices) Class Licence 2000 </w:t>
                            </w:r>
                            <w:r w:rsidR="00A26D89" w:rsidRPr="00786677">
                              <w:rPr>
                                <w:rFonts w:ascii="Cambria" w:hAnsi="Cambria"/>
                                <w:sz w:val="24"/>
                                <w:szCs w:val="24"/>
                              </w:rPr>
                              <w:t xml:space="preserve">and </w:t>
                            </w:r>
                            <w:r w:rsidR="009D2338" w:rsidRPr="00786677">
                              <w:rPr>
                                <w:rFonts w:ascii="Cambria" w:hAnsi="Cambria"/>
                                <w:sz w:val="24"/>
                                <w:szCs w:val="24"/>
                              </w:rPr>
                              <w:t xml:space="preserve">introduces new or updated arrangements to support the use of wireless power charging systems, </w:t>
                            </w:r>
                            <w:r w:rsidR="000A3715" w:rsidRPr="00786677">
                              <w:rPr>
                                <w:rFonts w:ascii="Cambria" w:hAnsi="Cambria"/>
                                <w:sz w:val="24"/>
                                <w:szCs w:val="24"/>
                              </w:rPr>
                              <w:t>a</w:t>
                            </w:r>
                            <w:r w:rsidR="009D2338" w:rsidRPr="00786677">
                              <w:rPr>
                                <w:rFonts w:ascii="Cambria" w:hAnsi="Cambria"/>
                                <w:sz w:val="24"/>
                                <w:szCs w:val="24"/>
                              </w:rPr>
                              <w:t xml:space="preserve">larm transmitters, </w:t>
                            </w:r>
                            <w:r w:rsidR="000A3715" w:rsidRPr="00786677">
                              <w:rPr>
                                <w:rFonts w:ascii="Cambria" w:hAnsi="Cambria"/>
                                <w:sz w:val="24"/>
                                <w:szCs w:val="24"/>
                              </w:rPr>
                              <w:t>m</w:t>
                            </w:r>
                            <w:r w:rsidR="009D2338" w:rsidRPr="00786677">
                              <w:rPr>
                                <w:rFonts w:ascii="Cambria" w:hAnsi="Cambria"/>
                                <w:sz w:val="24"/>
                                <w:szCs w:val="24"/>
                              </w:rPr>
                              <w:t>edical implant communications systems</w:t>
                            </w:r>
                            <w:r w:rsidR="000A3715" w:rsidRPr="00786677">
                              <w:rPr>
                                <w:rFonts w:ascii="Cambria" w:hAnsi="Cambria"/>
                                <w:sz w:val="24"/>
                                <w:szCs w:val="24"/>
                              </w:rPr>
                              <w:t xml:space="preserve"> and</w:t>
                            </w:r>
                            <w:r w:rsidR="009D2338" w:rsidRPr="00786677">
                              <w:rPr>
                                <w:rFonts w:ascii="Cambria" w:hAnsi="Cambria"/>
                                <w:sz w:val="24"/>
                                <w:szCs w:val="24"/>
                              </w:rPr>
                              <w:t xml:space="preserve"> wireless microphones </w:t>
                            </w:r>
                            <w:r w:rsidRPr="00786677">
                              <w:rPr>
                                <w:rFonts w:ascii="Cambria" w:hAnsi="Cambria"/>
                                <w:sz w:val="24"/>
                                <w:szCs w:val="24"/>
                              </w:rPr>
                              <w:t xml:space="preserve">as well as introducing arrangements supporting </w:t>
                            </w:r>
                            <w:r w:rsidR="000A3715" w:rsidRPr="00786677">
                              <w:rPr>
                                <w:rFonts w:ascii="Cambria" w:hAnsi="Cambria"/>
                                <w:sz w:val="24"/>
                                <w:szCs w:val="24"/>
                              </w:rPr>
                              <w:t>u</w:t>
                            </w:r>
                            <w:r w:rsidRPr="00786677">
                              <w:rPr>
                                <w:rFonts w:ascii="Cambria" w:hAnsi="Cambria"/>
                                <w:sz w:val="24"/>
                                <w:szCs w:val="24"/>
                              </w:rPr>
                              <w:t>ltra-wideband technology operating in the bands 3800-</w:t>
                            </w:r>
                            <w:r w:rsidR="00FD71C6" w:rsidRPr="00786677">
                              <w:rPr>
                                <w:rFonts w:ascii="Cambria" w:hAnsi="Cambria"/>
                                <w:sz w:val="24"/>
                                <w:szCs w:val="24"/>
                              </w:rPr>
                              <w:t>48</w:t>
                            </w:r>
                            <w:r w:rsidRPr="00786677">
                              <w:rPr>
                                <w:rFonts w:ascii="Cambria" w:hAnsi="Cambria"/>
                                <w:sz w:val="24"/>
                                <w:szCs w:val="24"/>
                              </w:rPr>
                              <w:t xml:space="preserve">00 MHz and </w:t>
                            </w:r>
                            <w:r w:rsidR="00FD71C6" w:rsidRPr="00786677">
                              <w:rPr>
                                <w:rFonts w:ascii="Cambria" w:hAnsi="Cambria"/>
                                <w:sz w:val="24"/>
                                <w:szCs w:val="24"/>
                              </w:rPr>
                              <w:t>84</w:t>
                            </w:r>
                            <w:r w:rsidRPr="00786677">
                              <w:rPr>
                                <w:rFonts w:ascii="Cambria" w:hAnsi="Cambria"/>
                                <w:sz w:val="24"/>
                                <w:szCs w:val="24"/>
                              </w:rPr>
                              <w:t>00-8500</w:t>
                            </w:r>
                            <w:r w:rsidR="006852B1">
                              <w:rPr>
                                <w:rFonts w:ascii="Cambria" w:hAnsi="Cambria"/>
                                <w:sz w:val="24"/>
                                <w:szCs w:val="24"/>
                              </w:rPr>
                              <w:t xml:space="preserve"> </w:t>
                            </w:r>
                            <w:r w:rsidRPr="00786677">
                              <w:rPr>
                                <w:rFonts w:ascii="Cambria" w:hAnsi="Cambria"/>
                                <w:sz w:val="24"/>
                                <w:szCs w:val="24"/>
                              </w:rPr>
                              <w:t>MHz</w:t>
                            </w:r>
                            <w:r w:rsidR="009D2338" w:rsidRPr="00786677">
                              <w:rPr>
                                <w:rFonts w:ascii="Cambria" w:hAnsi="Cambria"/>
                                <w:sz w:val="24"/>
                                <w:szCs w:val="24"/>
                              </w:rPr>
                              <w:t xml:space="preserve"> that will allow greater access </w:t>
                            </w:r>
                            <w:r w:rsidR="00C5335D" w:rsidRPr="00786677">
                              <w:rPr>
                                <w:rFonts w:ascii="Cambria" w:hAnsi="Cambria"/>
                                <w:sz w:val="24"/>
                                <w:szCs w:val="24"/>
                              </w:rPr>
                              <w:t xml:space="preserve">and </w:t>
                            </w:r>
                            <w:r w:rsidR="009D2338" w:rsidRPr="00786677">
                              <w:rPr>
                                <w:rFonts w:ascii="Cambria" w:hAnsi="Cambria"/>
                                <w:sz w:val="24"/>
                                <w:szCs w:val="24"/>
                              </w:rPr>
                              <w:t xml:space="preserve">utility than was available under the </w:t>
                            </w:r>
                            <w:r w:rsidR="009D2338" w:rsidRPr="00786677">
                              <w:rPr>
                                <w:rFonts w:ascii="Cambria" w:hAnsi="Cambria"/>
                                <w:i/>
                                <w:sz w:val="24"/>
                                <w:szCs w:val="24"/>
                              </w:rPr>
                              <w:t>Radiocommunications (Low Interference Potential Devices) Class Licence 2000</w:t>
                            </w:r>
                            <w:r w:rsidRPr="00786677">
                              <w:rPr>
                                <w:rFonts w:ascii="Cambria" w:hAnsi="Cambria"/>
                                <w:i/>
                                <w:sz w:val="24"/>
                                <w:szCs w:val="24"/>
                              </w:rPr>
                              <w:t xml:space="preserve">. </w:t>
                            </w:r>
                          </w:p>
                          <w:p w14:paraId="4EB0AC3D" w14:textId="77777777" w:rsidR="00093751" w:rsidRPr="00786677" w:rsidRDefault="00093751" w:rsidP="00EC223A">
                            <w:pPr>
                              <w:spacing w:before="120" w:after="120"/>
                              <w:rPr>
                                <w:rFonts w:ascii="Cambria" w:hAnsi="Cambria"/>
                                <w:sz w:val="24"/>
                                <w:szCs w:val="24"/>
                              </w:rPr>
                            </w:pPr>
                          </w:p>
                          <w:p w14:paraId="6ACC91F9" w14:textId="77777777" w:rsidR="00093751" w:rsidRPr="00786677" w:rsidRDefault="00093751" w:rsidP="00EC223A">
                            <w:pPr>
                              <w:spacing w:before="120" w:after="120"/>
                              <w:rPr>
                                <w:rFonts w:ascii="Cambria" w:hAnsi="Cambria"/>
                                <w:b/>
                                <w:sz w:val="24"/>
                                <w:szCs w:val="24"/>
                              </w:rPr>
                            </w:pPr>
                            <w:r w:rsidRPr="00786677">
                              <w:rPr>
                                <w:rFonts w:ascii="Cambria" w:hAnsi="Cambria"/>
                                <w:b/>
                                <w:sz w:val="24"/>
                                <w:szCs w:val="24"/>
                              </w:rPr>
                              <w:t>Human rights implications</w:t>
                            </w:r>
                          </w:p>
                          <w:p w14:paraId="4508FA4A" w14:textId="0F3709E4" w:rsidR="00093751" w:rsidRPr="00786677" w:rsidRDefault="00AA4E89" w:rsidP="00EC223A">
                            <w:pPr>
                              <w:spacing w:before="120" w:after="120"/>
                              <w:rPr>
                                <w:rFonts w:ascii="Cambria" w:hAnsi="Cambria"/>
                                <w:sz w:val="24"/>
                                <w:szCs w:val="24"/>
                              </w:rPr>
                            </w:pPr>
                            <w:r w:rsidRPr="00786677">
                              <w:rPr>
                                <w:rFonts w:ascii="Cambria" w:hAnsi="Cambria"/>
                                <w:sz w:val="24"/>
                                <w:szCs w:val="24"/>
                              </w:rPr>
                              <w:t>The LIPD Class Licence</w:t>
                            </w:r>
                            <w:r w:rsidR="00093751" w:rsidRPr="00786677">
                              <w:rPr>
                                <w:rFonts w:ascii="Cambria" w:hAnsi="Cambria"/>
                                <w:sz w:val="24"/>
                                <w:szCs w:val="24"/>
                              </w:rPr>
                              <w:t xml:space="preserve"> does not engage any of the applicable rights or freedoms.</w:t>
                            </w:r>
                          </w:p>
                          <w:p w14:paraId="0476B40A" w14:textId="77777777" w:rsidR="00093751" w:rsidRPr="00786677" w:rsidRDefault="00093751" w:rsidP="00EC223A">
                            <w:pPr>
                              <w:spacing w:before="120" w:after="120"/>
                              <w:rPr>
                                <w:rFonts w:ascii="Cambria" w:hAnsi="Cambria"/>
                                <w:sz w:val="24"/>
                                <w:szCs w:val="24"/>
                              </w:rPr>
                            </w:pPr>
                          </w:p>
                          <w:p w14:paraId="58E59E3A" w14:textId="77777777" w:rsidR="00093751" w:rsidRPr="00786677" w:rsidRDefault="00093751" w:rsidP="00EC223A">
                            <w:pPr>
                              <w:spacing w:before="120" w:after="120"/>
                              <w:rPr>
                                <w:rFonts w:ascii="Cambria" w:hAnsi="Cambria"/>
                                <w:b/>
                                <w:sz w:val="24"/>
                                <w:szCs w:val="24"/>
                              </w:rPr>
                            </w:pPr>
                            <w:r w:rsidRPr="00786677">
                              <w:rPr>
                                <w:rFonts w:ascii="Cambria" w:hAnsi="Cambria"/>
                                <w:b/>
                                <w:sz w:val="24"/>
                                <w:szCs w:val="24"/>
                              </w:rPr>
                              <w:t>Conclusion</w:t>
                            </w:r>
                          </w:p>
                          <w:p w14:paraId="7BF3F28E" w14:textId="4D833762" w:rsidR="00093751" w:rsidRPr="00786677" w:rsidRDefault="00093751" w:rsidP="00EC223A">
                            <w:pPr>
                              <w:spacing w:before="120" w:after="120"/>
                              <w:rPr>
                                <w:rFonts w:ascii="Cambria" w:hAnsi="Cambria"/>
                                <w:sz w:val="24"/>
                                <w:szCs w:val="24"/>
                              </w:rPr>
                            </w:pPr>
                            <w:r w:rsidRPr="00786677">
                              <w:rPr>
                                <w:rFonts w:ascii="Cambria" w:hAnsi="Cambria"/>
                                <w:sz w:val="24"/>
                                <w:szCs w:val="24"/>
                              </w:rPr>
                              <w:t>Th</w:t>
                            </w:r>
                            <w:r w:rsidR="00AA4E89" w:rsidRPr="00786677">
                              <w:rPr>
                                <w:rFonts w:ascii="Cambria" w:hAnsi="Cambria"/>
                                <w:sz w:val="24"/>
                                <w:szCs w:val="24"/>
                              </w:rPr>
                              <w:t xml:space="preserve">e LIPD Class Licence </w:t>
                            </w:r>
                            <w:r w:rsidRPr="00786677">
                              <w:rPr>
                                <w:rFonts w:ascii="Cambria" w:hAnsi="Cambria"/>
                                <w:sz w:val="24"/>
                                <w:szCs w:val="24"/>
                              </w:rPr>
                              <w:t>is compatible with human rights as it does not raise any human rights issues.</w:t>
                            </w:r>
                          </w:p>
                          <w:p w14:paraId="58AD2978" w14:textId="77777777" w:rsidR="00093751" w:rsidRPr="00786677" w:rsidRDefault="00093751" w:rsidP="00EC223A">
                            <w:pPr>
                              <w:spacing w:before="120" w:after="120"/>
                              <w:rPr>
                                <w:rFonts w:ascii="Cambria" w:hAnsi="Cambria"/>
                                <w:sz w:val="24"/>
                                <w:szCs w:val="24"/>
                              </w:rPr>
                            </w:pPr>
                          </w:p>
                          <w:p w14:paraId="061CD26A" w14:textId="77777777" w:rsidR="00093751" w:rsidRPr="002B394B" w:rsidRDefault="00093751" w:rsidP="00EC223A">
                            <w:pPr>
                              <w:spacing w:before="120" w:after="120"/>
                              <w:rPr>
                                <w:rFonts w:ascii="Cambria" w:hAnsi="Cambria"/>
                              </w:rPr>
                            </w:pPr>
                            <w:r w:rsidRPr="00786677">
                              <w:rPr>
                                <w:rFonts w:ascii="Cambria" w:hAnsi="Cambria"/>
                                <w:b/>
                              </w:rPr>
                              <w:t>The Australian Communication and Media Authority</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140EC" id="Rectangle 2" o:spid="_x0000_s1026" style="position:absolute;margin-left:13.2pt;margin-top:4.55pt;width:481.8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" fillcolor="white [3201]" strokecolor="black [3200]" strokeweight="5pt">
                <v:stroke linestyle="thickThin"/>
                <v:shadow color="#868686"/>
                <v:textbox inset="5mm,,5mm">
                  <w:txbxContent>
                    <w:p w14:paraId="253F1C75" w14:textId="77777777" w:rsidR="00093751" w:rsidRPr="00786677" w:rsidRDefault="00093751" w:rsidP="00EC223A">
                      <w:pPr>
                        <w:spacing w:before="360" w:after="120"/>
                        <w:jc w:val="center"/>
                        <w:rPr>
                          <w:rFonts w:ascii="Cambria" w:hAnsi="Cambria"/>
                          <w:b/>
                          <w:sz w:val="28"/>
                          <w:szCs w:val="28"/>
                        </w:rPr>
                      </w:pPr>
                      <w:r w:rsidRPr="00786677">
                        <w:rPr>
                          <w:rFonts w:ascii="Cambria" w:hAnsi="Cambria"/>
                          <w:b/>
                          <w:sz w:val="28"/>
                          <w:szCs w:val="28"/>
                        </w:rPr>
                        <w:t>Statement of Compatibility with Human Rights</w:t>
                      </w:r>
                    </w:p>
                    <w:p w14:paraId="01338941" w14:textId="77777777" w:rsidR="00093751" w:rsidRPr="00786677" w:rsidRDefault="00093751" w:rsidP="00EC223A">
                      <w:pPr>
                        <w:spacing w:before="120" w:after="120"/>
                        <w:jc w:val="center"/>
                        <w:rPr>
                          <w:rFonts w:ascii="Cambria" w:hAnsi="Cambria"/>
                        </w:rPr>
                      </w:pPr>
                      <w:r w:rsidRPr="00786677">
                        <w:rPr>
                          <w:rFonts w:ascii="Cambria" w:hAnsi="Cambria"/>
                          <w:i/>
                        </w:rPr>
                        <w:t>Prepared in accordance with Part 3 of the Human Rights (Parliamentary Scrutiny) Act 2011</w:t>
                      </w:r>
                    </w:p>
                    <w:p w14:paraId="31252070" w14:textId="77777777" w:rsidR="00093751" w:rsidRPr="00786677" w:rsidRDefault="00093751" w:rsidP="00EC223A">
                      <w:pPr>
                        <w:spacing w:before="120" w:after="120"/>
                        <w:jc w:val="center"/>
                        <w:rPr>
                          <w:rFonts w:ascii="Cambria" w:hAnsi="Cambria"/>
                          <w:sz w:val="24"/>
                          <w:szCs w:val="24"/>
                        </w:rPr>
                      </w:pPr>
                    </w:p>
                    <w:p w14:paraId="785A2767" w14:textId="29D7D64F" w:rsidR="00093751" w:rsidRPr="00786677" w:rsidRDefault="00093751" w:rsidP="00EC223A">
                      <w:pPr>
                        <w:spacing w:before="120" w:after="120"/>
                        <w:jc w:val="center"/>
                        <w:rPr>
                          <w:rFonts w:ascii="Cambria" w:hAnsi="Cambria"/>
                          <w:b/>
                          <w:sz w:val="24"/>
                          <w:szCs w:val="24"/>
                        </w:rPr>
                      </w:pPr>
                      <w:r w:rsidRPr="00786677">
                        <w:rPr>
                          <w:rFonts w:ascii="Cambria" w:hAnsi="Cambria"/>
                          <w:b/>
                          <w:sz w:val="24"/>
                          <w:szCs w:val="24"/>
                        </w:rPr>
                        <w:t>Radiocommunication</w:t>
                      </w:r>
                      <w:r w:rsidR="00A26D89" w:rsidRPr="00786677">
                        <w:rPr>
                          <w:rFonts w:ascii="Cambria" w:hAnsi="Cambria"/>
                          <w:b/>
                          <w:sz w:val="24"/>
                          <w:szCs w:val="24"/>
                        </w:rPr>
                        <w:t>s</w:t>
                      </w:r>
                      <w:r w:rsidRPr="00786677">
                        <w:rPr>
                          <w:rFonts w:ascii="Cambria" w:hAnsi="Cambria"/>
                          <w:b/>
                          <w:sz w:val="24"/>
                          <w:szCs w:val="24"/>
                        </w:rPr>
                        <w:t xml:space="preserve"> (Low Interference Potential Devices) Class Licence 201</w:t>
                      </w:r>
                      <w:r w:rsidR="00A26D89" w:rsidRPr="00786677">
                        <w:rPr>
                          <w:rFonts w:ascii="Cambria" w:hAnsi="Cambria"/>
                          <w:b/>
                          <w:sz w:val="24"/>
                          <w:szCs w:val="24"/>
                        </w:rPr>
                        <w:t>5</w:t>
                      </w:r>
                      <w:r w:rsidRPr="00786677">
                        <w:rPr>
                          <w:rFonts w:ascii="Cambria" w:hAnsi="Cambria"/>
                          <w:b/>
                          <w:sz w:val="24"/>
                          <w:szCs w:val="24"/>
                        </w:rPr>
                        <w:t xml:space="preserve">  </w:t>
                      </w:r>
                    </w:p>
                    <w:p w14:paraId="35A68109" w14:textId="77777777" w:rsidR="00093751" w:rsidRPr="00786677" w:rsidRDefault="00093751" w:rsidP="00EC223A">
                      <w:pPr>
                        <w:spacing w:before="120" w:after="120"/>
                        <w:jc w:val="center"/>
                        <w:rPr>
                          <w:rFonts w:ascii="Cambria" w:hAnsi="Cambria"/>
                          <w:b/>
                          <w:sz w:val="24"/>
                          <w:szCs w:val="24"/>
                        </w:rPr>
                      </w:pPr>
                    </w:p>
                    <w:p w14:paraId="4FB0F3A3" w14:textId="77777777" w:rsidR="00093751" w:rsidRPr="00786677" w:rsidRDefault="00093751" w:rsidP="00EC223A">
                      <w:pPr>
                        <w:spacing w:before="120" w:after="120"/>
                        <w:rPr>
                          <w:rFonts w:ascii="Cambria" w:hAnsi="Cambria"/>
                          <w:sz w:val="24"/>
                          <w:szCs w:val="24"/>
                        </w:rPr>
                      </w:pPr>
                      <w:r w:rsidRPr="00786677">
                        <w:rPr>
                          <w:rFonts w:ascii="Cambria" w:hAnsi="Cambria"/>
                          <w:sz w:val="24"/>
                          <w:szCs w:val="24"/>
                        </w:rPr>
                        <w:t xml:space="preserve">This Legislative Instrument is compatible with the human rights and freedoms recognised or declared in the international instruments listed in section 3 of the </w:t>
                      </w:r>
                      <w:r w:rsidRPr="00786677">
                        <w:rPr>
                          <w:rFonts w:ascii="Cambria" w:hAnsi="Cambria"/>
                          <w:i/>
                          <w:sz w:val="24"/>
                          <w:szCs w:val="24"/>
                        </w:rPr>
                        <w:t>Human Rights (Parliamentary Scrutiny) Act 2011</w:t>
                      </w:r>
                      <w:r w:rsidRPr="00786677">
                        <w:rPr>
                          <w:rFonts w:ascii="Cambria" w:hAnsi="Cambria"/>
                          <w:sz w:val="24"/>
                          <w:szCs w:val="24"/>
                        </w:rPr>
                        <w:t>.</w:t>
                      </w:r>
                    </w:p>
                    <w:p w14:paraId="527F84FD" w14:textId="77777777" w:rsidR="00093751" w:rsidRPr="00786677" w:rsidRDefault="00093751" w:rsidP="00EC223A">
                      <w:pPr>
                        <w:spacing w:before="120" w:after="120"/>
                        <w:rPr>
                          <w:rFonts w:ascii="Cambria" w:hAnsi="Cambria"/>
                          <w:sz w:val="24"/>
                          <w:szCs w:val="24"/>
                        </w:rPr>
                      </w:pPr>
                    </w:p>
                    <w:p w14:paraId="011DB069" w14:textId="77777777" w:rsidR="00093751" w:rsidRPr="00786677" w:rsidRDefault="00093751" w:rsidP="00EC223A">
                      <w:pPr>
                        <w:spacing w:before="120" w:after="120"/>
                        <w:jc w:val="both"/>
                        <w:rPr>
                          <w:rFonts w:ascii="Cambria" w:hAnsi="Cambria"/>
                          <w:b/>
                          <w:sz w:val="24"/>
                          <w:szCs w:val="24"/>
                        </w:rPr>
                      </w:pPr>
                      <w:r w:rsidRPr="00786677">
                        <w:rPr>
                          <w:rFonts w:ascii="Cambria" w:hAnsi="Cambria"/>
                          <w:b/>
                          <w:sz w:val="24"/>
                          <w:szCs w:val="24"/>
                        </w:rPr>
                        <w:t>Overview of the Legislative Instrument</w:t>
                      </w:r>
                    </w:p>
                    <w:p w14:paraId="6B055F18" w14:textId="381D64F2" w:rsidR="00093751" w:rsidRPr="00786677" w:rsidRDefault="00093751" w:rsidP="00EC223A">
                      <w:pPr>
                        <w:spacing w:before="120" w:after="120"/>
                        <w:rPr>
                          <w:rFonts w:ascii="Cambria" w:hAnsi="Cambria"/>
                          <w:sz w:val="24"/>
                          <w:szCs w:val="24"/>
                        </w:rPr>
                      </w:pPr>
                      <w:r w:rsidRPr="00786677">
                        <w:rPr>
                          <w:rFonts w:ascii="Cambria" w:hAnsi="Cambria"/>
                          <w:sz w:val="24"/>
                          <w:szCs w:val="24"/>
                        </w:rPr>
                        <w:t xml:space="preserve">The </w:t>
                      </w:r>
                      <w:r w:rsidRPr="00786677">
                        <w:rPr>
                          <w:rFonts w:ascii="Cambria" w:hAnsi="Cambria"/>
                          <w:i/>
                          <w:sz w:val="24"/>
                          <w:szCs w:val="24"/>
                        </w:rPr>
                        <w:t xml:space="preserve">Radiocommunications (Low Interference Potential Devices) Class Licence </w:t>
                      </w:r>
                      <w:r w:rsidR="00A26D89" w:rsidRPr="00786677">
                        <w:rPr>
                          <w:rFonts w:ascii="Cambria" w:hAnsi="Cambria"/>
                          <w:i/>
                          <w:sz w:val="24"/>
                          <w:szCs w:val="24"/>
                        </w:rPr>
                        <w:t>2</w:t>
                      </w:r>
                      <w:r w:rsidRPr="00786677">
                        <w:rPr>
                          <w:rFonts w:ascii="Cambria" w:hAnsi="Cambria"/>
                          <w:i/>
                          <w:sz w:val="24"/>
                          <w:szCs w:val="24"/>
                        </w:rPr>
                        <w:t>01</w:t>
                      </w:r>
                      <w:r w:rsidR="00A26D89" w:rsidRPr="00786677">
                        <w:rPr>
                          <w:rFonts w:ascii="Cambria" w:hAnsi="Cambria"/>
                          <w:i/>
                          <w:sz w:val="24"/>
                          <w:szCs w:val="24"/>
                        </w:rPr>
                        <w:t>5</w:t>
                      </w:r>
                      <w:r w:rsidRPr="00786677">
                        <w:rPr>
                          <w:rFonts w:ascii="Cambria" w:hAnsi="Cambria"/>
                          <w:i/>
                          <w:sz w:val="24"/>
                          <w:szCs w:val="24"/>
                        </w:rPr>
                        <w:t xml:space="preserve"> </w:t>
                      </w:r>
                      <w:r w:rsidRPr="00786677">
                        <w:rPr>
                          <w:rFonts w:ascii="Cambria" w:hAnsi="Cambria"/>
                          <w:sz w:val="24"/>
                          <w:szCs w:val="24"/>
                        </w:rPr>
                        <w:t xml:space="preserve">(the LIPD Class Licence) is a legislative instrument for the purposes of the </w:t>
                      </w:r>
                      <w:r w:rsidRPr="00786677">
                        <w:rPr>
                          <w:rFonts w:ascii="Cambria" w:hAnsi="Cambria"/>
                          <w:i/>
                          <w:sz w:val="24"/>
                          <w:szCs w:val="24"/>
                        </w:rPr>
                        <w:t>Legislative Instruments Act 2003</w:t>
                      </w:r>
                      <w:r w:rsidRPr="00786677">
                        <w:rPr>
                          <w:rFonts w:ascii="Cambria" w:hAnsi="Cambria"/>
                          <w:sz w:val="24"/>
                          <w:szCs w:val="24"/>
                        </w:rPr>
                        <w:t xml:space="preserve">. </w:t>
                      </w:r>
                    </w:p>
                    <w:p w14:paraId="481E0957" w14:textId="68E31454" w:rsidR="00093751" w:rsidRPr="00786677" w:rsidRDefault="00093751" w:rsidP="00EC223A">
                      <w:pPr>
                        <w:spacing w:before="120" w:after="120"/>
                        <w:rPr>
                          <w:rFonts w:ascii="Cambria" w:hAnsi="Cambria"/>
                          <w:sz w:val="24"/>
                          <w:szCs w:val="24"/>
                        </w:rPr>
                      </w:pPr>
                      <w:r w:rsidRPr="00786677">
                        <w:rPr>
                          <w:rFonts w:ascii="Cambria" w:hAnsi="Cambria"/>
                          <w:sz w:val="24"/>
                          <w:szCs w:val="24"/>
                        </w:rPr>
                        <w:t>The LIPD Class Licence is made under section 13</w:t>
                      </w:r>
                      <w:r w:rsidR="009A3746" w:rsidRPr="00786677">
                        <w:rPr>
                          <w:rFonts w:ascii="Cambria" w:hAnsi="Cambria"/>
                          <w:sz w:val="24"/>
                          <w:szCs w:val="24"/>
                        </w:rPr>
                        <w:t>2</w:t>
                      </w:r>
                      <w:r w:rsidRPr="00786677">
                        <w:rPr>
                          <w:rFonts w:ascii="Cambria" w:hAnsi="Cambria"/>
                          <w:sz w:val="24"/>
                          <w:szCs w:val="24"/>
                        </w:rPr>
                        <w:t xml:space="preserve"> of the </w:t>
                      </w:r>
                      <w:r w:rsidRPr="00786677">
                        <w:rPr>
                          <w:rFonts w:ascii="Cambria" w:hAnsi="Cambria"/>
                          <w:i/>
                          <w:sz w:val="24"/>
                          <w:szCs w:val="24"/>
                        </w:rPr>
                        <w:t>Radiocommunication</w:t>
                      </w:r>
                      <w:r w:rsidR="00A26D89" w:rsidRPr="00786677">
                        <w:rPr>
                          <w:rFonts w:ascii="Cambria" w:hAnsi="Cambria"/>
                          <w:i/>
                          <w:sz w:val="24"/>
                          <w:szCs w:val="24"/>
                        </w:rPr>
                        <w:t>s</w:t>
                      </w:r>
                      <w:r w:rsidRPr="00786677">
                        <w:rPr>
                          <w:rFonts w:ascii="Cambria" w:hAnsi="Cambria"/>
                          <w:i/>
                          <w:sz w:val="24"/>
                          <w:szCs w:val="24"/>
                        </w:rPr>
                        <w:t xml:space="preserve"> Act 1992</w:t>
                      </w:r>
                      <w:r w:rsidRPr="00786677">
                        <w:rPr>
                          <w:rFonts w:ascii="Cambria" w:hAnsi="Cambria"/>
                          <w:sz w:val="24"/>
                          <w:szCs w:val="24"/>
                        </w:rPr>
                        <w:t xml:space="preserve">.  The LIPD Class Licence </w:t>
                      </w:r>
                      <w:r w:rsidR="00A26D89" w:rsidRPr="00786677">
                        <w:rPr>
                          <w:rFonts w:ascii="Cambria" w:hAnsi="Cambria"/>
                          <w:sz w:val="24"/>
                          <w:szCs w:val="24"/>
                        </w:rPr>
                        <w:t>revokes</w:t>
                      </w:r>
                      <w:r w:rsidRPr="00786677">
                        <w:rPr>
                          <w:rFonts w:ascii="Cambria" w:hAnsi="Cambria"/>
                          <w:sz w:val="24"/>
                          <w:szCs w:val="24"/>
                        </w:rPr>
                        <w:t xml:space="preserve"> the existing </w:t>
                      </w:r>
                      <w:r w:rsidRPr="00786677">
                        <w:rPr>
                          <w:rFonts w:ascii="Cambria" w:hAnsi="Cambria"/>
                          <w:i/>
                          <w:sz w:val="24"/>
                          <w:szCs w:val="24"/>
                        </w:rPr>
                        <w:t>Radiocommunications (Low Interference Potential Devices) Class Licence 2000</w:t>
                      </w:r>
                      <w:r w:rsidRPr="00786677">
                        <w:rPr>
                          <w:rFonts w:ascii="Cambria" w:hAnsi="Cambria"/>
                          <w:sz w:val="24"/>
                          <w:szCs w:val="24"/>
                        </w:rPr>
                        <w:t xml:space="preserve"> made under section 132 of the </w:t>
                      </w:r>
                      <w:r w:rsidRPr="00786677">
                        <w:rPr>
                          <w:rFonts w:ascii="Cambria" w:hAnsi="Cambria"/>
                          <w:i/>
                          <w:sz w:val="24"/>
                          <w:szCs w:val="24"/>
                        </w:rPr>
                        <w:t>Radiocommunications Act</w:t>
                      </w:r>
                      <w:r w:rsidR="009D2338" w:rsidRPr="00786677">
                        <w:rPr>
                          <w:rFonts w:ascii="Cambria" w:hAnsi="Cambria"/>
                          <w:i/>
                          <w:sz w:val="24"/>
                          <w:szCs w:val="24"/>
                        </w:rPr>
                        <w:t xml:space="preserve"> 1992</w:t>
                      </w:r>
                      <w:r w:rsidRPr="00786677">
                        <w:rPr>
                          <w:rFonts w:ascii="Cambria" w:hAnsi="Cambria"/>
                          <w:sz w:val="24"/>
                          <w:szCs w:val="24"/>
                        </w:rPr>
                        <w:t>.</w:t>
                      </w:r>
                    </w:p>
                    <w:p w14:paraId="43592A18" w14:textId="5ADC7498" w:rsidR="00093751" w:rsidRPr="00786677" w:rsidRDefault="00093751" w:rsidP="00EC223A">
                      <w:pPr>
                        <w:spacing w:before="120" w:after="120"/>
                        <w:rPr>
                          <w:rFonts w:ascii="Cambria" w:hAnsi="Cambria"/>
                          <w:i/>
                          <w:sz w:val="24"/>
                          <w:szCs w:val="24"/>
                        </w:rPr>
                      </w:pPr>
                      <w:r w:rsidRPr="00786677">
                        <w:rPr>
                          <w:rFonts w:ascii="Cambria" w:hAnsi="Cambria"/>
                          <w:sz w:val="24"/>
                          <w:szCs w:val="24"/>
                        </w:rPr>
                        <w:t xml:space="preserve">The LIPD Class Licence </w:t>
                      </w:r>
                      <w:r w:rsidR="00211E23" w:rsidRPr="00786677">
                        <w:rPr>
                          <w:rFonts w:ascii="Cambria" w:hAnsi="Cambria"/>
                          <w:sz w:val="24"/>
                          <w:szCs w:val="24"/>
                        </w:rPr>
                        <w:t xml:space="preserve">authorises the use of radio transmitters in specific frequency bands using common set of limitations by the general public.  </w:t>
                      </w:r>
                      <w:r w:rsidR="006C5D49" w:rsidRPr="00786677">
                        <w:rPr>
                          <w:rFonts w:ascii="Cambria" w:hAnsi="Cambria"/>
                          <w:sz w:val="24"/>
                          <w:szCs w:val="24"/>
                        </w:rPr>
                        <w:t xml:space="preserve">The LIPD Class Licence </w:t>
                      </w:r>
                      <w:r w:rsidRPr="00786677">
                        <w:rPr>
                          <w:rFonts w:ascii="Cambria" w:hAnsi="Cambria"/>
                          <w:sz w:val="24"/>
                          <w:szCs w:val="24"/>
                        </w:rPr>
                        <w:t xml:space="preserve">updates </w:t>
                      </w:r>
                      <w:r w:rsidR="006C5D49" w:rsidRPr="00786677">
                        <w:rPr>
                          <w:rFonts w:ascii="Cambria" w:hAnsi="Cambria"/>
                          <w:sz w:val="24"/>
                          <w:szCs w:val="24"/>
                        </w:rPr>
                        <w:t xml:space="preserve">and </w:t>
                      </w:r>
                      <w:r w:rsidR="009D2338" w:rsidRPr="00786677">
                        <w:rPr>
                          <w:rFonts w:ascii="Cambria" w:hAnsi="Cambria"/>
                          <w:sz w:val="24"/>
                          <w:szCs w:val="24"/>
                        </w:rPr>
                        <w:t xml:space="preserve">clarifies </w:t>
                      </w:r>
                      <w:r w:rsidRPr="00786677">
                        <w:rPr>
                          <w:rFonts w:ascii="Cambria" w:hAnsi="Cambria"/>
                          <w:sz w:val="24"/>
                          <w:szCs w:val="24"/>
                        </w:rPr>
                        <w:t xml:space="preserve">definitions and </w:t>
                      </w:r>
                      <w:r w:rsidR="00A26D89" w:rsidRPr="00786677">
                        <w:rPr>
                          <w:rFonts w:ascii="Cambria" w:hAnsi="Cambria"/>
                          <w:sz w:val="24"/>
                          <w:szCs w:val="24"/>
                        </w:rPr>
                        <w:t xml:space="preserve">equipment standards </w:t>
                      </w:r>
                      <w:r w:rsidR="009A3746" w:rsidRPr="00786677">
                        <w:rPr>
                          <w:rFonts w:ascii="Cambria" w:hAnsi="Cambria"/>
                          <w:sz w:val="24"/>
                          <w:szCs w:val="24"/>
                        </w:rPr>
                        <w:t>that were set out in</w:t>
                      </w:r>
                      <w:r w:rsidR="000A3715" w:rsidRPr="00786677">
                        <w:rPr>
                          <w:rFonts w:ascii="Cambria" w:hAnsi="Cambria"/>
                          <w:sz w:val="24"/>
                          <w:szCs w:val="24"/>
                        </w:rPr>
                        <w:t xml:space="preserve"> </w:t>
                      </w:r>
                      <w:r w:rsidR="009D2338" w:rsidRPr="00786677">
                        <w:rPr>
                          <w:rFonts w:ascii="Cambria" w:hAnsi="Cambria"/>
                          <w:sz w:val="24"/>
                          <w:szCs w:val="24"/>
                        </w:rPr>
                        <w:t>the</w:t>
                      </w:r>
                      <w:r w:rsidR="006C5D49" w:rsidRPr="00786677">
                        <w:rPr>
                          <w:rFonts w:ascii="Cambria" w:hAnsi="Cambria"/>
                          <w:sz w:val="24"/>
                          <w:szCs w:val="24"/>
                        </w:rPr>
                        <w:t xml:space="preserve"> </w:t>
                      </w:r>
                      <w:r w:rsidR="009D2338" w:rsidRPr="00786677">
                        <w:rPr>
                          <w:rFonts w:ascii="Cambria" w:hAnsi="Cambria"/>
                          <w:sz w:val="24"/>
                          <w:szCs w:val="24"/>
                        </w:rPr>
                        <w:t xml:space="preserve"> </w:t>
                      </w:r>
                      <w:r w:rsidR="009D2338" w:rsidRPr="00786677">
                        <w:rPr>
                          <w:rFonts w:ascii="Cambria" w:hAnsi="Cambria"/>
                          <w:i/>
                          <w:sz w:val="24"/>
                          <w:szCs w:val="24"/>
                        </w:rPr>
                        <w:t xml:space="preserve">Radiocommunications (Low Interference Potential Devices) Class Licence 2000 </w:t>
                      </w:r>
                      <w:r w:rsidR="00A26D89" w:rsidRPr="00786677">
                        <w:rPr>
                          <w:rFonts w:ascii="Cambria" w:hAnsi="Cambria"/>
                          <w:sz w:val="24"/>
                          <w:szCs w:val="24"/>
                        </w:rPr>
                        <w:t xml:space="preserve">and </w:t>
                      </w:r>
                      <w:r w:rsidR="009D2338" w:rsidRPr="00786677">
                        <w:rPr>
                          <w:rFonts w:ascii="Cambria" w:hAnsi="Cambria"/>
                          <w:sz w:val="24"/>
                          <w:szCs w:val="24"/>
                        </w:rPr>
                        <w:t xml:space="preserve">introduces new or updated arrangements to support the use of wireless power charging systems, </w:t>
                      </w:r>
                      <w:r w:rsidR="000A3715" w:rsidRPr="00786677">
                        <w:rPr>
                          <w:rFonts w:ascii="Cambria" w:hAnsi="Cambria"/>
                          <w:sz w:val="24"/>
                          <w:szCs w:val="24"/>
                        </w:rPr>
                        <w:t>a</w:t>
                      </w:r>
                      <w:r w:rsidR="009D2338" w:rsidRPr="00786677">
                        <w:rPr>
                          <w:rFonts w:ascii="Cambria" w:hAnsi="Cambria"/>
                          <w:sz w:val="24"/>
                          <w:szCs w:val="24"/>
                        </w:rPr>
                        <w:t xml:space="preserve">larm transmitters, </w:t>
                      </w:r>
                      <w:r w:rsidR="000A3715" w:rsidRPr="00786677">
                        <w:rPr>
                          <w:rFonts w:ascii="Cambria" w:hAnsi="Cambria"/>
                          <w:sz w:val="24"/>
                          <w:szCs w:val="24"/>
                        </w:rPr>
                        <w:t>m</w:t>
                      </w:r>
                      <w:r w:rsidR="009D2338" w:rsidRPr="00786677">
                        <w:rPr>
                          <w:rFonts w:ascii="Cambria" w:hAnsi="Cambria"/>
                          <w:sz w:val="24"/>
                          <w:szCs w:val="24"/>
                        </w:rPr>
                        <w:t>edical implant communications systems</w:t>
                      </w:r>
                      <w:r w:rsidR="000A3715" w:rsidRPr="00786677">
                        <w:rPr>
                          <w:rFonts w:ascii="Cambria" w:hAnsi="Cambria"/>
                          <w:sz w:val="24"/>
                          <w:szCs w:val="24"/>
                        </w:rPr>
                        <w:t xml:space="preserve"> and</w:t>
                      </w:r>
                      <w:r w:rsidR="009D2338" w:rsidRPr="00786677">
                        <w:rPr>
                          <w:rFonts w:ascii="Cambria" w:hAnsi="Cambria"/>
                          <w:sz w:val="24"/>
                          <w:szCs w:val="24"/>
                        </w:rPr>
                        <w:t xml:space="preserve"> wireless microphones </w:t>
                      </w:r>
                      <w:r w:rsidRPr="00786677">
                        <w:rPr>
                          <w:rFonts w:ascii="Cambria" w:hAnsi="Cambria"/>
                          <w:sz w:val="24"/>
                          <w:szCs w:val="24"/>
                        </w:rPr>
                        <w:t xml:space="preserve">as well as introducing arrangements supporting </w:t>
                      </w:r>
                      <w:r w:rsidR="000A3715" w:rsidRPr="00786677">
                        <w:rPr>
                          <w:rFonts w:ascii="Cambria" w:hAnsi="Cambria"/>
                          <w:sz w:val="24"/>
                          <w:szCs w:val="24"/>
                        </w:rPr>
                        <w:t>u</w:t>
                      </w:r>
                      <w:r w:rsidRPr="00786677">
                        <w:rPr>
                          <w:rFonts w:ascii="Cambria" w:hAnsi="Cambria"/>
                          <w:sz w:val="24"/>
                          <w:szCs w:val="24"/>
                        </w:rPr>
                        <w:t>ltra-wideband technology operating in the bands 3800-</w:t>
                      </w:r>
                      <w:r w:rsidR="00FD71C6" w:rsidRPr="00786677">
                        <w:rPr>
                          <w:rFonts w:ascii="Cambria" w:hAnsi="Cambria"/>
                          <w:sz w:val="24"/>
                          <w:szCs w:val="24"/>
                        </w:rPr>
                        <w:t>48</w:t>
                      </w:r>
                      <w:r w:rsidRPr="00786677">
                        <w:rPr>
                          <w:rFonts w:ascii="Cambria" w:hAnsi="Cambria"/>
                          <w:sz w:val="24"/>
                          <w:szCs w:val="24"/>
                        </w:rPr>
                        <w:t xml:space="preserve">00 MHz and </w:t>
                      </w:r>
                      <w:r w:rsidR="00FD71C6" w:rsidRPr="00786677">
                        <w:rPr>
                          <w:rFonts w:ascii="Cambria" w:hAnsi="Cambria"/>
                          <w:sz w:val="24"/>
                          <w:szCs w:val="24"/>
                        </w:rPr>
                        <w:t>84</w:t>
                      </w:r>
                      <w:r w:rsidRPr="00786677">
                        <w:rPr>
                          <w:rFonts w:ascii="Cambria" w:hAnsi="Cambria"/>
                          <w:sz w:val="24"/>
                          <w:szCs w:val="24"/>
                        </w:rPr>
                        <w:t>00-8500</w:t>
                      </w:r>
                      <w:r w:rsidR="006852B1">
                        <w:rPr>
                          <w:rFonts w:ascii="Cambria" w:hAnsi="Cambria"/>
                          <w:sz w:val="24"/>
                          <w:szCs w:val="24"/>
                        </w:rPr>
                        <w:t xml:space="preserve"> </w:t>
                      </w:r>
                      <w:r w:rsidRPr="00786677">
                        <w:rPr>
                          <w:rFonts w:ascii="Cambria" w:hAnsi="Cambria"/>
                          <w:sz w:val="24"/>
                          <w:szCs w:val="24"/>
                        </w:rPr>
                        <w:t>MHz</w:t>
                      </w:r>
                      <w:r w:rsidR="009D2338" w:rsidRPr="00786677">
                        <w:rPr>
                          <w:rFonts w:ascii="Cambria" w:hAnsi="Cambria"/>
                          <w:sz w:val="24"/>
                          <w:szCs w:val="24"/>
                        </w:rPr>
                        <w:t xml:space="preserve"> that will allow greater access </w:t>
                      </w:r>
                      <w:r w:rsidR="00C5335D" w:rsidRPr="00786677">
                        <w:rPr>
                          <w:rFonts w:ascii="Cambria" w:hAnsi="Cambria"/>
                          <w:sz w:val="24"/>
                          <w:szCs w:val="24"/>
                        </w:rPr>
                        <w:t xml:space="preserve">and </w:t>
                      </w:r>
                      <w:r w:rsidR="009D2338" w:rsidRPr="00786677">
                        <w:rPr>
                          <w:rFonts w:ascii="Cambria" w:hAnsi="Cambria"/>
                          <w:sz w:val="24"/>
                          <w:szCs w:val="24"/>
                        </w:rPr>
                        <w:t xml:space="preserve">utility than was available under the </w:t>
                      </w:r>
                      <w:r w:rsidR="009D2338" w:rsidRPr="00786677">
                        <w:rPr>
                          <w:rFonts w:ascii="Cambria" w:hAnsi="Cambria"/>
                          <w:i/>
                          <w:sz w:val="24"/>
                          <w:szCs w:val="24"/>
                        </w:rPr>
                        <w:t>Radiocommunications (Low Interference Potential Devices) Class Licence 2000</w:t>
                      </w:r>
                      <w:r w:rsidRPr="00786677">
                        <w:rPr>
                          <w:rFonts w:ascii="Cambria" w:hAnsi="Cambria"/>
                          <w:i/>
                          <w:sz w:val="24"/>
                          <w:szCs w:val="24"/>
                        </w:rPr>
                        <w:t xml:space="preserve">. </w:t>
                      </w:r>
                    </w:p>
                    <w:p w14:paraId="4EB0AC3D" w14:textId="77777777" w:rsidR="00093751" w:rsidRPr="00786677" w:rsidRDefault="00093751" w:rsidP="00EC223A">
                      <w:pPr>
                        <w:spacing w:before="120" w:after="120"/>
                        <w:rPr>
                          <w:rFonts w:ascii="Cambria" w:hAnsi="Cambria"/>
                          <w:sz w:val="24"/>
                          <w:szCs w:val="24"/>
                        </w:rPr>
                      </w:pPr>
                    </w:p>
                    <w:p w14:paraId="6ACC91F9" w14:textId="77777777" w:rsidR="00093751" w:rsidRPr="00786677" w:rsidRDefault="00093751" w:rsidP="00EC223A">
                      <w:pPr>
                        <w:spacing w:before="120" w:after="120"/>
                        <w:rPr>
                          <w:rFonts w:ascii="Cambria" w:hAnsi="Cambria"/>
                          <w:b/>
                          <w:sz w:val="24"/>
                          <w:szCs w:val="24"/>
                        </w:rPr>
                      </w:pPr>
                      <w:r w:rsidRPr="00786677">
                        <w:rPr>
                          <w:rFonts w:ascii="Cambria" w:hAnsi="Cambria"/>
                          <w:b/>
                          <w:sz w:val="24"/>
                          <w:szCs w:val="24"/>
                        </w:rPr>
                        <w:t>Human rights implications</w:t>
                      </w:r>
                    </w:p>
                    <w:p w14:paraId="4508FA4A" w14:textId="0F3709E4" w:rsidR="00093751" w:rsidRPr="00786677" w:rsidRDefault="00AA4E89" w:rsidP="00EC223A">
                      <w:pPr>
                        <w:spacing w:before="120" w:after="120"/>
                        <w:rPr>
                          <w:rFonts w:ascii="Cambria" w:hAnsi="Cambria"/>
                          <w:sz w:val="24"/>
                          <w:szCs w:val="24"/>
                        </w:rPr>
                      </w:pPr>
                      <w:r w:rsidRPr="00786677">
                        <w:rPr>
                          <w:rFonts w:ascii="Cambria" w:hAnsi="Cambria"/>
                          <w:sz w:val="24"/>
                          <w:szCs w:val="24"/>
                        </w:rPr>
                        <w:t>The LIPD Class Licence</w:t>
                      </w:r>
                      <w:r w:rsidR="00093751" w:rsidRPr="00786677">
                        <w:rPr>
                          <w:rFonts w:ascii="Cambria" w:hAnsi="Cambria"/>
                          <w:sz w:val="24"/>
                          <w:szCs w:val="24"/>
                        </w:rPr>
                        <w:t xml:space="preserve"> does not engage any of the applicable rights or freedoms.</w:t>
                      </w:r>
                    </w:p>
                    <w:p w14:paraId="0476B40A" w14:textId="77777777" w:rsidR="00093751" w:rsidRPr="00786677" w:rsidRDefault="00093751" w:rsidP="00EC223A">
                      <w:pPr>
                        <w:spacing w:before="120" w:after="120"/>
                        <w:rPr>
                          <w:rFonts w:ascii="Cambria" w:hAnsi="Cambria"/>
                          <w:sz w:val="24"/>
                          <w:szCs w:val="24"/>
                        </w:rPr>
                      </w:pPr>
                    </w:p>
                    <w:p w14:paraId="58E59E3A" w14:textId="77777777" w:rsidR="00093751" w:rsidRPr="00786677" w:rsidRDefault="00093751" w:rsidP="00EC223A">
                      <w:pPr>
                        <w:spacing w:before="120" w:after="120"/>
                        <w:rPr>
                          <w:rFonts w:ascii="Cambria" w:hAnsi="Cambria"/>
                          <w:b/>
                          <w:sz w:val="24"/>
                          <w:szCs w:val="24"/>
                        </w:rPr>
                      </w:pPr>
                      <w:r w:rsidRPr="00786677">
                        <w:rPr>
                          <w:rFonts w:ascii="Cambria" w:hAnsi="Cambria"/>
                          <w:b/>
                          <w:sz w:val="24"/>
                          <w:szCs w:val="24"/>
                        </w:rPr>
                        <w:t>Conclusion</w:t>
                      </w:r>
                    </w:p>
                    <w:p w14:paraId="7BF3F28E" w14:textId="4D833762" w:rsidR="00093751" w:rsidRPr="00786677" w:rsidRDefault="00093751" w:rsidP="00EC223A">
                      <w:pPr>
                        <w:spacing w:before="120" w:after="120"/>
                        <w:rPr>
                          <w:rFonts w:ascii="Cambria" w:hAnsi="Cambria"/>
                          <w:sz w:val="24"/>
                          <w:szCs w:val="24"/>
                        </w:rPr>
                      </w:pPr>
                      <w:r w:rsidRPr="00786677">
                        <w:rPr>
                          <w:rFonts w:ascii="Cambria" w:hAnsi="Cambria"/>
                          <w:sz w:val="24"/>
                          <w:szCs w:val="24"/>
                        </w:rPr>
                        <w:t>Th</w:t>
                      </w:r>
                      <w:r w:rsidR="00AA4E89" w:rsidRPr="00786677">
                        <w:rPr>
                          <w:rFonts w:ascii="Cambria" w:hAnsi="Cambria"/>
                          <w:sz w:val="24"/>
                          <w:szCs w:val="24"/>
                        </w:rPr>
                        <w:t xml:space="preserve">e LIPD Class Licence </w:t>
                      </w:r>
                      <w:r w:rsidRPr="00786677">
                        <w:rPr>
                          <w:rFonts w:ascii="Cambria" w:hAnsi="Cambria"/>
                          <w:sz w:val="24"/>
                          <w:szCs w:val="24"/>
                        </w:rPr>
                        <w:t>is compatible with human rights as it does not raise any human rights issues.</w:t>
                      </w:r>
                    </w:p>
                    <w:p w14:paraId="58AD2978" w14:textId="77777777" w:rsidR="00093751" w:rsidRPr="00786677" w:rsidRDefault="00093751" w:rsidP="00EC223A">
                      <w:pPr>
                        <w:spacing w:before="120" w:after="120"/>
                        <w:rPr>
                          <w:rFonts w:ascii="Cambria" w:hAnsi="Cambria"/>
                          <w:sz w:val="24"/>
                          <w:szCs w:val="24"/>
                        </w:rPr>
                      </w:pPr>
                    </w:p>
                    <w:p w14:paraId="061CD26A" w14:textId="77777777" w:rsidR="00093751" w:rsidRPr="002B394B" w:rsidRDefault="00093751" w:rsidP="00EC223A">
                      <w:pPr>
                        <w:spacing w:before="120" w:after="120"/>
                        <w:rPr>
                          <w:rFonts w:ascii="Cambria" w:hAnsi="Cambria"/>
                        </w:rPr>
                      </w:pPr>
                      <w:r w:rsidRPr="00786677">
                        <w:rPr>
                          <w:rFonts w:ascii="Cambria" w:hAnsi="Cambria"/>
                          <w:b/>
                        </w:rPr>
                        <w:t>The Australian Communication and Media Authority</w:t>
                      </w:r>
                    </w:p>
                  </w:txbxContent>
                </v:textbox>
              </v:rect>
            </w:pict>
          </mc:Fallback>
        </mc:AlternateContent>
      </w:r>
    </w:p>
    <w:p w14:paraId="7E7C8B4D" w14:textId="77777777" w:rsidR="00EC223A" w:rsidRDefault="00EC223A" w:rsidP="00EC223A">
      <w:pPr>
        <w:ind w:left="720" w:hanging="720"/>
      </w:pPr>
    </w:p>
    <w:p w14:paraId="0AF90C07" w14:textId="77777777" w:rsidR="00EC223A" w:rsidRDefault="00EC223A" w:rsidP="00EC223A">
      <w:pPr>
        <w:ind w:left="720" w:hanging="720"/>
      </w:pPr>
    </w:p>
    <w:p w14:paraId="0F4F102F" w14:textId="77777777" w:rsidR="00EC223A" w:rsidRDefault="00EC223A" w:rsidP="00EC223A">
      <w:pPr>
        <w:ind w:left="720" w:hanging="720"/>
      </w:pPr>
    </w:p>
    <w:p w14:paraId="672C91EB" w14:textId="77777777" w:rsidR="00EC223A" w:rsidRDefault="00EC223A" w:rsidP="00EC223A">
      <w:pPr>
        <w:ind w:left="720" w:hanging="720"/>
      </w:pPr>
    </w:p>
    <w:p w14:paraId="33E6E313" w14:textId="77777777" w:rsidR="00EC223A" w:rsidRDefault="00EC223A" w:rsidP="00EC223A">
      <w:pPr>
        <w:ind w:left="720" w:hanging="720"/>
      </w:pPr>
    </w:p>
    <w:p w14:paraId="3BA22FA9" w14:textId="77777777" w:rsidR="00EC223A" w:rsidRDefault="00EC223A" w:rsidP="00EC223A">
      <w:pPr>
        <w:ind w:left="720" w:hanging="720"/>
      </w:pPr>
    </w:p>
    <w:p w14:paraId="580B457A" w14:textId="77777777" w:rsidR="00EC223A" w:rsidRDefault="00EC223A" w:rsidP="00EC223A">
      <w:pPr>
        <w:ind w:left="720" w:hanging="720"/>
      </w:pPr>
    </w:p>
    <w:p w14:paraId="4375466B" w14:textId="77777777" w:rsidR="00EC223A" w:rsidRDefault="00EC223A" w:rsidP="00EC223A">
      <w:pPr>
        <w:ind w:left="720" w:hanging="720"/>
      </w:pPr>
    </w:p>
    <w:p w14:paraId="051B3C55" w14:textId="77777777" w:rsidR="00EC223A" w:rsidRDefault="00EC223A" w:rsidP="00EC223A">
      <w:pPr>
        <w:ind w:left="720" w:hanging="720"/>
      </w:pPr>
    </w:p>
    <w:p w14:paraId="00E64AF8" w14:textId="77777777" w:rsidR="00EC223A" w:rsidRDefault="00EC223A" w:rsidP="00EC223A">
      <w:pPr>
        <w:ind w:left="720" w:hanging="720"/>
      </w:pPr>
    </w:p>
    <w:p w14:paraId="1DD6C784" w14:textId="77777777" w:rsidR="00EC223A" w:rsidRDefault="00EC223A" w:rsidP="00EC223A">
      <w:pPr>
        <w:ind w:left="720" w:hanging="720"/>
      </w:pPr>
    </w:p>
    <w:p w14:paraId="53B0C801" w14:textId="77777777" w:rsidR="00EC223A" w:rsidRDefault="00EC223A" w:rsidP="00EC223A">
      <w:pPr>
        <w:ind w:left="720" w:hanging="720"/>
      </w:pPr>
    </w:p>
    <w:p w14:paraId="3FF5A46B" w14:textId="77777777" w:rsidR="00EC223A" w:rsidRDefault="00EC223A" w:rsidP="00EC223A">
      <w:pPr>
        <w:ind w:left="720" w:hanging="720"/>
      </w:pPr>
    </w:p>
    <w:p w14:paraId="4DB17B21" w14:textId="77777777" w:rsidR="00EC223A" w:rsidRDefault="00EC223A" w:rsidP="00EC223A">
      <w:pPr>
        <w:ind w:left="720" w:hanging="720"/>
      </w:pPr>
    </w:p>
    <w:p w14:paraId="2CCD8E29" w14:textId="77777777" w:rsidR="00EC223A" w:rsidRDefault="00EC223A" w:rsidP="00EC223A">
      <w:pPr>
        <w:ind w:left="720" w:hanging="720"/>
      </w:pPr>
    </w:p>
    <w:p w14:paraId="64D38752" w14:textId="77777777" w:rsidR="00EC223A" w:rsidRDefault="00EC223A" w:rsidP="00EC223A">
      <w:pPr>
        <w:ind w:left="720" w:hanging="720"/>
      </w:pPr>
    </w:p>
    <w:p w14:paraId="21FB391F" w14:textId="77777777" w:rsidR="00EC223A" w:rsidRDefault="00EC223A" w:rsidP="00EC223A">
      <w:pPr>
        <w:ind w:left="720" w:hanging="720"/>
      </w:pPr>
    </w:p>
    <w:p w14:paraId="3DCB160E" w14:textId="77777777" w:rsidR="00EC223A" w:rsidRDefault="00EC223A" w:rsidP="00EC223A">
      <w:pPr>
        <w:ind w:left="720" w:hanging="720"/>
      </w:pPr>
    </w:p>
    <w:p w14:paraId="3319EEFA" w14:textId="77777777" w:rsidR="00EC223A" w:rsidRDefault="00EC223A" w:rsidP="00EC223A">
      <w:pPr>
        <w:ind w:left="720" w:hanging="720"/>
      </w:pPr>
    </w:p>
    <w:p w14:paraId="04F1C923" w14:textId="77777777" w:rsidR="00EC223A" w:rsidRDefault="00EC223A" w:rsidP="00EC223A">
      <w:pPr>
        <w:ind w:left="720" w:hanging="720"/>
      </w:pPr>
    </w:p>
    <w:p w14:paraId="4ABDEECC" w14:textId="77777777" w:rsidR="00EC223A" w:rsidRDefault="00EC223A" w:rsidP="00EC223A">
      <w:pPr>
        <w:ind w:left="720" w:hanging="720"/>
      </w:pPr>
    </w:p>
    <w:bookmarkEnd w:id="2"/>
    <w:p w14:paraId="737EF2F4" w14:textId="77777777" w:rsidR="00EC223A" w:rsidRDefault="00EC223A" w:rsidP="00EC223A">
      <w:pPr>
        <w:ind w:left="720" w:hanging="720"/>
      </w:pPr>
    </w:p>
    <w:p w14:paraId="683B7B97" w14:textId="77777777" w:rsidR="0084122D" w:rsidRDefault="0084122D" w:rsidP="00DB1ED0">
      <w:pPr>
        <w:spacing w:after="120" w:line="260" w:lineRule="atLeast"/>
      </w:pPr>
    </w:p>
    <w:p w14:paraId="575FF11A" w14:textId="77777777" w:rsidR="00C90044" w:rsidRDefault="00C90044" w:rsidP="00DB1ED0">
      <w:pPr>
        <w:spacing w:after="120" w:line="260" w:lineRule="atLeast"/>
      </w:pPr>
    </w:p>
    <w:p w14:paraId="16B165EA" w14:textId="2E9F71F7" w:rsidR="00C90044" w:rsidRDefault="00C90044">
      <w:pPr>
        <w:overflowPunct/>
        <w:autoSpaceDE/>
        <w:autoSpaceDN/>
        <w:adjustRightInd/>
        <w:textAlignment w:val="auto"/>
      </w:pPr>
      <w:r>
        <w:br w:type="page"/>
      </w:r>
    </w:p>
    <w:p w14:paraId="3084C59B" w14:textId="3F15D99F" w:rsidR="00C90044" w:rsidRDefault="009453A0" w:rsidP="00C90044">
      <w:pPr>
        <w:spacing w:after="120" w:line="260" w:lineRule="atLeast"/>
      </w:pPr>
      <w:r>
        <w:rPr>
          <w:noProof/>
        </w:rPr>
        <w:lastRenderedPageBreak/>
        <mc:AlternateContent>
          <mc:Choice Requires="wps">
            <w:drawing>
              <wp:anchor distT="0" distB="0" distL="114300" distR="114300" simplePos="0" relativeHeight="251659776" behindDoc="0" locked="0" layoutInCell="1" allowOverlap="1" wp14:anchorId="7F5AE65E" wp14:editId="32C80934">
                <wp:simplePos x="0" y="0"/>
                <wp:positionH relativeFrom="column">
                  <wp:posOffset>-73660</wp:posOffset>
                </wp:positionH>
                <wp:positionV relativeFrom="paragraph">
                  <wp:posOffset>181610</wp:posOffset>
                </wp:positionV>
                <wp:extent cx="6118860" cy="8458200"/>
                <wp:effectExtent l="40640" t="34925" r="31750" b="317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4582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44AD7E" w14:textId="77777777" w:rsidR="00C90044" w:rsidRPr="00F45FC8" w:rsidRDefault="00C90044" w:rsidP="00C90044">
                            <w:pPr>
                              <w:spacing w:before="360" w:after="120"/>
                              <w:jc w:val="center"/>
                              <w:rPr>
                                <w:rFonts w:ascii="Cambria" w:hAnsi="Cambria"/>
                                <w:b/>
                                <w:sz w:val="28"/>
                                <w:szCs w:val="28"/>
                              </w:rPr>
                            </w:pPr>
                            <w:r w:rsidRPr="00F45FC8">
                              <w:rPr>
                                <w:rFonts w:ascii="Cambria" w:hAnsi="Cambria"/>
                                <w:b/>
                                <w:sz w:val="28"/>
                                <w:szCs w:val="28"/>
                              </w:rPr>
                              <w:t>Statement of Compatibility with Human Rights</w:t>
                            </w:r>
                          </w:p>
                          <w:p w14:paraId="2EC092AA" w14:textId="77777777" w:rsidR="00C90044" w:rsidRPr="00F45FC8" w:rsidRDefault="00C90044" w:rsidP="00C90044">
                            <w:pPr>
                              <w:spacing w:before="120" w:after="120"/>
                              <w:jc w:val="center"/>
                              <w:rPr>
                                <w:rFonts w:ascii="Cambria" w:hAnsi="Cambria"/>
                              </w:rPr>
                            </w:pPr>
                            <w:r w:rsidRPr="00F45FC8">
                              <w:rPr>
                                <w:rFonts w:ascii="Cambria" w:hAnsi="Cambria"/>
                                <w:i/>
                              </w:rPr>
                              <w:t>Prepared in accordance with Part 3 of the Human Rights (Parliamentary Scrutiny) Act 2011</w:t>
                            </w:r>
                          </w:p>
                          <w:p w14:paraId="2CC76012" w14:textId="77777777" w:rsidR="00C90044" w:rsidRPr="00F45FC8" w:rsidRDefault="00C90044" w:rsidP="00C90044">
                            <w:pPr>
                              <w:spacing w:before="120" w:after="120"/>
                              <w:jc w:val="center"/>
                              <w:rPr>
                                <w:rFonts w:ascii="Cambria" w:hAnsi="Cambria"/>
                                <w:sz w:val="24"/>
                                <w:szCs w:val="24"/>
                              </w:rPr>
                            </w:pPr>
                          </w:p>
                          <w:p w14:paraId="77BD63FC" w14:textId="77777777" w:rsidR="00C90044" w:rsidRDefault="00C90044" w:rsidP="00C90044">
                            <w:pPr>
                              <w:spacing w:before="120" w:after="120"/>
                              <w:jc w:val="center"/>
                              <w:rPr>
                                <w:rFonts w:ascii="Cambria" w:hAnsi="Cambria"/>
                                <w:b/>
                                <w:sz w:val="24"/>
                                <w:szCs w:val="24"/>
                              </w:rPr>
                            </w:pPr>
                            <w:r>
                              <w:rPr>
                                <w:rFonts w:ascii="Cambria" w:hAnsi="Cambria"/>
                                <w:b/>
                                <w:sz w:val="24"/>
                                <w:szCs w:val="24"/>
                              </w:rPr>
                              <w:t xml:space="preserve">Radiocommunications (Short Range Devices) Amendment Standard </w:t>
                            </w:r>
                            <w:r w:rsidRPr="00A3197D">
                              <w:rPr>
                                <w:rFonts w:ascii="Cambria" w:hAnsi="Cambria"/>
                                <w:b/>
                                <w:sz w:val="24"/>
                                <w:szCs w:val="24"/>
                              </w:rPr>
                              <w:t>20</w:t>
                            </w:r>
                            <w:r>
                              <w:rPr>
                                <w:rFonts w:ascii="Cambria" w:hAnsi="Cambria"/>
                                <w:b/>
                                <w:sz w:val="24"/>
                                <w:szCs w:val="24"/>
                              </w:rPr>
                              <w:t>15 (No. 1)</w:t>
                            </w:r>
                            <w:r w:rsidRPr="00A3197D">
                              <w:rPr>
                                <w:rFonts w:ascii="Cambria" w:hAnsi="Cambria"/>
                                <w:b/>
                                <w:sz w:val="24"/>
                                <w:szCs w:val="24"/>
                              </w:rPr>
                              <w:t xml:space="preserve"> </w:t>
                            </w:r>
                          </w:p>
                          <w:p w14:paraId="37B1A565" w14:textId="77777777" w:rsidR="00C90044" w:rsidRPr="00A3197D" w:rsidRDefault="00C90044" w:rsidP="00C90044">
                            <w:pPr>
                              <w:spacing w:before="120" w:after="120"/>
                              <w:jc w:val="center"/>
                              <w:rPr>
                                <w:rFonts w:ascii="Cambria" w:hAnsi="Cambria"/>
                                <w:b/>
                                <w:sz w:val="24"/>
                                <w:szCs w:val="24"/>
                              </w:rPr>
                            </w:pPr>
                          </w:p>
                          <w:p w14:paraId="3522EE6E" w14:textId="77777777" w:rsidR="00C90044" w:rsidRDefault="00C90044" w:rsidP="00C90044">
                            <w:pPr>
                              <w:spacing w:before="120" w:after="120"/>
                              <w:rPr>
                                <w:rFonts w:ascii="Cambria" w:hAnsi="Cambria"/>
                                <w:sz w:val="24"/>
                                <w:szCs w:val="24"/>
                              </w:rPr>
                            </w:pPr>
                            <w:r w:rsidRPr="00F45FC8">
                              <w:rPr>
                                <w:rFonts w:ascii="Cambria" w:hAnsi="Cambria"/>
                                <w:sz w:val="24"/>
                                <w:szCs w:val="24"/>
                              </w:rPr>
                              <w:t xml:space="preserve">This </w:t>
                            </w:r>
                            <w:r>
                              <w:rPr>
                                <w:rFonts w:ascii="Cambria" w:hAnsi="Cambria"/>
                                <w:sz w:val="24"/>
                                <w:szCs w:val="24"/>
                              </w:rPr>
                              <w:t>L</w:t>
                            </w:r>
                            <w:r w:rsidRPr="00F45FC8">
                              <w:rPr>
                                <w:rFonts w:ascii="Cambria" w:hAnsi="Cambria"/>
                                <w:sz w:val="24"/>
                                <w:szCs w:val="24"/>
                              </w:rPr>
                              <w:t xml:space="preserve">egislative </w:t>
                            </w:r>
                            <w:r>
                              <w:rPr>
                                <w:rFonts w:ascii="Cambria" w:hAnsi="Cambria"/>
                                <w:sz w:val="24"/>
                                <w:szCs w:val="24"/>
                              </w:rPr>
                              <w:t>I</w:t>
                            </w:r>
                            <w:r w:rsidRPr="00F45FC8">
                              <w:rPr>
                                <w:rFonts w:ascii="Cambria" w:hAnsi="Cambria"/>
                                <w:sz w:val="24"/>
                                <w:szCs w:val="24"/>
                              </w:rPr>
                              <w:t xml:space="preserve">nstrument is compatible with the human rights </w:t>
                            </w:r>
                            <w:r>
                              <w:rPr>
                                <w:rFonts w:ascii="Cambria" w:hAnsi="Cambria"/>
                                <w:sz w:val="24"/>
                                <w:szCs w:val="24"/>
                              </w:rPr>
                              <w:t xml:space="preserve">and freedoms </w:t>
                            </w:r>
                            <w:r w:rsidRPr="00F45FC8">
                              <w:rPr>
                                <w:rFonts w:ascii="Cambria" w:hAnsi="Cambria"/>
                                <w:sz w:val="24"/>
                                <w:szCs w:val="24"/>
                              </w:rPr>
                              <w:t xml:space="preserve">recognised or declared in the international instruments </w:t>
                            </w:r>
                            <w:r>
                              <w:rPr>
                                <w:rFonts w:ascii="Cambria" w:hAnsi="Cambria"/>
                                <w:sz w:val="24"/>
                                <w:szCs w:val="24"/>
                              </w:rPr>
                              <w:t>listed</w:t>
                            </w:r>
                            <w:r w:rsidRPr="00F45FC8">
                              <w:rPr>
                                <w:rFonts w:ascii="Cambria" w:hAnsi="Cambria"/>
                                <w:sz w:val="24"/>
                                <w:szCs w:val="24"/>
                              </w:rPr>
                              <w:t xml:space="preserve"> in </w:t>
                            </w:r>
                            <w:r>
                              <w:rPr>
                                <w:rFonts w:ascii="Cambria" w:hAnsi="Cambria"/>
                                <w:sz w:val="24"/>
                                <w:szCs w:val="24"/>
                              </w:rPr>
                              <w:t xml:space="preserve">section 3 of </w:t>
                            </w:r>
                            <w:r w:rsidRPr="00F45FC8">
                              <w:rPr>
                                <w:rFonts w:ascii="Cambria" w:hAnsi="Cambria"/>
                                <w:sz w:val="24"/>
                                <w:szCs w:val="24"/>
                              </w:rPr>
                              <w:t xml:space="preserve">the </w:t>
                            </w:r>
                            <w:r w:rsidRPr="00ED6D18">
                              <w:rPr>
                                <w:rFonts w:ascii="Cambria" w:hAnsi="Cambria"/>
                                <w:i/>
                                <w:sz w:val="24"/>
                                <w:szCs w:val="24"/>
                              </w:rPr>
                              <w:t>Human Rights (Parliamentary Scrutiny) Act 2011</w:t>
                            </w:r>
                            <w:r w:rsidRPr="00F45FC8">
                              <w:rPr>
                                <w:rFonts w:ascii="Cambria" w:hAnsi="Cambria"/>
                                <w:sz w:val="24"/>
                                <w:szCs w:val="24"/>
                              </w:rPr>
                              <w:t>.</w:t>
                            </w:r>
                          </w:p>
                          <w:p w14:paraId="1821CA87" w14:textId="77777777" w:rsidR="00C90044" w:rsidRDefault="00C90044" w:rsidP="00C90044">
                            <w:pPr>
                              <w:spacing w:before="120" w:after="120"/>
                              <w:rPr>
                                <w:rFonts w:ascii="Cambria" w:hAnsi="Cambria"/>
                                <w:sz w:val="24"/>
                                <w:szCs w:val="24"/>
                              </w:rPr>
                            </w:pPr>
                          </w:p>
                          <w:p w14:paraId="63636B57" w14:textId="77777777" w:rsidR="00C90044" w:rsidRPr="00F45FC8" w:rsidRDefault="00C90044" w:rsidP="00C90044">
                            <w:pPr>
                              <w:spacing w:before="120" w:after="120"/>
                              <w:jc w:val="both"/>
                              <w:rPr>
                                <w:rFonts w:ascii="Cambria" w:hAnsi="Cambria"/>
                                <w:b/>
                                <w:sz w:val="24"/>
                                <w:szCs w:val="24"/>
                              </w:rPr>
                            </w:pPr>
                            <w:r w:rsidRPr="00F45FC8">
                              <w:rPr>
                                <w:rFonts w:ascii="Cambria" w:hAnsi="Cambria"/>
                                <w:b/>
                                <w:sz w:val="24"/>
                                <w:szCs w:val="24"/>
                              </w:rPr>
                              <w:t>Overview of the Legislative Instrument</w:t>
                            </w:r>
                          </w:p>
                          <w:p w14:paraId="7819E1B0" w14:textId="77777777" w:rsidR="00C90044" w:rsidRDefault="00C90044" w:rsidP="00C90044">
                            <w:pPr>
                              <w:spacing w:before="120" w:after="120"/>
                              <w:rPr>
                                <w:rFonts w:ascii="Cambria" w:hAnsi="Cambria"/>
                                <w:sz w:val="24"/>
                                <w:szCs w:val="24"/>
                              </w:rPr>
                            </w:pPr>
                            <w:r>
                              <w:rPr>
                                <w:rFonts w:ascii="Cambria" w:hAnsi="Cambria"/>
                                <w:sz w:val="24"/>
                                <w:szCs w:val="24"/>
                              </w:rPr>
                              <w:t xml:space="preserve">The </w:t>
                            </w:r>
                            <w:r w:rsidRPr="00AB3DC0">
                              <w:rPr>
                                <w:rFonts w:ascii="Cambria" w:hAnsi="Cambria"/>
                                <w:i/>
                                <w:sz w:val="24"/>
                                <w:szCs w:val="24"/>
                              </w:rPr>
                              <w:t>Radiocommunications (</w:t>
                            </w:r>
                            <w:r>
                              <w:rPr>
                                <w:rFonts w:ascii="Cambria" w:hAnsi="Cambria"/>
                                <w:i/>
                                <w:sz w:val="24"/>
                                <w:szCs w:val="24"/>
                              </w:rPr>
                              <w:t>Short Range Devices</w:t>
                            </w:r>
                            <w:r w:rsidRPr="00AB3DC0">
                              <w:rPr>
                                <w:rFonts w:ascii="Cambria" w:hAnsi="Cambria"/>
                                <w:i/>
                                <w:sz w:val="24"/>
                                <w:szCs w:val="24"/>
                              </w:rPr>
                              <w:t xml:space="preserve">) </w:t>
                            </w:r>
                            <w:r>
                              <w:rPr>
                                <w:rFonts w:ascii="Cambria" w:hAnsi="Cambria"/>
                                <w:i/>
                                <w:sz w:val="24"/>
                                <w:szCs w:val="24"/>
                              </w:rPr>
                              <w:t>Amendment Standard</w:t>
                            </w:r>
                            <w:r w:rsidRPr="00AB3DC0">
                              <w:rPr>
                                <w:rFonts w:ascii="Cambria" w:hAnsi="Cambria"/>
                                <w:i/>
                                <w:sz w:val="24"/>
                                <w:szCs w:val="24"/>
                              </w:rPr>
                              <w:t xml:space="preserve"> </w:t>
                            </w:r>
                            <w:r>
                              <w:rPr>
                                <w:rFonts w:ascii="Cambria" w:hAnsi="Cambria"/>
                                <w:i/>
                                <w:sz w:val="24"/>
                                <w:szCs w:val="24"/>
                              </w:rPr>
                              <w:t>2</w:t>
                            </w:r>
                            <w:r w:rsidRPr="00AB3DC0">
                              <w:rPr>
                                <w:rFonts w:ascii="Cambria" w:hAnsi="Cambria"/>
                                <w:i/>
                                <w:sz w:val="24"/>
                                <w:szCs w:val="24"/>
                              </w:rPr>
                              <w:t>01</w:t>
                            </w:r>
                            <w:r>
                              <w:rPr>
                                <w:rFonts w:ascii="Cambria" w:hAnsi="Cambria"/>
                                <w:i/>
                                <w:sz w:val="24"/>
                                <w:szCs w:val="24"/>
                              </w:rPr>
                              <w:t>5 (No. 1)</w:t>
                            </w:r>
                            <w:r w:rsidRPr="00AB3DC0">
                              <w:rPr>
                                <w:rFonts w:ascii="Cambria" w:hAnsi="Cambria"/>
                                <w:i/>
                                <w:sz w:val="24"/>
                                <w:szCs w:val="24"/>
                              </w:rPr>
                              <w:t xml:space="preserve"> </w:t>
                            </w:r>
                            <w:r>
                              <w:rPr>
                                <w:rFonts w:ascii="Cambria" w:hAnsi="Cambria"/>
                                <w:sz w:val="24"/>
                                <w:szCs w:val="24"/>
                              </w:rPr>
                              <w:t xml:space="preserve">(the Amendment Standard) is a legislative instrument for the purposes of the </w:t>
                            </w:r>
                            <w:r w:rsidRPr="00AB3DC0">
                              <w:rPr>
                                <w:rFonts w:ascii="Cambria" w:hAnsi="Cambria"/>
                                <w:i/>
                                <w:sz w:val="24"/>
                                <w:szCs w:val="24"/>
                              </w:rPr>
                              <w:t>Legislative Instruments Act 2003</w:t>
                            </w:r>
                            <w:r>
                              <w:rPr>
                                <w:rFonts w:ascii="Cambria" w:hAnsi="Cambria"/>
                                <w:sz w:val="24"/>
                                <w:szCs w:val="24"/>
                              </w:rPr>
                              <w:t xml:space="preserve">. </w:t>
                            </w:r>
                          </w:p>
                          <w:p w14:paraId="13F40B29" w14:textId="0B805C03" w:rsidR="00C90044" w:rsidRDefault="00C90044" w:rsidP="00C90044">
                            <w:pPr>
                              <w:spacing w:before="120" w:after="120"/>
                              <w:rPr>
                                <w:rFonts w:ascii="Cambria" w:hAnsi="Cambria"/>
                                <w:sz w:val="24"/>
                                <w:szCs w:val="24"/>
                              </w:rPr>
                            </w:pPr>
                            <w:r>
                              <w:rPr>
                                <w:rFonts w:ascii="Cambria" w:hAnsi="Cambria"/>
                                <w:sz w:val="24"/>
                                <w:szCs w:val="24"/>
                              </w:rPr>
                              <w:t xml:space="preserve">The Amendment Standard is made under section 162 of the </w:t>
                            </w:r>
                            <w:r w:rsidRPr="00AB3DC0">
                              <w:rPr>
                                <w:rFonts w:ascii="Cambria" w:hAnsi="Cambria"/>
                                <w:i/>
                                <w:sz w:val="24"/>
                                <w:szCs w:val="24"/>
                              </w:rPr>
                              <w:t>Radiocommunication</w:t>
                            </w:r>
                            <w:r>
                              <w:rPr>
                                <w:rFonts w:ascii="Cambria" w:hAnsi="Cambria"/>
                                <w:i/>
                                <w:sz w:val="24"/>
                                <w:szCs w:val="24"/>
                              </w:rPr>
                              <w:t>s</w:t>
                            </w:r>
                            <w:r w:rsidRPr="00AB3DC0">
                              <w:rPr>
                                <w:rFonts w:ascii="Cambria" w:hAnsi="Cambria"/>
                                <w:i/>
                                <w:sz w:val="24"/>
                                <w:szCs w:val="24"/>
                              </w:rPr>
                              <w:t xml:space="preserve"> Act 1992</w:t>
                            </w:r>
                            <w:r>
                              <w:rPr>
                                <w:rFonts w:ascii="Cambria" w:hAnsi="Cambria"/>
                                <w:sz w:val="24"/>
                                <w:szCs w:val="24"/>
                              </w:rPr>
                              <w:t xml:space="preserve">.  The Amendment Standard amends the </w:t>
                            </w:r>
                            <w:r w:rsidRPr="00AB3DC0">
                              <w:rPr>
                                <w:rFonts w:ascii="Cambria" w:hAnsi="Cambria"/>
                                <w:i/>
                                <w:sz w:val="24"/>
                                <w:szCs w:val="24"/>
                              </w:rPr>
                              <w:t>Radiocommunications (</w:t>
                            </w:r>
                            <w:r>
                              <w:rPr>
                                <w:rFonts w:ascii="Cambria" w:hAnsi="Cambria"/>
                                <w:i/>
                                <w:sz w:val="24"/>
                                <w:szCs w:val="24"/>
                              </w:rPr>
                              <w:t>Short Range Devices</w:t>
                            </w:r>
                            <w:r w:rsidRPr="00AB3DC0">
                              <w:rPr>
                                <w:rFonts w:ascii="Cambria" w:hAnsi="Cambria"/>
                                <w:i/>
                                <w:sz w:val="24"/>
                                <w:szCs w:val="24"/>
                              </w:rPr>
                              <w:t xml:space="preserve">) </w:t>
                            </w:r>
                            <w:r>
                              <w:rPr>
                                <w:rFonts w:ascii="Cambria" w:hAnsi="Cambria"/>
                                <w:i/>
                                <w:sz w:val="24"/>
                                <w:szCs w:val="24"/>
                              </w:rPr>
                              <w:t>Standard 2014</w:t>
                            </w:r>
                            <w:r>
                              <w:rPr>
                                <w:rFonts w:ascii="Cambria" w:hAnsi="Cambria"/>
                                <w:sz w:val="24"/>
                                <w:szCs w:val="24"/>
                              </w:rPr>
                              <w:t xml:space="preserve"> (the Standard) </w:t>
                            </w:r>
                            <w:r w:rsidR="00C5335D">
                              <w:rPr>
                                <w:rFonts w:ascii="Cambria" w:hAnsi="Cambria"/>
                                <w:sz w:val="24"/>
                                <w:szCs w:val="24"/>
                              </w:rPr>
                              <w:t xml:space="preserve">also </w:t>
                            </w:r>
                            <w:r>
                              <w:rPr>
                                <w:rFonts w:ascii="Cambria" w:hAnsi="Cambria"/>
                                <w:sz w:val="24"/>
                                <w:szCs w:val="24"/>
                              </w:rPr>
                              <w:t xml:space="preserve">made under section 162 of the </w:t>
                            </w:r>
                            <w:r w:rsidRPr="009D2338">
                              <w:rPr>
                                <w:rFonts w:ascii="Cambria" w:hAnsi="Cambria"/>
                                <w:i/>
                                <w:sz w:val="24"/>
                                <w:szCs w:val="24"/>
                              </w:rPr>
                              <w:t>Radiocommunications Act 1992</w:t>
                            </w:r>
                            <w:r>
                              <w:rPr>
                                <w:rFonts w:ascii="Cambria" w:hAnsi="Cambria"/>
                                <w:sz w:val="24"/>
                                <w:szCs w:val="24"/>
                              </w:rPr>
                              <w:t>.</w:t>
                            </w:r>
                          </w:p>
                          <w:p w14:paraId="145CDEDE" w14:textId="697080A5" w:rsidR="00C90044" w:rsidRDefault="00C90044" w:rsidP="00C90044">
                            <w:pPr>
                              <w:spacing w:before="120" w:after="120"/>
                              <w:rPr>
                                <w:rFonts w:ascii="Cambria" w:hAnsi="Cambria"/>
                                <w:i/>
                                <w:sz w:val="24"/>
                                <w:szCs w:val="24"/>
                              </w:rPr>
                            </w:pPr>
                            <w:r>
                              <w:rPr>
                                <w:rFonts w:ascii="Cambria" w:hAnsi="Cambria"/>
                                <w:sz w:val="24"/>
                                <w:szCs w:val="24"/>
                              </w:rPr>
                              <w:t xml:space="preserve">The Amendment Standard replaces a reference to the </w:t>
                            </w:r>
                            <w:r>
                              <w:rPr>
                                <w:rFonts w:ascii="Cambria" w:hAnsi="Cambria"/>
                                <w:i/>
                                <w:sz w:val="24"/>
                                <w:szCs w:val="24"/>
                              </w:rPr>
                              <w:t xml:space="preserve">Radiocommunications (Low Interference Potential Devices) Class Licence 2000 </w:t>
                            </w:r>
                            <w:r>
                              <w:rPr>
                                <w:rFonts w:ascii="Cambria" w:hAnsi="Cambria"/>
                                <w:sz w:val="24"/>
                                <w:szCs w:val="24"/>
                              </w:rPr>
                              <w:t xml:space="preserve">with a reference to the instrument that replaced it, the </w:t>
                            </w:r>
                            <w:r>
                              <w:rPr>
                                <w:rFonts w:ascii="Cambria" w:hAnsi="Cambria"/>
                                <w:i/>
                                <w:sz w:val="24"/>
                                <w:szCs w:val="24"/>
                              </w:rPr>
                              <w:t xml:space="preserve">Radiocommunications (Low Interference Potential Devices) Class Licence </w:t>
                            </w:r>
                            <w:r w:rsidRPr="006852B1">
                              <w:rPr>
                                <w:rFonts w:ascii="Cambria" w:hAnsi="Cambria"/>
                                <w:i/>
                                <w:sz w:val="24"/>
                                <w:szCs w:val="24"/>
                              </w:rPr>
                              <w:t>2015</w:t>
                            </w:r>
                            <w:r>
                              <w:rPr>
                                <w:rFonts w:ascii="Cambria" w:hAnsi="Cambria"/>
                                <w:sz w:val="24"/>
                                <w:szCs w:val="24"/>
                              </w:rPr>
                              <w:t xml:space="preserve">.  The Amendment Standard </w:t>
                            </w:r>
                            <w:r w:rsidRPr="009D0050">
                              <w:rPr>
                                <w:rFonts w:ascii="Cambria" w:hAnsi="Cambria"/>
                                <w:sz w:val="24"/>
                                <w:szCs w:val="24"/>
                              </w:rPr>
                              <w:t>does</w:t>
                            </w:r>
                            <w:r>
                              <w:rPr>
                                <w:rFonts w:ascii="Cambria" w:hAnsi="Cambria"/>
                                <w:sz w:val="24"/>
                                <w:szCs w:val="24"/>
                              </w:rPr>
                              <w:t xml:space="preserve"> not </w:t>
                            </w:r>
                            <w:r w:rsidR="00CE642B">
                              <w:rPr>
                                <w:rFonts w:ascii="Cambria" w:hAnsi="Cambria"/>
                                <w:sz w:val="24"/>
                                <w:szCs w:val="24"/>
                              </w:rPr>
                              <w:t xml:space="preserve">otherwise </w:t>
                            </w:r>
                            <w:r>
                              <w:rPr>
                                <w:rFonts w:ascii="Cambria" w:hAnsi="Cambria"/>
                                <w:sz w:val="24"/>
                                <w:szCs w:val="24"/>
                              </w:rPr>
                              <w:t>affect the operation of the Standard.</w:t>
                            </w:r>
                          </w:p>
                          <w:p w14:paraId="49DE9C40" w14:textId="77777777" w:rsidR="00C90044" w:rsidRPr="000908FD" w:rsidRDefault="00C90044" w:rsidP="00C90044">
                            <w:pPr>
                              <w:spacing w:before="120" w:after="120"/>
                              <w:rPr>
                                <w:rFonts w:ascii="Cambria" w:hAnsi="Cambria"/>
                                <w:sz w:val="24"/>
                                <w:szCs w:val="24"/>
                              </w:rPr>
                            </w:pPr>
                          </w:p>
                          <w:p w14:paraId="7C1D2687" w14:textId="77777777" w:rsidR="00C90044" w:rsidRPr="00ED6D18" w:rsidRDefault="00C90044" w:rsidP="00C90044">
                            <w:pPr>
                              <w:spacing w:before="120" w:after="120"/>
                              <w:rPr>
                                <w:rFonts w:ascii="Cambria" w:hAnsi="Cambria"/>
                                <w:b/>
                                <w:sz w:val="24"/>
                                <w:szCs w:val="24"/>
                              </w:rPr>
                            </w:pPr>
                            <w:r w:rsidRPr="00ED6D18">
                              <w:rPr>
                                <w:rFonts w:ascii="Cambria" w:hAnsi="Cambria"/>
                                <w:b/>
                                <w:sz w:val="24"/>
                                <w:szCs w:val="24"/>
                              </w:rPr>
                              <w:t xml:space="preserve">Human </w:t>
                            </w:r>
                            <w:r>
                              <w:rPr>
                                <w:rFonts w:ascii="Cambria" w:hAnsi="Cambria"/>
                                <w:b/>
                                <w:sz w:val="24"/>
                                <w:szCs w:val="24"/>
                              </w:rPr>
                              <w:t>r</w:t>
                            </w:r>
                            <w:r w:rsidRPr="00ED6D18">
                              <w:rPr>
                                <w:rFonts w:ascii="Cambria" w:hAnsi="Cambria"/>
                                <w:b/>
                                <w:sz w:val="24"/>
                                <w:szCs w:val="24"/>
                              </w:rPr>
                              <w:t xml:space="preserve">ights </w:t>
                            </w:r>
                            <w:r>
                              <w:rPr>
                                <w:rFonts w:ascii="Cambria" w:hAnsi="Cambria"/>
                                <w:b/>
                                <w:sz w:val="24"/>
                                <w:szCs w:val="24"/>
                              </w:rPr>
                              <w:t>implications</w:t>
                            </w:r>
                          </w:p>
                          <w:p w14:paraId="055BFCBC" w14:textId="77777777" w:rsidR="00C90044" w:rsidRDefault="00C90044" w:rsidP="00C90044">
                            <w:pPr>
                              <w:spacing w:before="120" w:after="120"/>
                              <w:rPr>
                                <w:rFonts w:ascii="Cambria" w:hAnsi="Cambria"/>
                                <w:sz w:val="24"/>
                                <w:szCs w:val="24"/>
                              </w:rPr>
                            </w:pPr>
                            <w:r>
                              <w:rPr>
                                <w:rFonts w:ascii="Cambria" w:hAnsi="Cambria"/>
                                <w:sz w:val="24"/>
                                <w:szCs w:val="24"/>
                              </w:rPr>
                              <w:t>The Amendment Standard does not engage any of the applicable rights or freedoms.</w:t>
                            </w:r>
                          </w:p>
                          <w:p w14:paraId="34FB7D28" w14:textId="77777777" w:rsidR="00C90044" w:rsidRPr="00EE636E" w:rsidRDefault="00C90044" w:rsidP="00C90044">
                            <w:pPr>
                              <w:spacing w:before="120" w:after="120"/>
                              <w:rPr>
                                <w:rFonts w:ascii="Cambria" w:hAnsi="Cambria"/>
                                <w:b/>
                                <w:sz w:val="24"/>
                                <w:szCs w:val="24"/>
                              </w:rPr>
                            </w:pPr>
                            <w:r w:rsidRPr="00EE636E">
                              <w:rPr>
                                <w:rFonts w:ascii="Cambria" w:hAnsi="Cambria"/>
                                <w:b/>
                                <w:sz w:val="24"/>
                                <w:szCs w:val="24"/>
                              </w:rPr>
                              <w:t>Conclusion</w:t>
                            </w:r>
                          </w:p>
                          <w:p w14:paraId="2EFD3E99" w14:textId="77777777" w:rsidR="00C90044" w:rsidRDefault="00C90044" w:rsidP="00C90044">
                            <w:pPr>
                              <w:spacing w:before="120" w:after="120"/>
                              <w:rPr>
                                <w:rFonts w:ascii="Cambria" w:hAnsi="Cambria"/>
                                <w:sz w:val="24"/>
                                <w:szCs w:val="24"/>
                              </w:rPr>
                            </w:pPr>
                            <w:r>
                              <w:rPr>
                                <w:rFonts w:ascii="Cambria" w:hAnsi="Cambria"/>
                                <w:sz w:val="24"/>
                                <w:szCs w:val="24"/>
                              </w:rPr>
                              <w:t>The Amendment Standard is compatible with human rights as it does not raise any human rights issues.</w:t>
                            </w:r>
                          </w:p>
                          <w:p w14:paraId="44574FF8" w14:textId="77777777" w:rsidR="00C90044" w:rsidRPr="00F45FC8" w:rsidRDefault="00C90044" w:rsidP="00C90044">
                            <w:pPr>
                              <w:spacing w:before="120" w:after="120"/>
                              <w:rPr>
                                <w:rFonts w:ascii="Cambria" w:hAnsi="Cambria"/>
                                <w:sz w:val="24"/>
                                <w:szCs w:val="24"/>
                              </w:rPr>
                            </w:pPr>
                          </w:p>
                          <w:p w14:paraId="64A3B582" w14:textId="77777777" w:rsidR="00C90044" w:rsidRPr="002B394B" w:rsidRDefault="00C90044" w:rsidP="00C90044">
                            <w:pPr>
                              <w:spacing w:before="120" w:after="120"/>
                              <w:rPr>
                                <w:rFonts w:ascii="Cambria" w:hAnsi="Cambria"/>
                              </w:rPr>
                            </w:pPr>
                            <w:r>
                              <w:rPr>
                                <w:rFonts w:ascii="Cambria" w:hAnsi="Cambria"/>
                                <w:b/>
                              </w:rPr>
                              <w:t>The Australian Communication and Media Authority</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AE65E" id="Rectangle 4" o:spid="_x0000_s1027" style="position:absolute;margin-left:-5.8pt;margin-top:14.3pt;width:481.8pt;height:6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" fillcolor="white [3201]" strokecolor="black [3200]" strokeweight="5pt">
                <v:stroke linestyle="thickThin"/>
                <v:shadow color="#868686"/>
                <v:textbox inset="5mm,,5mm">
                  <w:txbxContent>
                    <w:p w14:paraId="5D44AD7E" w14:textId="77777777" w:rsidR="00C90044" w:rsidRPr="00F45FC8" w:rsidRDefault="00C90044" w:rsidP="00C90044">
                      <w:pPr>
                        <w:spacing w:before="360" w:after="120"/>
                        <w:jc w:val="center"/>
                        <w:rPr>
                          <w:rFonts w:ascii="Cambria" w:hAnsi="Cambria"/>
                          <w:b/>
                          <w:sz w:val="28"/>
                          <w:szCs w:val="28"/>
                        </w:rPr>
                      </w:pPr>
                      <w:r w:rsidRPr="00F45FC8">
                        <w:rPr>
                          <w:rFonts w:ascii="Cambria" w:hAnsi="Cambria"/>
                          <w:b/>
                          <w:sz w:val="28"/>
                          <w:szCs w:val="28"/>
                        </w:rPr>
                        <w:t>Statement of Compatibility with Human Rights</w:t>
                      </w:r>
                    </w:p>
                    <w:p w14:paraId="2EC092AA" w14:textId="77777777" w:rsidR="00C90044" w:rsidRPr="00F45FC8" w:rsidRDefault="00C90044" w:rsidP="00C90044">
                      <w:pPr>
                        <w:spacing w:before="120" w:after="120"/>
                        <w:jc w:val="center"/>
                        <w:rPr>
                          <w:rFonts w:ascii="Cambria" w:hAnsi="Cambria"/>
                        </w:rPr>
                      </w:pPr>
                      <w:r w:rsidRPr="00F45FC8">
                        <w:rPr>
                          <w:rFonts w:ascii="Cambria" w:hAnsi="Cambria"/>
                          <w:i/>
                        </w:rPr>
                        <w:t>Prepared in accordance with Part 3 of the Human Rights (Parliamentary Scrutiny) Act 2011</w:t>
                      </w:r>
                    </w:p>
                    <w:p w14:paraId="2CC76012" w14:textId="77777777" w:rsidR="00C90044" w:rsidRPr="00F45FC8" w:rsidRDefault="00C90044" w:rsidP="00C90044">
                      <w:pPr>
                        <w:spacing w:before="120" w:after="120"/>
                        <w:jc w:val="center"/>
                        <w:rPr>
                          <w:rFonts w:ascii="Cambria" w:hAnsi="Cambria"/>
                          <w:sz w:val="24"/>
                          <w:szCs w:val="24"/>
                        </w:rPr>
                      </w:pPr>
                    </w:p>
                    <w:p w14:paraId="77BD63FC" w14:textId="77777777" w:rsidR="00C90044" w:rsidRDefault="00C90044" w:rsidP="00C90044">
                      <w:pPr>
                        <w:spacing w:before="120" w:after="120"/>
                        <w:jc w:val="center"/>
                        <w:rPr>
                          <w:rFonts w:ascii="Cambria" w:hAnsi="Cambria"/>
                          <w:b/>
                          <w:sz w:val="24"/>
                          <w:szCs w:val="24"/>
                        </w:rPr>
                      </w:pPr>
                      <w:r>
                        <w:rPr>
                          <w:rFonts w:ascii="Cambria" w:hAnsi="Cambria"/>
                          <w:b/>
                          <w:sz w:val="24"/>
                          <w:szCs w:val="24"/>
                        </w:rPr>
                        <w:t xml:space="preserve">Radiocommunications (Short Range Devices) Amendment Standard </w:t>
                      </w:r>
                      <w:r w:rsidRPr="00A3197D">
                        <w:rPr>
                          <w:rFonts w:ascii="Cambria" w:hAnsi="Cambria"/>
                          <w:b/>
                          <w:sz w:val="24"/>
                          <w:szCs w:val="24"/>
                        </w:rPr>
                        <w:t>20</w:t>
                      </w:r>
                      <w:r>
                        <w:rPr>
                          <w:rFonts w:ascii="Cambria" w:hAnsi="Cambria"/>
                          <w:b/>
                          <w:sz w:val="24"/>
                          <w:szCs w:val="24"/>
                        </w:rPr>
                        <w:t>15 (No. 1)</w:t>
                      </w:r>
                      <w:r w:rsidRPr="00A3197D">
                        <w:rPr>
                          <w:rFonts w:ascii="Cambria" w:hAnsi="Cambria"/>
                          <w:b/>
                          <w:sz w:val="24"/>
                          <w:szCs w:val="24"/>
                        </w:rPr>
                        <w:t xml:space="preserve"> </w:t>
                      </w:r>
                    </w:p>
                    <w:p w14:paraId="37B1A565" w14:textId="77777777" w:rsidR="00C90044" w:rsidRPr="00A3197D" w:rsidRDefault="00C90044" w:rsidP="00C90044">
                      <w:pPr>
                        <w:spacing w:before="120" w:after="120"/>
                        <w:jc w:val="center"/>
                        <w:rPr>
                          <w:rFonts w:ascii="Cambria" w:hAnsi="Cambria"/>
                          <w:b/>
                          <w:sz w:val="24"/>
                          <w:szCs w:val="24"/>
                        </w:rPr>
                      </w:pPr>
                    </w:p>
                    <w:p w14:paraId="3522EE6E" w14:textId="77777777" w:rsidR="00C90044" w:rsidRDefault="00C90044" w:rsidP="00C90044">
                      <w:pPr>
                        <w:spacing w:before="120" w:after="120"/>
                        <w:rPr>
                          <w:rFonts w:ascii="Cambria" w:hAnsi="Cambria"/>
                          <w:sz w:val="24"/>
                          <w:szCs w:val="24"/>
                        </w:rPr>
                      </w:pPr>
                      <w:r w:rsidRPr="00F45FC8">
                        <w:rPr>
                          <w:rFonts w:ascii="Cambria" w:hAnsi="Cambria"/>
                          <w:sz w:val="24"/>
                          <w:szCs w:val="24"/>
                        </w:rPr>
                        <w:t xml:space="preserve">This </w:t>
                      </w:r>
                      <w:r>
                        <w:rPr>
                          <w:rFonts w:ascii="Cambria" w:hAnsi="Cambria"/>
                          <w:sz w:val="24"/>
                          <w:szCs w:val="24"/>
                        </w:rPr>
                        <w:t>L</w:t>
                      </w:r>
                      <w:r w:rsidRPr="00F45FC8">
                        <w:rPr>
                          <w:rFonts w:ascii="Cambria" w:hAnsi="Cambria"/>
                          <w:sz w:val="24"/>
                          <w:szCs w:val="24"/>
                        </w:rPr>
                        <w:t xml:space="preserve">egislative </w:t>
                      </w:r>
                      <w:r>
                        <w:rPr>
                          <w:rFonts w:ascii="Cambria" w:hAnsi="Cambria"/>
                          <w:sz w:val="24"/>
                          <w:szCs w:val="24"/>
                        </w:rPr>
                        <w:t>I</w:t>
                      </w:r>
                      <w:r w:rsidRPr="00F45FC8">
                        <w:rPr>
                          <w:rFonts w:ascii="Cambria" w:hAnsi="Cambria"/>
                          <w:sz w:val="24"/>
                          <w:szCs w:val="24"/>
                        </w:rPr>
                        <w:t xml:space="preserve">nstrument is compatible with the human rights </w:t>
                      </w:r>
                      <w:r>
                        <w:rPr>
                          <w:rFonts w:ascii="Cambria" w:hAnsi="Cambria"/>
                          <w:sz w:val="24"/>
                          <w:szCs w:val="24"/>
                        </w:rPr>
                        <w:t xml:space="preserve">and freedoms </w:t>
                      </w:r>
                      <w:r w:rsidRPr="00F45FC8">
                        <w:rPr>
                          <w:rFonts w:ascii="Cambria" w:hAnsi="Cambria"/>
                          <w:sz w:val="24"/>
                          <w:szCs w:val="24"/>
                        </w:rPr>
                        <w:t xml:space="preserve">recognised or declared in the international instruments </w:t>
                      </w:r>
                      <w:r>
                        <w:rPr>
                          <w:rFonts w:ascii="Cambria" w:hAnsi="Cambria"/>
                          <w:sz w:val="24"/>
                          <w:szCs w:val="24"/>
                        </w:rPr>
                        <w:t>listed</w:t>
                      </w:r>
                      <w:r w:rsidRPr="00F45FC8">
                        <w:rPr>
                          <w:rFonts w:ascii="Cambria" w:hAnsi="Cambria"/>
                          <w:sz w:val="24"/>
                          <w:szCs w:val="24"/>
                        </w:rPr>
                        <w:t xml:space="preserve"> in </w:t>
                      </w:r>
                      <w:r>
                        <w:rPr>
                          <w:rFonts w:ascii="Cambria" w:hAnsi="Cambria"/>
                          <w:sz w:val="24"/>
                          <w:szCs w:val="24"/>
                        </w:rPr>
                        <w:t xml:space="preserve">section 3 of </w:t>
                      </w:r>
                      <w:r w:rsidRPr="00F45FC8">
                        <w:rPr>
                          <w:rFonts w:ascii="Cambria" w:hAnsi="Cambria"/>
                          <w:sz w:val="24"/>
                          <w:szCs w:val="24"/>
                        </w:rPr>
                        <w:t xml:space="preserve">the </w:t>
                      </w:r>
                      <w:r w:rsidRPr="00ED6D18">
                        <w:rPr>
                          <w:rFonts w:ascii="Cambria" w:hAnsi="Cambria"/>
                          <w:i/>
                          <w:sz w:val="24"/>
                          <w:szCs w:val="24"/>
                        </w:rPr>
                        <w:t>Human Rights (Parliamentary Scrutiny) Act 2011</w:t>
                      </w:r>
                      <w:r w:rsidRPr="00F45FC8">
                        <w:rPr>
                          <w:rFonts w:ascii="Cambria" w:hAnsi="Cambria"/>
                          <w:sz w:val="24"/>
                          <w:szCs w:val="24"/>
                        </w:rPr>
                        <w:t>.</w:t>
                      </w:r>
                    </w:p>
                    <w:p w14:paraId="1821CA87" w14:textId="77777777" w:rsidR="00C90044" w:rsidRDefault="00C90044" w:rsidP="00C90044">
                      <w:pPr>
                        <w:spacing w:before="120" w:after="120"/>
                        <w:rPr>
                          <w:rFonts w:ascii="Cambria" w:hAnsi="Cambria"/>
                          <w:sz w:val="24"/>
                          <w:szCs w:val="24"/>
                        </w:rPr>
                      </w:pPr>
                    </w:p>
                    <w:p w14:paraId="63636B57" w14:textId="77777777" w:rsidR="00C90044" w:rsidRPr="00F45FC8" w:rsidRDefault="00C90044" w:rsidP="00C90044">
                      <w:pPr>
                        <w:spacing w:before="120" w:after="120"/>
                        <w:jc w:val="both"/>
                        <w:rPr>
                          <w:rFonts w:ascii="Cambria" w:hAnsi="Cambria"/>
                          <w:b/>
                          <w:sz w:val="24"/>
                          <w:szCs w:val="24"/>
                        </w:rPr>
                      </w:pPr>
                      <w:r w:rsidRPr="00F45FC8">
                        <w:rPr>
                          <w:rFonts w:ascii="Cambria" w:hAnsi="Cambria"/>
                          <w:b/>
                          <w:sz w:val="24"/>
                          <w:szCs w:val="24"/>
                        </w:rPr>
                        <w:t>Overview of the Legislative Instrument</w:t>
                      </w:r>
                    </w:p>
                    <w:p w14:paraId="7819E1B0" w14:textId="77777777" w:rsidR="00C90044" w:rsidRDefault="00C90044" w:rsidP="00C90044">
                      <w:pPr>
                        <w:spacing w:before="120" w:after="120"/>
                        <w:rPr>
                          <w:rFonts w:ascii="Cambria" w:hAnsi="Cambria"/>
                          <w:sz w:val="24"/>
                          <w:szCs w:val="24"/>
                        </w:rPr>
                      </w:pPr>
                      <w:r>
                        <w:rPr>
                          <w:rFonts w:ascii="Cambria" w:hAnsi="Cambria"/>
                          <w:sz w:val="24"/>
                          <w:szCs w:val="24"/>
                        </w:rPr>
                        <w:t xml:space="preserve">The </w:t>
                      </w:r>
                      <w:r w:rsidRPr="00AB3DC0">
                        <w:rPr>
                          <w:rFonts w:ascii="Cambria" w:hAnsi="Cambria"/>
                          <w:i/>
                          <w:sz w:val="24"/>
                          <w:szCs w:val="24"/>
                        </w:rPr>
                        <w:t>Radiocommunications (</w:t>
                      </w:r>
                      <w:r>
                        <w:rPr>
                          <w:rFonts w:ascii="Cambria" w:hAnsi="Cambria"/>
                          <w:i/>
                          <w:sz w:val="24"/>
                          <w:szCs w:val="24"/>
                        </w:rPr>
                        <w:t>Short Range Devices</w:t>
                      </w:r>
                      <w:r w:rsidRPr="00AB3DC0">
                        <w:rPr>
                          <w:rFonts w:ascii="Cambria" w:hAnsi="Cambria"/>
                          <w:i/>
                          <w:sz w:val="24"/>
                          <w:szCs w:val="24"/>
                        </w:rPr>
                        <w:t xml:space="preserve">) </w:t>
                      </w:r>
                      <w:r>
                        <w:rPr>
                          <w:rFonts w:ascii="Cambria" w:hAnsi="Cambria"/>
                          <w:i/>
                          <w:sz w:val="24"/>
                          <w:szCs w:val="24"/>
                        </w:rPr>
                        <w:t>Amendment Standard</w:t>
                      </w:r>
                      <w:r w:rsidRPr="00AB3DC0">
                        <w:rPr>
                          <w:rFonts w:ascii="Cambria" w:hAnsi="Cambria"/>
                          <w:i/>
                          <w:sz w:val="24"/>
                          <w:szCs w:val="24"/>
                        </w:rPr>
                        <w:t xml:space="preserve"> </w:t>
                      </w:r>
                      <w:r>
                        <w:rPr>
                          <w:rFonts w:ascii="Cambria" w:hAnsi="Cambria"/>
                          <w:i/>
                          <w:sz w:val="24"/>
                          <w:szCs w:val="24"/>
                        </w:rPr>
                        <w:t>2</w:t>
                      </w:r>
                      <w:r w:rsidRPr="00AB3DC0">
                        <w:rPr>
                          <w:rFonts w:ascii="Cambria" w:hAnsi="Cambria"/>
                          <w:i/>
                          <w:sz w:val="24"/>
                          <w:szCs w:val="24"/>
                        </w:rPr>
                        <w:t>01</w:t>
                      </w:r>
                      <w:r>
                        <w:rPr>
                          <w:rFonts w:ascii="Cambria" w:hAnsi="Cambria"/>
                          <w:i/>
                          <w:sz w:val="24"/>
                          <w:szCs w:val="24"/>
                        </w:rPr>
                        <w:t>5 (No. 1)</w:t>
                      </w:r>
                      <w:r w:rsidRPr="00AB3DC0">
                        <w:rPr>
                          <w:rFonts w:ascii="Cambria" w:hAnsi="Cambria"/>
                          <w:i/>
                          <w:sz w:val="24"/>
                          <w:szCs w:val="24"/>
                        </w:rPr>
                        <w:t xml:space="preserve"> </w:t>
                      </w:r>
                      <w:r>
                        <w:rPr>
                          <w:rFonts w:ascii="Cambria" w:hAnsi="Cambria"/>
                          <w:sz w:val="24"/>
                          <w:szCs w:val="24"/>
                        </w:rPr>
                        <w:t xml:space="preserve">(the Amendment Standard) is a legislative instrument for the purposes of the </w:t>
                      </w:r>
                      <w:r w:rsidRPr="00AB3DC0">
                        <w:rPr>
                          <w:rFonts w:ascii="Cambria" w:hAnsi="Cambria"/>
                          <w:i/>
                          <w:sz w:val="24"/>
                          <w:szCs w:val="24"/>
                        </w:rPr>
                        <w:t>Legislative Instruments Act 2003</w:t>
                      </w:r>
                      <w:r>
                        <w:rPr>
                          <w:rFonts w:ascii="Cambria" w:hAnsi="Cambria"/>
                          <w:sz w:val="24"/>
                          <w:szCs w:val="24"/>
                        </w:rPr>
                        <w:t xml:space="preserve">. </w:t>
                      </w:r>
                    </w:p>
                    <w:p w14:paraId="13F40B29" w14:textId="0B805C03" w:rsidR="00C90044" w:rsidRDefault="00C90044" w:rsidP="00C90044">
                      <w:pPr>
                        <w:spacing w:before="120" w:after="120"/>
                        <w:rPr>
                          <w:rFonts w:ascii="Cambria" w:hAnsi="Cambria"/>
                          <w:sz w:val="24"/>
                          <w:szCs w:val="24"/>
                        </w:rPr>
                      </w:pPr>
                      <w:r>
                        <w:rPr>
                          <w:rFonts w:ascii="Cambria" w:hAnsi="Cambria"/>
                          <w:sz w:val="24"/>
                          <w:szCs w:val="24"/>
                        </w:rPr>
                        <w:t xml:space="preserve">The Amendment Standard is made under section 162 of the </w:t>
                      </w:r>
                      <w:r w:rsidRPr="00AB3DC0">
                        <w:rPr>
                          <w:rFonts w:ascii="Cambria" w:hAnsi="Cambria"/>
                          <w:i/>
                          <w:sz w:val="24"/>
                          <w:szCs w:val="24"/>
                        </w:rPr>
                        <w:t>Radiocommunication</w:t>
                      </w:r>
                      <w:r>
                        <w:rPr>
                          <w:rFonts w:ascii="Cambria" w:hAnsi="Cambria"/>
                          <w:i/>
                          <w:sz w:val="24"/>
                          <w:szCs w:val="24"/>
                        </w:rPr>
                        <w:t>s</w:t>
                      </w:r>
                      <w:r w:rsidRPr="00AB3DC0">
                        <w:rPr>
                          <w:rFonts w:ascii="Cambria" w:hAnsi="Cambria"/>
                          <w:i/>
                          <w:sz w:val="24"/>
                          <w:szCs w:val="24"/>
                        </w:rPr>
                        <w:t xml:space="preserve"> Act 1992</w:t>
                      </w:r>
                      <w:r>
                        <w:rPr>
                          <w:rFonts w:ascii="Cambria" w:hAnsi="Cambria"/>
                          <w:sz w:val="24"/>
                          <w:szCs w:val="24"/>
                        </w:rPr>
                        <w:t xml:space="preserve">.  The Amendment Standard amends the </w:t>
                      </w:r>
                      <w:r w:rsidRPr="00AB3DC0">
                        <w:rPr>
                          <w:rFonts w:ascii="Cambria" w:hAnsi="Cambria"/>
                          <w:i/>
                          <w:sz w:val="24"/>
                          <w:szCs w:val="24"/>
                        </w:rPr>
                        <w:t>Radiocommunications (</w:t>
                      </w:r>
                      <w:r>
                        <w:rPr>
                          <w:rFonts w:ascii="Cambria" w:hAnsi="Cambria"/>
                          <w:i/>
                          <w:sz w:val="24"/>
                          <w:szCs w:val="24"/>
                        </w:rPr>
                        <w:t>Short Range Devices</w:t>
                      </w:r>
                      <w:r w:rsidRPr="00AB3DC0">
                        <w:rPr>
                          <w:rFonts w:ascii="Cambria" w:hAnsi="Cambria"/>
                          <w:i/>
                          <w:sz w:val="24"/>
                          <w:szCs w:val="24"/>
                        </w:rPr>
                        <w:t xml:space="preserve">) </w:t>
                      </w:r>
                      <w:r>
                        <w:rPr>
                          <w:rFonts w:ascii="Cambria" w:hAnsi="Cambria"/>
                          <w:i/>
                          <w:sz w:val="24"/>
                          <w:szCs w:val="24"/>
                        </w:rPr>
                        <w:t>Standard 2014</w:t>
                      </w:r>
                      <w:r>
                        <w:rPr>
                          <w:rFonts w:ascii="Cambria" w:hAnsi="Cambria"/>
                          <w:sz w:val="24"/>
                          <w:szCs w:val="24"/>
                        </w:rPr>
                        <w:t xml:space="preserve"> (the Standard) </w:t>
                      </w:r>
                      <w:r w:rsidR="00C5335D">
                        <w:rPr>
                          <w:rFonts w:ascii="Cambria" w:hAnsi="Cambria"/>
                          <w:sz w:val="24"/>
                          <w:szCs w:val="24"/>
                        </w:rPr>
                        <w:t xml:space="preserve">also </w:t>
                      </w:r>
                      <w:r>
                        <w:rPr>
                          <w:rFonts w:ascii="Cambria" w:hAnsi="Cambria"/>
                          <w:sz w:val="24"/>
                          <w:szCs w:val="24"/>
                        </w:rPr>
                        <w:t xml:space="preserve">made under section 162 of the </w:t>
                      </w:r>
                      <w:r w:rsidRPr="009D2338">
                        <w:rPr>
                          <w:rFonts w:ascii="Cambria" w:hAnsi="Cambria"/>
                          <w:i/>
                          <w:sz w:val="24"/>
                          <w:szCs w:val="24"/>
                        </w:rPr>
                        <w:t>Radiocommunications Act 1992</w:t>
                      </w:r>
                      <w:r>
                        <w:rPr>
                          <w:rFonts w:ascii="Cambria" w:hAnsi="Cambria"/>
                          <w:sz w:val="24"/>
                          <w:szCs w:val="24"/>
                        </w:rPr>
                        <w:t>.</w:t>
                      </w:r>
                    </w:p>
                    <w:p w14:paraId="145CDEDE" w14:textId="697080A5" w:rsidR="00C90044" w:rsidRDefault="00C90044" w:rsidP="00C90044">
                      <w:pPr>
                        <w:spacing w:before="120" w:after="120"/>
                        <w:rPr>
                          <w:rFonts w:ascii="Cambria" w:hAnsi="Cambria"/>
                          <w:i/>
                          <w:sz w:val="24"/>
                          <w:szCs w:val="24"/>
                        </w:rPr>
                      </w:pPr>
                      <w:r>
                        <w:rPr>
                          <w:rFonts w:ascii="Cambria" w:hAnsi="Cambria"/>
                          <w:sz w:val="24"/>
                          <w:szCs w:val="24"/>
                        </w:rPr>
                        <w:t xml:space="preserve">The Amendment Standard replaces a reference to the </w:t>
                      </w:r>
                      <w:r>
                        <w:rPr>
                          <w:rFonts w:ascii="Cambria" w:hAnsi="Cambria"/>
                          <w:i/>
                          <w:sz w:val="24"/>
                          <w:szCs w:val="24"/>
                        </w:rPr>
                        <w:t xml:space="preserve">Radiocommunications (Low Interference Potential Devices) Class Licence 2000 </w:t>
                      </w:r>
                      <w:r>
                        <w:rPr>
                          <w:rFonts w:ascii="Cambria" w:hAnsi="Cambria"/>
                          <w:sz w:val="24"/>
                          <w:szCs w:val="24"/>
                        </w:rPr>
                        <w:t xml:space="preserve">with a reference to the instrument that replaced it, the </w:t>
                      </w:r>
                      <w:r>
                        <w:rPr>
                          <w:rFonts w:ascii="Cambria" w:hAnsi="Cambria"/>
                          <w:i/>
                          <w:sz w:val="24"/>
                          <w:szCs w:val="24"/>
                        </w:rPr>
                        <w:t xml:space="preserve">Radiocommunications (Low Interference Potential Devices) Class Licence </w:t>
                      </w:r>
                      <w:r w:rsidRPr="006852B1">
                        <w:rPr>
                          <w:rFonts w:ascii="Cambria" w:hAnsi="Cambria"/>
                          <w:i/>
                          <w:sz w:val="24"/>
                          <w:szCs w:val="24"/>
                        </w:rPr>
                        <w:t>2015</w:t>
                      </w:r>
                      <w:r>
                        <w:rPr>
                          <w:rFonts w:ascii="Cambria" w:hAnsi="Cambria"/>
                          <w:sz w:val="24"/>
                          <w:szCs w:val="24"/>
                        </w:rPr>
                        <w:t xml:space="preserve">.  The Amendment Standard </w:t>
                      </w:r>
                      <w:r w:rsidRPr="009D0050">
                        <w:rPr>
                          <w:rFonts w:ascii="Cambria" w:hAnsi="Cambria"/>
                          <w:sz w:val="24"/>
                          <w:szCs w:val="24"/>
                        </w:rPr>
                        <w:t>does</w:t>
                      </w:r>
                      <w:r>
                        <w:rPr>
                          <w:rFonts w:ascii="Cambria" w:hAnsi="Cambria"/>
                          <w:sz w:val="24"/>
                          <w:szCs w:val="24"/>
                        </w:rPr>
                        <w:t xml:space="preserve"> not </w:t>
                      </w:r>
                      <w:r w:rsidR="00CE642B">
                        <w:rPr>
                          <w:rFonts w:ascii="Cambria" w:hAnsi="Cambria"/>
                          <w:sz w:val="24"/>
                          <w:szCs w:val="24"/>
                        </w:rPr>
                        <w:t xml:space="preserve">otherwise </w:t>
                      </w:r>
                      <w:r>
                        <w:rPr>
                          <w:rFonts w:ascii="Cambria" w:hAnsi="Cambria"/>
                          <w:sz w:val="24"/>
                          <w:szCs w:val="24"/>
                        </w:rPr>
                        <w:t>affect the operation of the Standard.</w:t>
                      </w:r>
                    </w:p>
                    <w:p w14:paraId="49DE9C40" w14:textId="77777777" w:rsidR="00C90044" w:rsidRPr="000908FD" w:rsidRDefault="00C90044" w:rsidP="00C90044">
                      <w:pPr>
                        <w:spacing w:before="120" w:after="120"/>
                        <w:rPr>
                          <w:rFonts w:ascii="Cambria" w:hAnsi="Cambria"/>
                          <w:sz w:val="24"/>
                          <w:szCs w:val="24"/>
                        </w:rPr>
                      </w:pPr>
                    </w:p>
                    <w:p w14:paraId="7C1D2687" w14:textId="77777777" w:rsidR="00C90044" w:rsidRPr="00ED6D18" w:rsidRDefault="00C90044" w:rsidP="00C90044">
                      <w:pPr>
                        <w:spacing w:before="120" w:after="120"/>
                        <w:rPr>
                          <w:rFonts w:ascii="Cambria" w:hAnsi="Cambria"/>
                          <w:b/>
                          <w:sz w:val="24"/>
                          <w:szCs w:val="24"/>
                        </w:rPr>
                      </w:pPr>
                      <w:r w:rsidRPr="00ED6D18">
                        <w:rPr>
                          <w:rFonts w:ascii="Cambria" w:hAnsi="Cambria"/>
                          <w:b/>
                          <w:sz w:val="24"/>
                          <w:szCs w:val="24"/>
                        </w:rPr>
                        <w:t xml:space="preserve">Human </w:t>
                      </w:r>
                      <w:r>
                        <w:rPr>
                          <w:rFonts w:ascii="Cambria" w:hAnsi="Cambria"/>
                          <w:b/>
                          <w:sz w:val="24"/>
                          <w:szCs w:val="24"/>
                        </w:rPr>
                        <w:t>r</w:t>
                      </w:r>
                      <w:r w:rsidRPr="00ED6D18">
                        <w:rPr>
                          <w:rFonts w:ascii="Cambria" w:hAnsi="Cambria"/>
                          <w:b/>
                          <w:sz w:val="24"/>
                          <w:szCs w:val="24"/>
                        </w:rPr>
                        <w:t xml:space="preserve">ights </w:t>
                      </w:r>
                      <w:r>
                        <w:rPr>
                          <w:rFonts w:ascii="Cambria" w:hAnsi="Cambria"/>
                          <w:b/>
                          <w:sz w:val="24"/>
                          <w:szCs w:val="24"/>
                        </w:rPr>
                        <w:t>implications</w:t>
                      </w:r>
                    </w:p>
                    <w:p w14:paraId="055BFCBC" w14:textId="77777777" w:rsidR="00C90044" w:rsidRDefault="00C90044" w:rsidP="00C90044">
                      <w:pPr>
                        <w:spacing w:before="120" w:after="120"/>
                        <w:rPr>
                          <w:rFonts w:ascii="Cambria" w:hAnsi="Cambria"/>
                          <w:sz w:val="24"/>
                          <w:szCs w:val="24"/>
                        </w:rPr>
                      </w:pPr>
                      <w:r>
                        <w:rPr>
                          <w:rFonts w:ascii="Cambria" w:hAnsi="Cambria"/>
                          <w:sz w:val="24"/>
                          <w:szCs w:val="24"/>
                        </w:rPr>
                        <w:t>The Amendment Standard does not engage any of the applicable rights or freedoms.</w:t>
                      </w:r>
                    </w:p>
                    <w:p w14:paraId="34FB7D28" w14:textId="77777777" w:rsidR="00C90044" w:rsidRPr="00EE636E" w:rsidRDefault="00C90044" w:rsidP="00C90044">
                      <w:pPr>
                        <w:spacing w:before="120" w:after="120"/>
                        <w:rPr>
                          <w:rFonts w:ascii="Cambria" w:hAnsi="Cambria"/>
                          <w:b/>
                          <w:sz w:val="24"/>
                          <w:szCs w:val="24"/>
                        </w:rPr>
                      </w:pPr>
                      <w:r w:rsidRPr="00EE636E">
                        <w:rPr>
                          <w:rFonts w:ascii="Cambria" w:hAnsi="Cambria"/>
                          <w:b/>
                          <w:sz w:val="24"/>
                          <w:szCs w:val="24"/>
                        </w:rPr>
                        <w:t>Conclusion</w:t>
                      </w:r>
                    </w:p>
                    <w:p w14:paraId="2EFD3E99" w14:textId="77777777" w:rsidR="00C90044" w:rsidRDefault="00C90044" w:rsidP="00C90044">
                      <w:pPr>
                        <w:spacing w:before="120" w:after="120"/>
                        <w:rPr>
                          <w:rFonts w:ascii="Cambria" w:hAnsi="Cambria"/>
                          <w:sz w:val="24"/>
                          <w:szCs w:val="24"/>
                        </w:rPr>
                      </w:pPr>
                      <w:r>
                        <w:rPr>
                          <w:rFonts w:ascii="Cambria" w:hAnsi="Cambria"/>
                          <w:sz w:val="24"/>
                          <w:szCs w:val="24"/>
                        </w:rPr>
                        <w:t>The Amendment Standard is compatible with human rights as it does not raise any human rights issues.</w:t>
                      </w:r>
                    </w:p>
                    <w:p w14:paraId="44574FF8" w14:textId="77777777" w:rsidR="00C90044" w:rsidRPr="00F45FC8" w:rsidRDefault="00C90044" w:rsidP="00C90044">
                      <w:pPr>
                        <w:spacing w:before="120" w:after="120"/>
                        <w:rPr>
                          <w:rFonts w:ascii="Cambria" w:hAnsi="Cambria"/>
                          <w:sz w:val="24"/>
                          <w:szCs w:val="24"/>
                        </w:rPr>
                      </w:pPr>
                    </w:p>
                    <w:p w14:paraId="64A3B582" w14:textId="77777777" w:rsidR="00C90044" w:rsidRPr="002B394B" w:rsidRDefault="00C90044" w:rsidP="00C90044">
                      <w:pPr>
                        <w:spacing w:before="120" w:after="120"/>
                        <w:rPr>
                          <w:rFonts w:ascii="Cambria" w:hAnsi="Cambria"/>
                        </w:rPr>
                      </w:pPr>
                      <w:r>
                        <w:rPr>
                          <w:rFonts w:ascii="Cambria" w:hAnsi="Cambria"/>
                          <w:b/>
                        </w:rPr>
                        <w:t>The Australian Communication and Media Authority</w:t>
                      </w:r>
                    </w:p>
                  </w:txbxContent>
                </v:textbox>
              </v:rect>
            </w:pict>
          </mc:Fallback>
        </mc:AlternateContent>
      </w:r>
    </w:p>
    <w:p w14:paraId="35E3CDCC" w14:textId="77777777" w:rsidR="00C90044" w:rsidRDefault="00C90044" w:rsidP="00DB1ED0">
      <w:pPr>
        <w:spacing w:after="120" w:line="260" w:lineRule="atLeast"/>
      </w:pPr>
    </w:p>
    <w:sectPr w:rsidR="00C90044" w:rsidSect="00DB1ED0">
      <w:footerReference w:type="default" r:id="rId27"/>
      <w:pgSz w:w="11907" w:h="16840" w:code="9"/>
      <w:pgMar w:top="1134" w:right="1107"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D62C9" w14:textId="77777777" w:rsidR="00093751" w:rsidRDefault="00093751">
      <w:r>
        <w:separator/>
      </w:r>
    </w:p>
  </w:endnote>
  <w:endnote w:type="continuationSeparator" w:id="0">
    <w:p w14:paraId="6135F073" w14:textId="77777777" w:rsidR="00093751" w:rsidRDefault="0009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0850" w14:textId="77777777" w:rsidR="00093751" w:rsidRDefault="0009375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202C">
      <w:rPr>
        <w:rStyle w:val="PageNumber"/>
        <w:noProof/>
      </w:rPr>
      <w:t>13</w:t>
    </w:r>
    <w:r>
      <w:rPr>
        <w:rStyle w:val="PageNumber"/>
      </w:rPr>
      <w:fldChar w:fldCharType="end"/>
    </w:r>
  </w:p>
  <w:p w14:paraId="3F59AD85" w14:textId="77777777" w:rsidR="00093751" w:rsidRDefault="0009375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041F1" w14:textId="77777777" w:rsidR="00093751" w:rsidRDefault="00093751">
      <w:r>
        <w:separator/>
      </w:r>
    </w:p>
  </w:footnote>
  <w:footnote w:type="continuationSeparator" w:id="0">
    <w:p w14:paraId="4788CD46" w14:textId="77777777" w:rsidR="00093751" w:rsidRDefault="00093751">
      <w:r>
        <w:continuationSeparator/>
      </w:r>
    </w:p>
  </w:footnote>
  <w:footnote w:id="1">
    <w:p w14:paraId="6615320E" w14:textId="284599B1" w:rsidR="005B3FA9" w:rsidRPr="005B3FA9" w:rsidRDefault="005B3FA9">
      <w:pPr>
        <w:pStyle w:val="FootnoteText"/>
      </w:pPr>
      <w:r>
        <w:rPr>
          <w:rStyle w:val="FootnoteReference"/>
        </w:rPr>
        <w:footnoteRef/>
      </w:r>
      <w:r>
        <w:t xml:space="preserve"> The registration of a legislative instrument on </w:t>
      </w:r>
      <w:r w:rsidR="00D56347">
        <w:t xml:space="preserve">the Federal Register of Legislative Instruments </w:t>
      </w:r>
      <w:r>
        <w:t xml:space="preserve">will satisfy any existing requirement in the instrument’s enabling legislation in force before 1 January 2005 to publish the instrument in the </w:t>
      </w:r>
      <w:r>
        <w:rPr>
          <w:i/>
        </w:rPr>
        <w:t>Gazette</w:t>
      </w:r>
      <w:r>
        <w:t xml:space="preserve"> (see subsection 56(1) of the LIA).  However, if the enabling legislation is enacted or amended at any time on or after 1 January 2005 and requires publication of the instrument in the </w:t>
      </w:r>
      <w:r>
        <w:rPr>
          <w:i/>
        </w:rPr>
        <w:t>Gazette</w:t>
      </w:r>
      <w:r>
        <w:t xml:space="preserve">, that requirement is in addition to the requirement to register the instrument (see subsection 56(2) of the LIA).  Subsection 132(1) of the Act was amended on 1 July 2005, and so the requirement to publish the instrument in the </w:t>
      </w:r>
      <w:r>
        <w:rPr>
          <w:i/>
        </w:rPr>
        <w:t xml:space="preserve">Gazette </w:t>
      </w:r>
      <w:r>
        <w:t>is in addition to the requirement to register the instrument.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321E"/>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5F1F7A"/>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685EE9"/>
    <w:multiLevelType w:val="hybridMultilevel"/>
    <w:tmpl w:val="9B1288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E50E5F"/>
    <w:multiLevelType w:val="hybridMultilevel"/>
    <w:tmpl w:val="ECA8A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E41DE9"/>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E84ED7"/>
    <w:multiLevelType w:val="hybridMultilevel"/>
    <w:tmpl w:val="A1D02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8232D0"/>
    <w:multiLevelType w:val="hybridMultilevel"/>
    <w:tmpl w:val="2CD09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553599"/>
    <w:multiLevelType w:val="hybridMultilevel"/>
    <w:tmpl w:val="C224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FC3B1B"/>
    <w:multiLevelType w:val="hybridMultilevel"/>
    <w:tmpl w:val="64F692A2"/>
    <w:lvl w:ilvl="0" w:tplc="0C09000F">
      <w:start w:val="1"/>
      <w:numFmt w:val="decimal"/>
      <w:lvlText w:val="%1."/>
      <w:lvlJc w:val="left"/>
      <w:pPr>
        <w:ind w:left="-1060" w:hanging="360"/>
      </w:pPr>
      <w:rPr>
        <w:rFonts w:hint="default"/>
      </w:rPr>
    </w:lvl>
    <w:lvl w:ilvl="1" w:tplc="0C090019">
      <w:start w:val="1"/>
      <w:numFmt w:val="lowerLetter"/>
      <w:lvlText w:val="%2."/>
      <w:lvlJc w:val="left"/>
      <w:pPr>
        <w:ind w:left="-340" w:hanging="360"/>
      </w:pPr>
    </w:lvl>
    <w:lvl w:ilvl="2" w:tplc="0C09001B" w:tentative="1">
      <w:start w:val="1"/>
      <w:numFmt w:val="lowerRoman"/>
      <w:lvlText w:val="%3."/>
      <w:lvlJc w:val="right"/>
      <w:pPr>
        <w:ind w:left="380" w:hanging="180"/>
      </w:pPr>
    </w:lvl>
    <w:lvl w:ilvl="3" w:tplc="0C09000F" w:tentative="1">
      <w:start w:val="1"/>
      <w:numFmt w:val="decimal"/>
      <w:lvlText w:val="%4."/>
      <w:lvlJc w:val="left"/>
      <w:pPr>
        <w:ind w:left="1100" w:hanging="360"/>
      </w:pPr>
    </w:lvl>
    <w:lvl w:ilvl="4" w:tplc="0C090019" w:tentative="1">
      <w:start w:val="1"/>
      <w:numFmt w:val="lowerLetter"/>
      <w:lvlText w:val="%5."/>
      <w:lvlJc w:val="left"/>
      <w:pPr>
        <w:ind w:left="1820" w:hanging="360"/>
      </w:pPr>
    </w:lvl>
    <w:lvl w:ilvl="5" w:tplc="0C09001B" w:tentative="1">
      <w:start w:val="1"/>
      <w:numFmt w:val="lowerRoman"/>
      <w:lvlText w:val="%6."/>
      <w:lvlJc w:val="right"/>
      <w:pPr>
        <w:ind w:left="2540" w:hanging="180"/>
      </w:pPr>
    </w:lvl>
    <w:lvl w:ilvl="6" w:tplc="0C09000F" w:tentative="1">
      <w:start w:val="1"/>
      <w:numFmt w:val="decimal"/>
      <w:lvlText w:val="%7."/>
      <w:lvlJc w:val="left"/>
      <w:pPr>
        <w:ind w:left="3260" w:hanging="360"/>
      </w:pPr>
    </w:lvl>
    <w:lvl w:ilvl="7" w:tplc="0C090019" w:tentative="1">
      <w:start w:val="1"/>
      <w:numFmt w:val="lowerLetter"/>
      <w:lvlText w:val="%8."/>
      <w:lvlJc w:val="left"/>
      <w:pPr>
        <w:ind w:left="3980" w:hanging="360"/>
      </w:pPr>
    </w:lvl>
    <w:lvl w:ilvl="8" w:tplc="0C09001B" w:tentative="1">
      <w:start w:val="1"/>
      <w:numFmt w:val="lowerRoman"/>
      <w:lvlText w:val="%9."/>
      <w:lvlJc w:val="right"/>
      <w:pPr>
        <w:ind w:left="4700" w:hanging="180"/>
      </w:pPr>
    </w:lvl>
  </w:abstractNum>
  <w:abstractNum w:abstractNumId="14">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nsid w:val="385D1927"/>
    <w:multiLevelType w:val="hybridMultilevel"/>
    <w:tmpl w:val="74BA6AE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9DA2B98"/>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DC580E"/>
    <w:multiLevelType w:val="hybridMultilevel"/>
    <w:tmpl w:val="BDD06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580242"/>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8FC3BBF"/>
    <w:multiLevelType w:val="hybridMultilevel"/>
    <w:tmpl w:val="45FAF3A4"/>
    <w:lvl w:ilvl="0" w:tplc="0C09000F">
      <w:start w:val="1"/>
      <w:numFmt w:val="decimal"/>
      <w:lvlText w:val="%1."/>
      <w:lvlJc w:val="left"/>
      <w:pPr>
        <w:tabs>
          <w:tab w:val="num" w:pos="1440"/>
        </w:tabs>
        <w:ind w:left="1440" w:hanging="360"/>
      </w:pPr>
      <w:rPr>
        <w:rFonts w:hint="default"/>
      </w:r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0">
    <w:nsid w:val="49A214BB"/>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0435F06"/>
    <w:multiLevelType w:val="hybridMultilevel"/>
    <w:tmpl w:val="48EE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3111C6"/>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7F445F"/>
    <w:multiLevelType w:val="hybridMultilevel"/>
    <w:tmpl w:val="554498A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62F0E2F"/>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0B0B6D"/>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B592FCA"/>
    <w:multiLevelType w:val="hybridMultilevel"/>
    <w:tmpl w:val="3148FD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4AA2BDC"/>
    <w:multiLevelType w:val="hybridMultilevel"/>
    <w:tmpl w:val="45FAF3A4"/>
    <w:lvl w:ilvl="0" w:tplc="0C09000F">
      <w:start w:val="1"/>
      <w:numFmt w:val="decimal"/>
      <w:lvlText w:val="%1."/>
      <w:lvlJc w:val="left"/>
      <w:pPr>
        <w:tabs>
          <w:tab w:val="num" w:pos="1440"/>
        </w:tabs>
        <w:ind w:left="1440" w:hanging="360"/>
      </w:pPr>
      <w:rPr>
        <w:rFonts w:hint="default"/>
      </w:r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8">
    <w:nsid w:val="67AE4F76"/>
    <w:multiLevelType w:val="hybridMultilevel"/>
    <w:tmpl w:val="36CCA4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82E74C7"/>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A452F39"/>
    <w:multiLevelType w:val="hybridMultilevel"/>
    <w:tmpl w:val="BF500F30"/>
    <w:lvl w:ilvl="0" w:tplc="17D4842A">
      <w:numFmt w:val="bullet"/>
      <w:lvlText w:val=""/>
      <w:legacy w:legacy="1" w:legacySpace="0" w:legacyIndent="360"/>
      <w:lvlJc w:val="left"/>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DB57BDE"/>
    <w:multiLevelType w:val="hybridMultilevel"/>
    <w:tmpl w:val="7B5C1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7041C9"/>
    <w:multiLevelType w:val="hybridMultilevel"/>
    <w:tmpl w:val="07AA8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5B6DF7"/>
    <w:multiLevelType w:val="hybridMultilevel"/>
    <w:tmpl w:val="2A1862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12"/>
  </w:num>
  <w:num w:numId="5">
    <w:abstractNumId w:val="4"/>
  </w:num>
  <w:num w:numId="6">
    <w:abstractNumId w:val="3"/>
    <w:lvlOverride w:ilvl="0">
      <w:startOverride w:val="1"/>
    </w:lvlOverride>
  </w:num>
  <w:num w:numId="7">
    <w:abstractNumId w:val="3"/>
  </w:num>
  <w:num w:numId="8">
    <w:abstractNumId w:val="3"/>
  </w:num>
  <w:num w:numId="9">
    <w:abstractNumId w:val="3"/>
  </w:num>
  <w:num w:numId="10">
    <w:abstractNumId w:val="26"/>
  </w:num>
  <w:num w:numId="11">
    <w:abstractNumId w:val="23"/>
  </w:num>
  <w:num w:numId="12">
    <w:abstractNumId w:val="27"/>
  </w:num>
  <w:num w:numId="13">
    <w:abstractNumId w:val="30"/>
  </w:num>
  <w:num w:numId="14">
    <w:abstractNumId w:val="13"/>
  </w:num>
  <w:num w:numId="15">
    <w:abstractNumId w:val="19"/>
  </w:num>
  <w:num w:numId="16">
    <w:abstractNumId w:val="15"/>
  </w:num>
  <w:num w:numId="17">
    <w:abstractNumId w:val="8"/>
  </w:num>
  <w:num w:numId="18">
    <w:abstractNumId w:val="31"/>
  </w:num>
  <w:num w:numId="19">
    <w:abstractNumId w:val="16"/>
  </w:num>
  <w:num w:numId="20">
    <w:abstractNumId w:val="2"/>
  </w:num>
  <w:num w:numId="21">
    <w:abstractNumId w:val="33"/>
  </w:num>
  <w:num w:numId="22">
    <w:abstractNumId w:val="24"/>
  </w:num>
  <w:num w:numId="23">
    <w:abstractNumId w:val="25"/>
  </w:num>
  <w:num w:numId="24">
    <w:abstractNumId w:val="1"/>
  </w:num>
  <w:num w:numId="25">
    <w:abstractNumId w:val="0"/>
  </w:num>
  <w:num w:numId="26">
    <w:abstractNumId w:val="29"/>
  </w:num>
  <w:num w:numId="27">
    <w:abstractNumId w:val="18"/>
  </w:num>
  <w:num w:numId="28">
    <w:abstractNumId w:val="20"/>
  </w:num>
  <w:num w:numId="29">
    <w:abstractNumId w:val="22"/>
  </w:num>
  <w:num w:numId="30">
    <w:abstractNumId w:val="17"/>
  </w:num>
  <w:num w:numId="31">
    <w:abstractNumId w:val="11"/>
  </w:num>
  <w:num w:numId="32">
    <w:abstractNumId w:val="28"/>
  </w:num>
  <w:num w:numId="33">
    <w:abstractNumId w:val="10"/>
  </w:num>
  <w:num w:numId="34">
    <w:abstractNumId w:val="9"/>
  </w:num>
  <w:num w:numId="35">
    <w:abstractNumId w:val="32"/>
  </w:num>
  <w:num w:numId="36">
    <w:abstractNumId w:val="2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24"/>
    <w:rsid w:val="00000B7A"/>
    <w:rsid w:val="000012C1"/>
    <w:rsid w:val="00001C1F"/>
    <w:rsid w:val="00003B1C"/>
    <w:rsid w:val="00007CC2"/>
    <w:rsid w:val="00010E57"/>
    <w:rsid w:val="00011F90"/>
    <w:rsid w:val="00012344"/>
    <w:rsid w:val="00013498"/>
    <w:rsid w:val="0001401C"/>
    <w:rsid w:val="00014A56"/>
    <w:rsid w:val="0002142F"/>
    <w:rsid w:val="00021BD3"/>
    <w:rsid w:val="00026C4F"/>
    <w:rsid w:val="00032AEC"/>
    <w:rsid w:val="00034416"/>
    <w:rsid w:val="0003746E"/>
    <w:rsid w:val="0004185E"/>
    <w:rsid w:val="00043743"/>
    <w:rsid w:val="00053C10"/>
    <w:rsid w:val="0006014F"/>
    <w:rsid w:val="0006128C"/>
    <w:rsid w:val="00061BC6"/>
    <w:rsid w:val="0006384A"/>
    <w:rsid w:val="00066546"/>
    <w:rsid w:val="000716E1"/>
    <w:rsid w:val="00071913"/>
    <w:rsid w:val="000724A6"/>
    <w:rsid w:val="000729F8"/>
    <w:rsid w:val="00082A94"/>
    <w:rsid w:val="00085421"/>
    <w:rsid w:val="0008777E"/>
    <w:rsid w:val="00090BB3"/>
    <w:rsid w:val="0009168E"/>
    <w:rsid w:val="00093751"/>
    <w:rsid w:val="0009392B"/>
    <w:rsid w:val="00094807"/>
    <w:rsid w:val="00095926"/>
    <w:rsid w:val="000A206C"/>
    <w:rsid w:val="000A3715"/>
    <w:rsid w:val="000A4859"/>
    <w:rsid w:val="000B3091"/>
    <w:rsid w:val="000B3B89"/>
    <w:rsid w:val="000B4523"/>
    <w:rsid w:val="000B596F"/>
    <w:rsid w:val="000C0097"/>
    <w:rsid w:val="000D1368"/>
    <w:rsid w:val="000D24BA"/>
    <w:rsid w:val="000D3EAC"/>
    <w:rsid w:val="000D501F"/>
    <w:rsid w:val="000E1B61"/>
    <w:rsid w:val="000E7C5D"/>
    <w:rsid w:val="000F0A0B"/>
    <w:rsid w:val="001000C0"/>
    <w:rsid w:val="00101AE8"/>
    <w:rsid w:val="001100C7"/>
    <w:rsid w:val="001106C7"/>
    <w:rsid w:val="00110F3A"/>
    <w:rsid w:val="00112DD3"/>
    <w:rsid w:val="00117AE3"/>
    <w:rsid w:val="00121D14"/>
    <w:rsid w:val="001253F0"/>
    <w:rsid w:val="001274AF"/>
    <w:rsid w:val="00127A2D"/>
    <w:rsid w:val="00130987"/>
    <w:rsid w:val="00133765"/>
    <w:rsid w:val="001360A6"/>
    <w:rsid w:val="0013723D"/>
    <w:rsid w:val="00141AA4"/>
    <w:rsid w:val="00145FAB"/>
    <w:rsid w:val="0014705F"/>
    <w:rsid w:val="00151B0E"/>
    <w:rsid w:val="00151C48"/>
    <w:rsid w:val="001559D8"/>
    <w:rsid w:val="0016149C"/>
    <w:rsid w:val="001620A6"/>
    <w:rsid w:val="00162242"/>
    <w:rsid w:val="00162844"/>
    <w:rsid w:val="0017638E"/>
    <w:rsid w:val="00180DDF"/>
    <w:rsid w:val="0018114B"/>
    <w:rsid w:val="0018398B"/>
    <w:rsid w:val="001844BA"/>
    <w:rsid w:val="00184B3A"/>
    <w:rsid w:val="00184F15"/>
    <w:rsid w:val="00194BE7"/>
    <w:rsid w:val="001A0123"/>
    <w:rsid w:val="001B2CBF"/>
    <w:rsid w:val="001B33B3"/>
    <w:rsid w:val="001B34F3"/>
    <w:rsid w:val="001B3B04"/>
    <w:rsid w:val="001B5CEC"/>
    <w:rsid w:val="001B5DBC"/>
    <w:rsid w:val="001B7FF2"/>
    <w:rsid w:val="001C37A4"/>
    <w:rsid w:val="001C51E5"/>
    <w:rsid w:val="001D1FCB"/>
    <w:rsid w:val="001D2AE4"/>
    <w:rsid w:val="001D4A68"/>
    <w:rsid w:val="001D51E4"/>
    <w:rsid w:val="001E05D1"/>
    <w:rsid w:val="001E0E99"/>
    <w:rsid w:val="001E42D5"/>
    <w:rsid w:val="001E5952"/>
    <w:rsid w:val="001E6A63"/>
    <w:rsid w:val="001F00EE"/>
    <w:rsid w:val="00203F19"/>
    <w:rsid w:val="00207F75"/>
    <w:rsid w:val="00211E23"/>
    <w:rsid w:val="00222214"/>
    <w:rsid w:val="00222818"/>
    <w:rsid w:val="00223AEF"/>
    <w:rsid w:val="00227270"/>
    <w:rsid w:val="00227953"/>
    <w:rsid w:val="00227C92"/>
    <w:rsid w:val="002303F5"/>
    <w:rsid w:val="002317EE"/>
    <w:rsid w:val="00241053"/>
    <w:rsid w:val="00243CA4"/>
    <w:rsid w:val="00247CBD"/>
    <w:rsid w:val="0025054D"/>
    <w:rsid w:val="00260D70"/>
    <w:rsid w:val="00263421"/>
    <w:rsid w:val="00266978"/>
    <w:rsid w:val="00271F61"/>
    <w:rsid w:val="0027507F"/>
    <w:rsid w:val="002805C6"/>
    <w:rsid w:val="00281855"/>
    <w:rsid w:val="002860D4"/>
    <w:rsid w:val="0029210B"/>
    <w:rsid w:val="00296426"/>
    <w:rsid w:val="002A1726"/>
    <w:rsid w:val="002A1D21"/>
    <w:rsid w:val="002A2083"/>
    <w:rsid w:val="002A6BF1"/>
    <w:rsid w:val="002A7C0A"/>
    <w:rsid w:val="002B397C"/>
    <w:rsid w:val="002B516A"/>
    <w:rsid w:val="002B6660"/>
    <w:rsid w:val="002C5294"/>
    <w:rsid w:val="002C7144"/>
    <w:rsid w:val="002E4E04"/>
    <w:rsid w:val="002E5951"/>
    <w:rsid w:val="002E5CB1"/>
    <w:rsid w:val="002F62E7"/>
    <w:rsid w:val="003016BC"/>
    <w:rsid w:val="00303594"/>
    <w:rsid w:val="0031074E"/>
    <w:rsid w:val="00310CA7"/>
    <w:rsid w:val="00315CD8"/>
    <w:rsid w:val="00316685"/>
    <w:rsid w:val="00321D33"/>
    <w:rsid w:val="0033012D"/>
    <w:rsid w:val="0033072E"/>
    <w:rsid w:val="003404CD"/>
    <w:rsid w:val="0035198E"/>
    <w:rsid w:val="00351D6F"/>
    <w:rsid w:val="0035542A"/>
    <w:rsid w:val="00356C37"/>
    <w:rsid w:val="00360511"/>
    <w:rsid w:val="0036139D"/>
    <w:rsid w:val="00361CAB"/>
    <w:rsid w:val="00363322"/>
    <w:rsid w:val="003713A1"/>
    <w:rsid w:val="003745FB"/>
    <w:rsid w:val="00374818"/>
    <w:rsid w:val="00387BF1"/>
    <w:rsid w:val="00393980"/>
    <w:rsid w:val="003973A1"/>
    <w:rsid w:val="003A11EB"/>
    <w:rsid w:val="003A254D"/>
    <w:rsid w:val="003A31D4"/>
    <w:rsid w:val="003A7274"/>
    <w:rsid w:val="003B131A"/>
    <w:rsid w:val="003B143D"/>
    <w:rsid w:val="003B47B8"/>
    <w:rsid w:val="003B58FA"/>
    <w:rsid w:val="003B640F"/>
    <w:rsid w:val="003C39CB"/>
    <w:rsid w:val="003C4B75"/>
    <w:rsid w:val="003C50D8"/>
    <w:rsid w:val="003C5C06"/>
    <w:rsid w:val="003C6D6A"/>
    <w:rsid w:val="003D0A93"/>
    <w:rsid w:val="003D149E"/>
    <w:rsid w:val="003D46FA"/>
    <w:rsid w:val="003E11BD"/>
    <w:rsid w:val="003E1F6F"/>
    <w:rsid w:val="003F3F8B"/>
    <w:rsid w:val="003F6F65"/>
    <w:rsid w:val="003F7C78"/>
    <w:rsid w:val="0040107A"/>
    <w:rsid w:val="00402507"/>
    <w:rsid w:val="004038E4"/>
    <w:rsid w:val="0040474A"/>
    <w:rsid w:val="0040605D"/>
    <w:rsid w:val="00406707"/>
    <w:rsid w:val="00410BFA"/>
    <w:rsid w:val="00411A47"/>
    <w:rsid w:val="004154E7"/>
    <w:rsid w:val="0042068C"/>
    <w:rsid w:val="00420904"/>
    <w:rsid w:val="00421E61"/>
    <w:rsid w:val="00423B1D"/>
    <w:rsid w:val="00427371"/>
    <w:rsid w:val="00431CF1"/>
    <w:rsid w:val="00436A45"/>
    <w:rsid w:val="004412A7"/>
    <w:rsid w:val="0045062B"/>
    <w:rsid w:val="00453352"/>
    <w:rsid w:val="00454180"/>
    <w:rsid w:val="00457C6F"/>
    <w:rsid w:val="00462FA5"/>
    <w:rsid w:val="00465C1C"/>
    <w:rsid w:val="00466294"/>
    <w:rsid w:val="00470F0B"/>
    <w:rsid w:val="00480784"/>
    <w:rsid w:val="00483A91"/>
    <w:rsid w:val="00483C13"/>
    <w:rsid w:val="00484D36"/>
    <w:rsid w:val="00485987"/>
    <w:rsid w:val="0049351A"/>
    <w:rsid w:val="00493763"/>
    <w:rsid w:val="00493AB6"/>
    <w:rsid w:val="00494C52"/>
    <w:rsid w:val="00495881"/>
    <w:rsid w:val="004A214E"/>
    <w:rsid w:val="004A4820"/>
    <w:rsid w:val="004B33D6"/>
    <w:rsid w:val="004B5153"/>
    <w:rsid w:val="004C4CD8"/>
    <w:rsid w:val="004D173F"/>
    <w:rsid w:val="004D7E17"/>
    <w:rsid w:val="004E1F4A"/>
    <w:rsid w:val="004F2483"/>
    <w:rsid w:val="004F7235"/>
    <w:rsid w:val="005038F3"/>
    <w:rsid w:val="00506D1D"/>
    <w:rsid w:val="00510707"/>
    <w:rsid w:val="005138C2"/>
    <w:rsid w:val="00516779"/>
    <w:rsid w:val="00524888"/>
    <w:rsid w:val="005248BA"/>
    <w:rsid w:val="00532121"/>
    <w:rsid w:val="00533DD7"/>
    <w:rsid w:val="0053527B"/>
    <w:rsid w:val="005415F5"/>
    <w:rsid w:val="0054332B"/>
    <w:rsid w:val="00546018"/>
    <w:rsid w:val="00546614"/>
    <w:rsid w:val="00552613"/>
    <w:rsid w:val="00553F68"/>
    <w:rsid w:val="005542FB"/>
    <w:rsid w:val="005554F1"/>
    <w:rsid w:val="0056091E"/>
    <w:rsid w:val="0056428D"/>
    <w:rsid w:val="00574F02"/>
    <w:rsid w:val="00576F3D"/>
    <w:rsid w:val="0058622D"/>
    <w:rsid w:val="005941CC"/>
    <w:rsid w:val="00595DC5"/>
    <w:rsid w:val="00596C41"/>
    <w:rsid w:val="00597D50"/>
    <w:rsid w:val="005A37B4"/>
    <w:rsid w:val="005A7C97"/>
    <w:rsid w:val="005B3FA9"/>
    <w:rsid w:val="005B6200"/>
    <w:rsid w:val="005C1B5F"/>
    <w:rsid w:val="005C240F"/>
    <w:rsid w:val="005C6588"/>
    <w:rsid w:val="005C6C73"/>
    <w:rsid w:val="005D012F"/>
    <w:rsid w:val="005D52AD"/>
    <w:rsid w:val="005E0358"/>
    <w:rsid w:val="005E2282"/>
    <w:rsid w:val="005E3D77"/>
    <w:rsid w:val="005F04B8"/>
    <w:rsid w:val="005F6588"/>
    <w:rsid w:val="00601B8E"/>
    <w:rsid w:val="00602A2D"/>
    <w:rsid w:val="00605306"/>
    <w:rsid w:val="0060704F"/>
    <w:rsid w:val="0061021A"/>
    <w:rsid w:val="00610A85"/>
    <w:rsid w:val="00611933"/>
    <w:rsid w:val="00611B6D"/>
    <w:rsid w:val="006128C6"/>
    <w:rsid w:val="00612A55"/>
    <w:rsid w:val="00612B80"/>
    <w:rsid w:val="006213F9"/>
    <w:rsid w:val="006250DF"/>
    <w:rsid w:val="00627F2E"/>
    <w:rsid w:val="00633934"/>
    <w:rsid w:val="0064101F"/>
    <w:rsid w:val="00642CF7"/>
    <w:rsid w:val="006604F4"/>
    <w:rsid w:val="00660C1C"/>
    <w:rsid w:val="00660D86"/>
    <w:rsid w:val="00665726"/>
    <w:rsid w:val="006668ED"/>
    <w:rsid w:val="006735D8"/>
    <w:rsid w:val="0068073B"/>
    <w:rsid w:val="00680C0B"/>
    <w:rsid w:val="00682129"/>
    <w:rsid w:val="006852B1"/>
    <w:rsid w:val="00691227"/>
    <w:rsid w:val="00693771"/>
    <w:rsid w:val="00694E9E"/>
    <w:rsid w:val="006A2019"/>
    <w:rsid w:val="006B0096"/>
    <w:rsid w:val="006B04FF"/>
    <w:rsid w:val="006B09F0"/>
    <w:rsid w:val="006B4C2F"/>
    <w:rsid w:val="006C0B28"/>
    <w:rsid w:val="006C16E9"/>
    <w:rsid w:val="006C2078"/>
    <w:rsid w:val="006C290D"/>
    <w:rsid w:val="006C4B1A"/>
    <w:rsid w:val="006C5D49"/>
    <w:rsid w:val="006D08CA"/>
    <w:rsid w:val="006D1CD0"/>
    <w:rsid w:val="006D262A"/>
    <w:rsid w:val="006D2D21"/>
    <w:rsid w:val="006D467F"/>
    <w:rsid w:val="006D50B5"/>
    <w:rsid w:val="006E2A82"/>
    <w:rsid w:val="006E4420"/>
    <w:rsid w:val="006E515A"/>
    <w:rsid w:val="006F028E"/>
    <w:rsid w:val="006F1888"/>
    <w:rsid w:val="006F20CF"/>
    <w:rsid w:val="006F316E"/>
    <w:rsid w:val="006F3D55"/>
    <w:rsid w:val="00711790"/>
    <w:rsid w:val="007125ED"/>
    <w:rsid w:val="00712D9B"/>
    <w:rsid w:val="00713BD2"/>
    <w:rsid w:val="00713D29"/>
    <w:rsid w:val="00715789"/>
    <w:rsid w:val="007161E7"/>
    <w:rsid w:val="007164E4"/>
    <w:rsid w:val="007262A3"/>
    <w:rsid w:val="0073620C"/>
    <w:rsid w:val="00742FB8"/>
    <w:rsid w:val="00743CBF"/>
    <w:rsid w:val="00743D8E"/>
    <w:rsid w:val="00744042"/>
    <w:rsid w:val="00744EBF"/>
    <w:rsid w:val="007529CE"/>
    <w:rsid w:val="00753EDE"/>
    <w:rsid w:val="0075714C"/>
    <w:rsid w:val="0076232A"/>
    <w:rsid w:val="00762344"/>
    <w:rsid w:val="00762A84"/>
    <w:rsid w:val="00763738"/>
    <w:rsid w:val="00764FA4"/>
    <w:rsid w:val="00765EFD"/>
    <w:rsid w:val="00767814"/>
    <w:rsid w:val="007706DD"/>
    <w:rsid w:val="00777F70"/>
    <w:rsid w:val="00780B4E"/>
    <w:rsid w:val="00782B8A"/>
    <w:rsid w:val="00785879"/>
    <w:rsid w:val="00785ABD"/>
    <w:rsid w:val="00786677"/>
    <w:rsid w:val="00790A80"/>
    <w:rsid w:val="007913A9"/>
    <w:rsid w:val="00797426"/>
    <w:rsid w:val="007A0D8F"/>
    <w:rsid w:val="007A27F4"/>
    <w:rsid w:val="007A3B4F"/>
    <w:rsid w:val="007B06E7"/>
    <w:rsid w:val="007B41D3"/>
    <w:rsid w:val="007B661D"/>
    <w:rsid w:val="007B689E"/>
    <w:rsid w:val="007B76CF"/>
    <w:rsid w:val="007C0BF2"/>
    <w:rsid w:val="007C2107"/>
    <w:rsid w:val="007C6689"/>
    <w:rsid w:val="007C7B07"/>
    <w:rsid w:val="007D11CD"/>
    <w:rsid w:val="007E6568"/>
    <w:rsid w:val="00800DD6"/>
    <w:rsid w:val="00810241"/>
    <w:rsid w:val="00815EAB"/>
    <w:rsid w:val="0081621C"/>
    <w:rsid w:val="00820032"/>
    <w:rsid w:val="00820D3C"/>
    <w:rsid w:val="0082202C"/>
    <w:rsid w:val="008231B8"/>
    <w:rsid w:val="00830827"/>
    <w:rsid w:val="00832969"/>
    <w:rsid w:val="00833359"/>
    <w:rsid w:val="008378D8"/>
    <w:rsid w:val="0084122D"/>
    <w:rsid w:val="00853BCA"/>
    <w:rsid w:val="00861776"/>
    <w:rsid w:val="00865313"/>
    <w:rsid w:val="008715FD"/>
    <w:rsid w:val="00877381"/>
    <w:rsid w:val="00882BEF"/>
    <w:rsid w:val="0088703A"/>
    <w:rsid w:val="008873A5"/>
    <w:rsid w:val="00895648"/>
    <w:rsid w:val="008977A7"/>
    <w:rsid w:val="008A155B"/>
    <w:rsid w:val="008A5DBD"/>
    <w:rsid w:val="008B27D0"/>
    <w:rsid w:val="008B2C75"/>
    <w:rsid w:val="008B5C75"/>
    <w:rsid w:val="008B657C"/>
    <w:rsid w:val="008B7A45"/>
    <w:rsid w:val="008C2FBF"/>
    <w:rsid w:val="008C30F0"/>
    <w:rsid w:val="008C3A18"/>
    <w:rsid w:val="008C5F2E"/>
    <w:rsid w:val="008C6826"/>
    <w:rsid w:val="008D0105"/>
    <w:rsid w:val="008D1BF6"/>
    <w:rsid w:val="008D47B2"/>
    <w:rsid w:val="008D7BDA"/>
    <w:rsid w:val="008E4EB2"/>
    <w:rsid w:val="008E567E"/>
    <w:rsid w:val="008E57D6"/>
    <w:rsid w:val="008F73ED"/>
    <w:rsid w:val="009031E0"/>
    <w:rsid w:val="00916B50"/>
    <w:rsid w:val="00917F60"/>
    <w:rsid w:val="009263A5"/>
    <w:rsid w:val="0092747D"/>
    <w:rsid w:val="009343B1"/>
    <w:rsid w:val="00935E9E"/>
    <w:rsid w:val="009362BA"/>
    <w:rsid w:val="009423CA"/>
    <w:rsid w:val="009453A0"/>
    <w:rsid w:val="00945B79"/>
    <w:rsid w:val="00946DD8"/>
    <w:rsid w:val="00951B50"/>
    <w:rsid w:val="00953A46"/>
    <w:rsid w:val="00957118"/>
    <w:rsid w:val="009619EF"/>
    <w:rsid w:val="00965E8F"/>
    <w:rsid w:val="00970DC2"/>
    <w:rsid w:val="00974F3E"/>
    <w:rsid w:val="0097786E"/>
    <w:rsid w:val="00980F3C"/>
    <w:rsid w:val="0098243B"/>
    <w:rsid w:val="00982642"/>
    <w:rsid w:val="009877CD"/>
    <w:rsid w:val="0099744F"/>
    <w:rsid w:val="009A0BFF"/>
    <w:rsid w:val="009A285E"/>
    <w:rsid w:val="009A3746"/>
    <w:rsid w:val="009A3F24"/>
    <w:rsid w:val="009A6CCF"/>
    <w:rsid w:val="009A6EBF"/>
    <w:rsid w:val="009C0B5E"/>
    <w:rsid w:val="009C4620"/>
    <w:rsid w:val="009C46FD"/>
    <w:rsid w:val="009C7DC9"/>
    <w:rsid w:val="009D0B16"/>
    <w:rsid w:val="009D0DE2"/>
    <w:rsid w:val="009D157F"/>
    <w:rsid w:val="009D2164"/>
    <w:rsid w:val="009D2338"/>
    <w:rsid w:val="009E747C"/>
    <w:rsid w:val="009F4F06"/>
    <w:rsid w:val="00A00146"/>
    <w:rsid w:val="00A013DA"/>
    <w:rsid w:val="00A07DB4"/>
    <w:rsid w:val="00A231AB"/>
    <w:rsid w:val="00A26D89"/>
    <w:rsid w:val="00A335B4"/>
    <w:rsid w:val="00A35148"/>
    <w:rsid w:val="00A3580D"/>
    <w:rsid w:val="00A35D46"/>
    <w:rsid w:val="00A40DA5"/>
    <w:rsid w:val="00A40F90"/>
    <w:rsid w:val="00A41075"/>
    <w:rsid w:val="00A46B97"/>
    <w:rsid w:val="00A55F21"/>
    <w:rsid w:val="00A63CC4"/>
    <w:rsid w:val="00A72A8C"/>
    <w:rsid w:val="00A771EB"/>
    <w:rsid w:val="00A87DB2"/>
    <w:rsid w:val="00A936BD"/>
    <w:rsid w:val="00AA4E89"/>
    <w:rsid w:val="00AA5151"/>
    <w:rsid w:val="00AA64A3"/>
    <w:rsid w:val="00AB43A0"/>
    <w:rsid w:val="00AC359D"/>
    <w:rsid w:val="00AC7CA6"/>
    <w:rsid w:val="00AD2205"/>
    <w:rsid w:val="00AE20B5"/>
    <w:rsid w:val="00AE3E0D"/>
    <w:rsid w:val="00AF4B06"/>
    <w:rsid w:val="00AF5D62"/>
    <w:rsid w:val="00B00392"/>
    <w:rsid w:val="00B029C1"/>
    <w:rsid w:val="00B0468B"/>
    <w:rsid w:val="00B04C88"/>
    <w:rsid w:val="00B06B6D"/>
    <w:rsid w:val="00B107C5"/>
    <w:rsid w:val="00B117D7"/>
    <w:rsid w:val="00B118A4"/>
    <w:rsid w:val="00B157DA"/>
    <w:rsid w:val="00B21B3D"/>
    <w:rsid w:val="00B277D0"/>
    <w:rsid w:val="00B319EA"/>
    <w:rsid w:val="00B33E94"/>
    <w:rsid w:val="00B366F2"/>
    <w:rsid w:val="00B416C6"/>
    <w:rsid w:val="00B42368"/>
    <w:rsid w:val="00B43037"/>
    <w:rsid w:val="00B44322"/>
    <w:rsid w:val="00B51DB9"/>
    <w:rsid w:val="00B55645"/>
    <w:rsid w:val="00B56133"/>
    <w:rsid w:val="00B5615A"/>
    <w:rsid w:val="00B57322"/>
    <w:rsid w:val="00B622A0"/>
    <w:rsid w:val="00B62D0B"/>
    <w:rsid w:val="00B63132"/>
    <w:rsid w:val="00B714C1"/>
    <w:rsid w:val="00B73289"/>
    <w:rsid w:val="00B86EFB"/>
    <w:rsid w:val="00B90597"/>
    <w:rsid w:val="00BA0768"/>
    <w:rsid w:val="00BA3DB4"/>
    <w:rsid w:val="00BA49CE"/>
    <w:rsid w:val="00BB1F3C"/>
    <w:rsid w:val="00BB3684"/>
    <w:rsid w:val="00BB50B4"/>
    <w:rsid w:val="00BB5A3D"/>
    <w:rsid w:val="00BB5F33"/>
    <w:rsid w:val="00BB62A3"/>
    <w:rsid w:val="00BB72BF"/>
    <w:rsid w:val="00BC2161"/>
    <w:rsid w:val="00BC27E9"/>
    <w:rsid w:val="00BC47B6"/>
    <w:rsid w:val="00BC5AF3"/>
    <w:rsid w:val="00BD37CD"/>
    <w:rsid w:val="00BD6D3D"/>
    <w:rsid w:val="00BE2E1F"/>
    <w:rsid w:val="00BE41A4"/>
    <w:rsid w:val="00BE6C2E"/>
    <w:rsid w:val="00C02F94"/>
    <w:rsid w:val="00C04DB4"/>
    <w:rsid w:val="00C052F8"/>
    <w:rsid w:val="00C07E8B"/>
    <w:rsid w:val="00C07FA2"/>
    <w:rsid w:val="00C10D21"/>
    <w:rsid w:val="00C12035"/>
    <w:rsid w:val="00C17187"/>
    <w:rsid w:val="00C1731B"/>
    <w:rsid w:val="00C214C8"/>
    <w:rsid w:val="00C22CDD"/>
    <w:rsid w:val="00C24172"/>
    <w:rsid w:val="00C33BF4"/>
    <w:rsid w:val="00C366CF"/>
    <w:rsid w:val="00C41725"/>
    <w:rsid w:val="00C44FF3"/>
    <w:rsid w:val="00C45CF1"/>
    <w:rsid w:val="00C47FA9"/>
    <w:rsid w:val="00C5335D"/>
    <w:rsid w:val="00C60591"/>
    <w:rsid w:val="00C6141C"/>
    <w:rsid w:val="00C64697"/>
    <w:rsid w:val="00C722F5"/>
    <w:rsid w:val="00C751CD"/>
    <w:rsid w:val="00C82E3A"/>
    <w:rsid w:val="00C8501B"/>
    <w:rsid w:val="00C878D4"/>
    <w:rsid w:val="00C90044"/>
    <w:rsid w:val="00C96EE4"/>
    <w:rsid w:val="00C971E5"/>
    <w:rsid w:val="00C97AE9"/>
    <w:rsid w:val="00CA5279"/>
    <w:rsid w:val="00CB0084"/>
    <w:rsid w:val="00CB4D7F"/>
    <w:rsid w:val="00CB60C9"/>
    <w:rsid w:val="00CB6577"/>
    <w:rsid w:val="00CD4E04"/>
    <w:rsid w:val="00CE10ED"/>
    <w:rsid w:val="00CE642B"/>
    <w:rsid w:val="00CF7E50"/>
    <w:rsid w:val="00D134E3"/>
    <w:rsid w:val="00D16E24"/>
    <w:rsid w:val="00D21D87"/>
    <w:rsid w:val="00D2325C"/>
    <w:rsid w:val="00D246AB"/>
    <w:rsid w:val="00D25FB2"/>
    <w:rsid w:val="00D26314"/>
    <w:rsid w:val="00D32D9D"/>
    <w:rsid w:val="00D33DDE"/>
    <w:rsid w:val="00D3730C"/>
    <w:rsid w:val="00D410AD"/>
    <w:rsid w:val="00D41803"/>
    <w:rsid w:val="00D42573"/>
    <w:rsid w:val="00D4453D"/>
    <w:rsid w:val="00D45590"/>
    <w:rsid w:val="00D50847"/>
    <w:rsid w:val="00D56347"/>
    <w:rsid w:val="00D657AA"/>
    <w:rsid w:val="00D71810"/>
    <w:rsid w:val="00D73C17"/>
    <w:rsid w:val="00D76FA3"/>
    <w:rsid w:val="00D810DD"/>
    <w:rsid w:val="00D84134"/>
    <w:rsid w:val="00D866B9"/>
    <w:rsid w:val="00D930B0"/>
    <w:rsid w:val="00D9318D"/>
    <w:rsid w:val="00D937BF"/>
    <w:rsid w:val="00D94149"/>
    <w:rsid w:val="00DA1434"/>
    <w:rsid w:val="00DA3E5F"/>
    <w:rsid w:val="00DA5695"/>
    <w:rsid w:val="00DA6223"/>
    <w:rsid w:val="00DB1ED0"/>
    <w:rsid w:val="00DB3D21"/>
    <w:rsid w:val="00DB690A"/>
    <w:rsid w:val="00DD0295"/>
    <w:rsid w:val="00DD4CDB"/>
    <w:rsid w:val="00DD7E7A"/>
    <w:rsid w:val="00DE228B"/>
    <w:rsid w:val="00DE2D28"/>
    <w:rsid w:val="00DF15F2"/>
    <w:rsid w:val="00DF2083"/>
    <w:rsid w:val="00E02009"/>
    <w:rsid w:val="00E05218"/>
    <w:rsid w:val="00E07305"/>
    <w:rsid w:val="00E15777"/>
    <w:rsid w:val="00E171E0"/>
    <w:rsid w:val="00E2254A"/>
    <w:rsid w:val="00E3144B"/>
    <w:rsid w:val="00E33DD9"/>
    <w:rsid w:val="00E41894"/>
    <w:rsid w:val="00E44398"/>
    <w:rsid w:val="00E44D45"/>
    <w:rsid w:val="00E53DD8"/>
    <w:rsid w:val="00E55CD5"/>
    <w:rsid w:val="00E5656B"/>
    <w:rsid w:val="00E619DC"/>
    <w:rsid w:val="00E703AB"/>
    <w:rsid w:val="00E7360F"/>
    <w:rsid w:val="00E76D1D"/>
    <w:rsid w:val="00E8086C"/>
    <w:rsid w:val="00E808DB"/>
    <w:rsid w:val="00E80F00"/>
    <w:rsid w:val="00E84B23"/>
    <w:rsid w:val="00E85984"/>
    <w:rsid w:val="00E85D15"/>
    <w:rsid w:val="00E87AA9"/>
    <w:rsid w:val="00E906F5"/>
    <w:rsid w:val="00E939D3"/>
    <w:rsid w:val="00E94931"/>
    <w:rsid w:val="00E95370"/>
    <w:rsid w:val="00E9587C"/>
    <w:rsid w:val="00E95BBD"/>
    <w:rsid w:val="00E97FE5"/>
    <w:rsid w:val="00EA0386"/>
    <w:rsid w:val="00EA2378"/>
    <w:rsid w:val="00EA3E5D"/>
    <w:rsid w:val="00EA6855"/>
    <w:rsid w:val="00EB2B35"/>
    <w:rsid w:val="00EB6466"/>
    <w:rsid w:val="00EC223A"/>
    <w:rsid w:val="00EC38D3"/>
    <w:rsid w:val="00EC38F0"/>
    <w:rsid w:val="00EC3CEF"/>
    <w:rsid w:val="00EC6417"/>
    <w:rsid w:val="00EC79EF"/>
    <w:rsid w:val="00EE0B70"/>
    <w:rsid w:val="00EE1EE5"/>
    <w:rsid w:val="00EE3AF8"/>
    <w:rsid w:val="00EF1741"/>
    <w:rsid w:val="00EF296F"/>
    <w:rsid w:val="00EF41A0"/>
    <w:rsid w:val="00EF6C1B"/>
    <w:rsid w:val="00F00777"/>
    <w:rsid w:val="00F0119C"/>
    <w:rsid w:val="00F01FBA"/>
    <w:rsid w:val="00F0533B"/>
    <w:rsid w:val="00F07927"/>
    <w:rsid w:val="00F12690"/>
    <w:rsid w:val="00F147CB"/>
    <w:rsid w:val="00F17975"/>
    <w:rsid w:val="00F22364"/>
    <w:rsid w:val="00F25DC1"/>
    <w:rsid w:val="00F33A8F"/>
    <w:rsid w:val="00F34A94"/>
    <w:rsid w:val="00F34F7E"/>
    <w:rsid w:val="00F40EFA"/>
    <w:rsid w:val="00F41311"/>
    <w:rsid w:val="00F459B8"/>
    <w:rsid w:val="00F463F1"/>
    <w:rsid w:val="00F46530"/>
    <w:rsid w:val="00F51837"/>
    <w:rsid w:val="00F5197B"/>
    <w:rsid w:val="00F5351B"/>
    <w:rsid w:val="00F53F79"/>
    <w:rsid w:val="00F620EA"/>
    <w:rsid w:val="00F66189"/>
    <w:rsid w:val="00F7140C"/>
    <w:rsid w:val="00F8042D"/>
    <w:rsid w:val="00F83081"/>
    <w:rsid w:val="00F85978"/>
    <w:rsid w:val="00F85D35"/>
    <w:rsid w:val="00F86429"/>
    <w:rsid w:val="00F872F6"/>
    <w:rsid w:val="00F90F44"/>
    <w:rsid w:val="00F93599"/>
    <w:rsid w:val="00FA11DC"/>
    <w:rsid w:val="00FA2EA5"/>
    <w:rsid w:val="00FB1F75"/>
    <w:rsid w:val="00FB2092"/>
    <w:rsid w:val="00FB2FBE"/>
    <w:rsid w:val="00FB645F"/>
    <w:rsid w:val="00FC0EEB"/>
    <w:rsid w:val="00FC1A4D"/>
    <w:rsid w:val="00FC2219"/>
    <w:rsid w:val="00FC7B8C"/>
    <w:rsid w:val="00FD30F6"/>
    <w:rsid w:val="00FD3E69"/>
    <w:rsid w:val="00FD5CD3"/>
    <w:rsid w:val="00FD6832"/>
    <w:rsid w:val="00FD71C6"/>
    <w:rsid w:val="00FE4C4A"/>
    <w:rsid w:val="00FE7F03"/>
    <w:rsid w:val="00FF15D0"/>
    <w:rsid w:val="00FF1B28"/>
    <w:rsid w:val="00FF4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3386265"/>
  <w15:docId w15:val="{EE334C38-4705-4E60-A34E-DA2A78CD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E24"/>
    <w:pPr>
      <w:overflowPunct w:val="0"/>
      <w:autoSpaceDE w:val="0"/>
      <w:autoSpaceDN w:val="0"/>
      <w:adjustRightInd w:val="0"/>
      <w:textAlignment w:val="baseline"/>
    </w:pPr>
  </w:style>
  <w:style w:type="paragraph" w:styleId="Heading1">
    <w:name w:val="heading 1"/>
    <w:basedOn w:val="ACMAHeading1"/>
    <w:next w:val="ACMABodyText"/>
    <w:qFormat/>
    <w:rsid w:val="0084122D"/>
    <w:pPr>
      <w:outlineLvl w:val="0"/>
    </w:pPr>
    <w:rPr>
      <w:rFonts w:cs="Arial"/>
      <w:bCs/>
    </w:rPr>
  </w:style>
  <w:style w:type="paragraph" w:styleId="Heading5">
    <w:name w:val="heading 5"/>
    <w:basedOn w:val="Normal"/>
    <w:next w:val="Normal"/>
    <w:qFormat/>
    <w:rsid w:val="00D16E2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
    <w:qFormat/>
    <w:rsid w:val="0084122D"/>
    <w:pPr>
      <w:suppressAutoHyphens/>
      <w:spacing w:before="80" w:after="120" w:line="280" w:lineRule="atLeast"/>
    </w:pPr>
    <w:rPr>
      <w:snapToGrid w:val="0"/>
      <w:sz w:val="24"/>
      <w:lang w:eastAsia="en-US"/>
    </w:rPr>
  </w:style>
  <w:style w:type="paragraph" w:customStyle="1" w:styleId="ACMABulletLevel1">
    <w:name w:val="ACMA Bullet Level 1"/>
    <w:rsid w:val="0084122D"/>
    <w:pPr>
      <w:numPr>
        <w:numId w:val="1"/>
      </w:numPr>
      <w:spacing w:after="120"/>
    </w:pPr>
    <w:rPr>
      <w:sz w:val="24"/>
      <w:lang w:eastAsia="en-US"/>
    </w:rPr>
  </w:style>
  <w:style w:type="paragraph" w:customStyle="1" w:styleId="ACMABulletLevel2">
    <w:name w:val="ACMA Bullet Level 2"/>
    <w:rsid w:val="0084122D"/>
    <w:pPr>
      <w:numPr>
        <w:numId w:val="2"/>
      </w:numPr>
      <w:spacing w:after="120"/>
    </w:pPr>
    <w:rPr>
      <w:sz w:val="24"/>
      <w:lang w:eastAsia="en-US"/>
    </w:rPr>
  </w:style>
  <w:style w:type="paragraph" w:customStyle="1" w:styleId="ACMAChapterHeading">
    <w:name w:val="ACMA Chapter Heading"/>
    <w:next w:val="ACMABodyText"/>
    <w:rsid w:val="0084122D"/>
    <w:pPr>
      <w:keepNext/>
      <w:suppressAutoHyphens/>
      <w:spacing w:before="2160" w:after="480"/>
      <w:outlineLvl w:val="0"/>
    </w:pPr>
    <w:rPr>
      <w:sz w:val="56"/>
      <w:szCs w:val="56"/>
      <w:lang w:eastAsia="en-US"/>
    </w:rPr>
  </w:style>
  <w:style w:type="paragraph" w:customStyle="1" w:styleId="ACMAConclusion">
    <w:name w:val="ACMA Conclusion"/>
    <w:rsid w:val="0084122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013498"/>
    <w:pPr>
      <w:spacing w:before="2160" w:after="480"/>
    </w:pPr>
    <w:rPr>
      <w:sz w:val="56"/>
      <w:szCs w:val="56"/>
      <w:lang w:eastAsia="en-US"/>
    </w:rPr>
  </w:style>
  <w:style w:type="paragraph" w:customStyle="1" w:styleId="ACMAFooterEven">
    <w:name w:val="ACMA Footer (Even)"/>
    <w:rsid w:val="0084122D"/>
    <w:pPr>
      <w:pBdr>
        <w:top w:val="single" w:sz="2" w:space="4" w:color="auto"/>
      </w:pBdr>
      <w:tabs>
        <w:tab w:val="right" w:pos="8959"/>
      </w:tabs>
    </w:pPr>
    <w:rPr>
      <w:lang w:eastAsia="en-US"/>
    </w:rPr>
  </w:style>
  <w:style w:type="paragraph" w:customStyle="1" w:styleId="ACMAFooterOdd">
    <w:name w:val="ACMA Footer (Odd)"/>
    <w:rsid w:val="0084122D"/>
    <w:pPr>
      <w:pBdr>
        <w:top w:val="single" w:sz="2" w:space="4" w:color="auto"/>
      </w:pBdr>
      <w:tabs>
        <w:tab w:val="right" w:pos="8959"/>
      </w:tabs>
    </w:pPr>
    <w:rPr>
      <w:lang w:eastAsia="en-US"/>
    </w:rPr>
  </w:style>
  <w:style w:type="paragraph" w:customStyle="1" w:styleId="ACMAFootnote">
    <w:name w:val="ACMA Footnote"/>
    <w:rsid w:val="0084122D"/>
    <w:pPr>
      <w:ind w:left="144" w:hanging="144"/>
    </w:pPr>
    <w:rPr>
      <w:sz w:val="16"/>
      <w:lang w:eastAsia="en-US"/>
    </w:rPr>
  </w:style>
  <w:style w:type="paragraph" w:customStyle="1" w:styleId="ACMAHeaderEven">
    <w:name w:val="ACMA Header (Even)"/>
    <w:rsid w:val="00013498"/>
    <w:rPr>
      <w:i/>
      <w:lang w:eastAsia="en-US"/>
    </w:rPr>
  </w:style>
  <w:style w:type="paragraph" w:customStyle="1" w:styleId="ACMAHeaderOdd">
    <w:name w:val="ACMA Header (Odd)"/>
    <w:rsid w:val="00013498"/>
    <w:pPr>
      <w:jc w:val="right"/>
    </w:pPr>
    <w:rPr>
      <w:i/>
      <w:lang w:eastAsia="en-US"/>
    </w:rPr>
  </w:style>
  <w:style w:type="paragraph" w:customStyle="1" w:styleId="ACMAHeading1">
    <w:name w:val="ACMA Heading 1"/>
    <w:next w:val="ACMABodyText"/>
    <w:rsid w:val="00013498"/>
    <w:pPr>
      <w:keepNext/>
      <w:suppressAutoHyphens/>
      <w:spacing w:before="320"/>
      <w:outlineLvl w:val="1"/>
    </w:pPr>
    <w:rPr>
      <w:rFonts w:ascii="Arial" w:hAnsi="Arial"/>
      <w:b/>
      <w:sz w:val="32"/>
      <w:szCs w:val="32"/>
      <w:lang w:eastAsia="en-US"/>
    </w:rPr>
  </w:style>
  <w:style w:type="paragraph" w:customStyle="1" w:styleId="ACMAHeading2">
    <w:name w:val="ACMA Heading 2"/>
    <w:next w:val="ACMABodyText"/>
    <w:rsid w:val="00013498"/>
    <w:pPr>
      <w:keepNext/>
      <w:suppressAutoHyphens/>
      <w:spacing w:before="240"/>
      <w:outlineLvl w:val="2"/>
    </w:pPr>
    <w:rPr>
      <w:rFonts w:ascii="Arial" w:hAnsi="Arial"/>
      <w:b/>
      <w:caps/>
      <w:sz w:val="26"/>
      <w:szCs w:val="26"/>
      <w:lang w:eastAsia="en-US"/>
    </w:rPr>
  </w:style>
  <w:style w:type="paragraph" w:customStyle="1" w:styleId="ACMAHeading3">
    <w:name w:val="ACMA Heading 3"/>
    <w:next w:val="ACMABodyText"/>
    <w:uiPriority w:val="99"/>
    <w:rsid w:val="00013498"/>
    <w:pPr>
      <w:keepNext/>
      <w:suppressAutoHyphens/>
      <w:spacing w:before="240"/>
      <w:outlineLvl w:val="3"/>
    </w:pPr>
    <w:rPr>
      <w:rFonts w:ascii="Arial" w:hAnsi="Arial"/>
      <w:b/>
      <w:sz w:val="24"/>
      <w:lang w:eastAsia="en-US"/>
    </w:rPr>
  </w:style>
  <w:style w:type="paragraph" w:customStyle="1" w:styleId="ACMAHeading4">
    <w:name w:val="ACMA Heading 4"/>
    <w:next w:val="ACMABodyText"/>
    <w:rsid w:val="0084122D"/>
    <w:pPr>
      <w:keepNext/>
      <w:suppressAutoHyphens/>
      <w:spacing w:before="80"/>
      <w:outlineLvl w:val="4"/>
    </w:pPr>
    <w:rPr>
      <w:rFonts w:ascii="Arial" w:hAnsi="Arial"/>
      <w:b/>
      <w:i/>
      <w:lang w:eastAsia="en-US"/>
    </w:rPr>
  </w:style>
  <w:style w:type="paragraph" w:customStyle="1" w:styleId="ACMAletteredlist">
    <w:name w:val="ACMA lettered list"/>
    <w:rsid w:val="0084122D"/>
    <w:pPr>
      <w:numPr>
        <w:numId w:val="3"/>
      </w:numPr>
      <w:spacing w:before="20" w:after="20"/>
    </w:pPr>
    <w:rPr>
      <w:sz w:val="24"/>
      <w:lang w:eastAsia="en-US"/>
    </w:rPr>
  </w:style>
  <w:style w:type="paragraph" w:customStyle="1" w:styleId="ACMANumberedList">
    <w:name w:val="ACMA Numbered List"/>
    <w:rsid w:val="0084122D"/>
    <w:pPr>
      <w:numPr>
        <w:numId w:val="4"/>
      </w:numPr>
      <w:spacing w:before="20" w:after="20"/>
    </w:pPr>
    <w:rPr>
      <w:sz w:val="24"/>
      <w:lang w:eastAsia="en-US"/>
    </w:rPr>
  </w:style>
  <w:style w:type="paragraph" w:customStyle="1" w:styleId="ACMAQuote">
    <w:name w:val="ACMA Quote"/>
    <w:rsid w:val="0084122D"/>
    <w:pPr>
      <w:spacing w:line="240" w:lineRule="atLeast"/>
      <w:ind w:left="562" w:right="562"/>
    </w:pPr>
    <w:rPr>
      <w:sz w:val="22"/>
      <w:lang w:eastAsia="en-US"/>
    </w:rPr>
  </w:style>
  <w:style w:type="paragraph" w:customStyle="1" w:styleId="ACMAReportDate">
    <w:name w:val="ACMA Report Date"/>
    <w:rsid w:val="0084122D"/>
    <w:rPr>
      <w:snapToGrid w:val="0"/>
      <w:lang w:eastAsia="en-US"/>
    </w:rPr>
  </w:style>
  <w:style w:type="paragraph" w:customStyle="1" w:styleId="ACMAReportImprint">
    <w:name w:val="ACMA Report Imprint"/>
    <w:rsid w:val="0084122D"/>
    <w:pPr>
      <w:spacing w:after="80"/>
    </w:pPr>
    <w:rPr>
      <w:rFonts w:cs="Arial"/>
      <w:lang w:eastAsia="en-US"/>
    </w:rPr>
  </w:style>
  <w:style w:type="paragraph" w:customStyle="1" w:styleId="ACMAReportImprintLast">
    <w:name w:val="ACMA Report Imprint Last"/>
    <w:basedOn w:val="ACMAReportImprint"/>
    <w:rsid w:val="0084122D"/>
    <w:pPr>
      <w:spacing w:before="480" w:after="420"/>
    </w:pPr>
  </w:style>
  <w:style w:type="paragraph" w:customStyle="1" w:styleId="ACMAReportSubtitle">
    <w:name w:val="ACMA Report Subtitle"/>
    <w:rsid w:val="0084122D"/>
    <w:pPr>
      <w:spacing w:before="1440"/>
    </w:pPr>
    <w:rPr>
      <w:sz w:val="36"/>
      <w:lang w:eastAsia="en-US"/>
    </w:rPr>
  </w:style>
  <w:style w:type="paragraph" w:customStyle="1" w:styleId="ACMAReportTitle">
    <w:name w:val="ACMA Report Title"/>
    <w:rsid w:val="0084122D"/>
    <w:pPr>
      <w:spacing w:before="1980"/>
    </w:pPr>
    <w:rPr>
      <w:sz w:val="80"/>
      <w:lang w:eastAsia="en-US"/>
    </w:rPr>
  </w:style>
  <w:style w:type="paragraph" w:customStyle="1" w:styleId="ACMATableBullet">
    <w:name w:val="ACMA Table Bullet"/>
    <w:rsid w:val="0084122D"/>
    <w:pPr>
      <w:numPr>
        <w:numId w:val="5"/>
      </w:numPr>
      <w:spacing w:before="40" w:after="40"/>
    </w:pPr>
    <w:rPr>
      <w:rFonts w:ascii="Arial" w:hAnsi="Arial"/>
      <w:lang w:eastAsia="en-US"/>
    </w:rPr>
  </w:style>
  <w:style w:type="paragraph" w:customStyle="1" w:styleId="ACMATableCaption">
    <w:name w:val="ACMA Table Caption"/>
    <w:rsid w:val="0084122D"/>
    <w:pPr>
      <w:spacing w:after="120"/>
    </w:pPr>
    <w:rPr>
      <w:rFonts w:ascii="Arial" w:hAnsi="Arial"/>
      <w:lang w:eastAsia="en-US"/>
    </w:rPr>
  </w:style>
  <w:style w:type="paragraph" w:customStyle="1" w:styleId="ACMATableHeading">
    <w:name w:val="ACMA Table Heading"/>
    <w:rsid w:val="0084122D"/>
    <w:pPr>
      <w:spacing w:before="40" w:after="40"/>
    </w:pPr>
    <w:rPr>
      <w:rFonts w:ascii="Arial" w:hAnsi="Arial"/>
      <w:b/>
      <w:lang w:eastAsia="en-US"/>
    </w:rPr>
  </w:style>
  <w:style w:type="paragraph" w:customStyle="1" w:styleId="ACMATableNumber">
    <w:name w:val="ACMA Table Number"/>
    <w:rsid w:val="0084122D"/>
    <w:pPr>
      <w:spacing w:before="160"/>
    </w:pPr>
    <w:rPr>
      <w:rFonts w:ascii="Arial" w:hAnsi="Arial"/>
      <w:b/>
      <w:lang w:eastAsia="en-US"/>
    </w:rPr>
  </w:style>
  <w:style w:type="paragraph" w:customStyle="1" w:styleId="ACMATableText">
    <w:name w:val="ACMA Table Text"/>
    <w:rsid w:val="0084122D"/>
    <w:pPr>
      <w:spacing w:before="40" w:after="40"/>
    </w:pPr>
    <w:rPr>
      <w:rFonts w:ascii="Arial" w:hAnsi="Arial"/>
      <w:lang w:eastAsia="en-US"/>
    </w:rPr>
  </w:style>
  <w:style w:type="paragraph" w:styleId="Footer">
    <w:name w:val="footer"/>
    <w:basedOn w:val="Normal"/>
    <w:rsid w:val="0084122D"/>
    <w:pPr>
      <w:tabs>
        <w:tab w:val="center" w:pos="4320"/>
        <w:tab w:val="right" w:pos="8640"/>
      </w:tabs>
    </w:pPr>
  </w:style>
  <w:style w:type="character" w:styleId="FootnoteReference">
    <w:name w:val="footnote reference"/>
    <w:basedOn w:val="DefaultParagraphFont"/>
    <w:semiHidden/>
    <w:rsid w:val="0084122D"/>
    <w:rPr>
      <w:vertAlign w:val="superscript"/>
    </w:rPr>
  </w:style>
  <w:style w:type="paragraph" w:styleId="FootnoteText">
    <w:name w:val="footnote text"/>
    <w:aliases w:val="ACMA Footnote Text"/>
    <w:rsid w:val="0084122D"/>
    <w:pPr>
      <w:tabs>
        <w:tab w:val="left" w:pos="284"/>
      </w:tabs>
      <w:ind w:left="288" w:hanging="288"/>
    </w:pPr>
    <w:rPr>
      <w:lang w:eastAsia="en-US"/>
    </w:rPr>
  </w:style>
  <w:style w:type="character" w:styleId="Hyperlink">
    <w:name w:val="Hyperlink"/>
    <w:basedOn w:val="DefaultParagraphFont"/>
    <w:rsid w:val="0084122D"/>
    <w:rPr>
      <w:color w:val="0000FF"/>
      <w:u w:val="single"/>
    </w:rPr>
  </w:style>
  <w:style w:type="paragraph" w:customStyle="1" w:styleId="LegislationLvl1">
    <w:name w:val="Legislation Lvl 1"/>
    <w:rsid w:val="0084122D"/>
    <w:pPr>
      <w:numPr>
        <w:numId w:val="9"/>
      </w:numPr>
    </w:pPr>
    <w:rPr>
      <w:bCs/>
      <w:sz w:val="22"/>
      <w:lang w:eastAsia="en-US"/>
    </w:rPr>
  </w:style>
  <w:style w:type="paragraph" w:customStyle="1" w:styleId="LegislationLvl2">
    <w:name w:val="Legislation Lvl 2"/>
    <w:rsid w:val="0084122D"/>
    <w:pPr>
      <w:numPr>
        <w:ilvl w:val="1"/>
        <w:numId w:val="9"/>
      </w:numPr>
    </w:pPr>
    <w:rPr>
      <w:sz w:val="22"/>
      <w:lang w:eastAsia="en-US"/>
    </w:rPr>
  </w:style>
  <w:style w:type="paragraph" w:customStyle="1" w:styleId="LegislationLvl3">
    <w:name w:val="Legislation Lvl 3"/>
    <w:rsid w:val="0084122D"/>
    <w:pPr>
      <w:numPr>
        <w:ilvl w:val="2"/>
        <w:numId w:val="9"/>
      </w:numPr>
    </w:pPr>
    <w:rPr>
      <w:sz w:val="22"/>
      <w:lang w:eastAsia="en-US"/>
    </w:rPr>
  </w:style>
  <w:style w:type="paragraph" w:customStyle="1" w:styleId="LegislationLvl4">
    <w:name w:val="Legislation Lvl 4"/>
    <w:rsid w:val="0084122D"/>
    <w:pPr>
      <w:numPr>
        <w:ilvl w:val="3"/>
        <w:numId w:val="9"/>
      </w:numPr>
    </w:pPr>
    <w:rPr>
      <w:sz w:val="22"/>
      <w:lang w:eastAsia="en-US"/>
    </w:rPr>
  </w:style>
  <w:style w:type="character" w:styleId="PageNumber">
    <w:name w:val="page number"/>
    <w:basedOn w:val="DefaultParagraphFont"/>
    <w:rsid w:val="0084122D"/>
    <w:rPr>
      <w:rFonts w:ascii="Times New Roman" w:hAnsi="Times New Roman"/>
      <w:sz w:val="20"/>
      <w:szCs w:val="20"/>
    </w:rPr>
  </w:style>
  <w:style w:type="paragraph" w:customStyle="1" w:styleId="Pre-NumberedLegisLvl1">
    <w:name w:val="Pre-Numbered Legis Lvl 1"/>
    <w:rsid w:val="0084122D"/>
    <w:pPr>
      <w:ind w:left="850" w:hanging="493"/>
    </w:pPr>
    <w:rPr>
      <w:sz w:val="22"/>
      <w:lang w:eastAsia="en-US"/>
    </w:rPr>
  </w:style>
  <w:style w:type="paragraph" w:customStyle="1" w:styleId="Pre-NumberedLegisLvl2">
    <w:name w:val="Pre-Numbered Legis Lvl 2"/>
    <w:rsid w:val="0084122D"/>
    <w:pPr>
      <w:ind w:left="1367" w:hanging="516"/>
    </w:pPr>
    <w:rPr>
      <w:sz w:val="22"/>
      <w:lang w:eastAsia="en-US"/>
    </w:rPr>
  </w:style>
  <w:style w:type="paragraph" w:customStyle="1" w:styleId="Pre-NumberedLegisLvl3">
    <w:name w:val="Pre-Numbered Legis Lvl 3"/>
    <w:rsid w:val="0084122D"/>
    <w:pPr>
      <w:ind w:left="1985" w:hanging="567"/>
    </w:pPr>
    <w:rPr>
      <w:sz w:val="22"/>
      <w:lang w:eastAsia="en-US"/>
    </w:rPr>
  </w:style>
  <w:style w:type="paragraph" w:customStyle="1" w:styleId="Pre-NumberedLegisLvl4">
    <w:name w:val="Pre-Numbered Legis Lvl 4"/>
    <w:rsid w:val="0084122D"/>
    <w:pPr>
      <w:ind w:left="2721" w:hanging="680"/>
    </w:pPr>
    <w:rPr>
      <w:sz w:val="22"/>
      <w:lang w:eastAsia="en-US"/>
    </w:rPr>
  </w:style>
  <w:style w:type="table" w:styleId="TableGrid">
    <w:name w:val="Table Grid"/>
    <w:basedOn w:val="TableNormal"/>
    <w:uiPriority w:val="59"/>
    <w:rsid w:val="0084122D"/>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ACMA 1"/>
    <w:rsid w:val="0084122D"/>
    <w:pPr>
      <w:spacing w:before="360"/>
    </w:pPr>
    <w:rPr>
      <w:rFonts w:ascii="Arial" w:hAnsi="Arial"/>
      <w:b/>
      <w:bCs/>
      <w:caps/>
      <w:szCs w:val="28"/>
      <w:lang w:eastAsia="en-US"/>
    </w:rPr>
  </w:style>
  <w:style w:type="paragraph" w:styleId="TOC2">
    <w:name w:val="toc 2"/>
    <w:aliases w:val="ACMA 2"/>
    <w:rsid w:val="0084122D"/>
    <w:pPr>
      <w:spacing w:before="240"/>
    </w:pPr>
    <w:rPr>
      <w:bCs/>
      <w:sz w:val="22"/>
      <w:szCs w:val="24"/>
      <w:lang w:eastAsia="en-US"/>
    </w:rPr>
  </w:style>
  <w:style w:type="paragraph" w:styleId="TOC3">
    <w:name w:val="toc 3"/>
    <w:aliases w:val="ACMA 3"/>
    <w:rsid w:val="0084122D"/>
    <w:pPr>
      <w:ind w:left="198"/>
    </w:pPr>
    <w:rPr>
      <w:sz w:val="22"/>
      <w:szCs w:val="24"/>
      <w:lang w:eastAsia="en-US"/>
    </w:rPr>
  </w:style>
  <w:style w:type="character" w:styleId="Emphasis">
    <w:name w:val="Emphasis"/>
    <w:basedOn w:val="DefaultParagraphFont"/>
    <w:qFormat/>
    <w:rsid w:val="00D16E24"/>
    <w:rPr>
      <w:i/>
    </w:rPr>
  </w:style>
  <w:style w:type="paragraph" w:styleId="BodyText">
    <w:name w:val="Body Text"/>
    <w:basedOn w:val="Normal"/>
    <w:link w:val="BodyTextChar"/>
    <w:rsid w:val="00D16E24"/>
    <w:pPr>
      <w:spacing w:after="120"/>
    </w:pPr>
    <w:rPr>
      <w:sz w:val="24"/>
    </w:rPr>
  </w:style>
  <w:style w:type="paragraph" w:customStyle="1" w:styleId="indenta">
    <w:name w:val="indent(a)"/>
    <w:aliases w:val="a"/>
    <w:basedOn w:val="Normal"/>
    <w:rsid w:val="00D16E24"/>
    <w:pPr>
      <w:tabs>
        <w:tab w:val="right" w:pos="1531"/>
      </w:tabs>
      <w:overflowPunct/>
      <w:autoSpaceDE/>
      <w:autoSpaceDN/>
      <w:adjustRightInd/>
      <w:spacing w:before="40" w:line="260" w:lineRule="atLeast"/>
      <w:ind w:left="1644" w:hanging="1644"/>
      <w:textAlignment w:val="auto"/>
    </w:pPr>
    <w:rPr>
      <w:rFonts w:ascii="Times" w:hAnsi="Times"/>
      <w:sz w:val="22"/>
      <w:lang w:eastAsia="en-US"/>
    </w:rPr>
  </w:style>
  <w:style w:type="paragraph" w:customStyle="1" w:styleId="RGPara">
    <w:name w:val="RGPara"/>
    <w:aliases w:val="Readers Guide Para"/>
    <w:basedOn w:val="Normal"/>
    <w:rsid w:val="00D16E24"/>
    <w:pPr>
      <w:overflowPunct/>
      <w:autoSpaceDE/>
      <w:autoSpaceDN/>
      <w:adjustRightInd/>
      <w:spacing w:before="120" w:line="260" w:lineRule="exact"/>
      <w:jc w:val="both"/>
      <w:textAlignment w:val="auto"/>
    </w:pPr>
    <w:rPr>
      <w:rFonts w:ascii="Times" w:hAnsi="Times"/>
      <w:sz w:val="24"/>
      <w:lang w:eastAsia="en-US"/>
    </w:rPr>
  </w:style>
  <w:style w:type="paragraph" w:styleId="BalloonText">
    <w:name w:val="Balloon Text"/>
    <w:basedOn w:val="Normal"/>
    <w:semiHidden/>
    <w:rsid w:val="0003746E"/>
    <w:rPr>
      <w:rFonts w:ascii="Tahoma" w:hAnsi="Tahoma" w:cs="Tahoma"/>
      <w:sz w:val="16"/>
      <w:szCs w:val="16"/>
    </w:rPr>
  </w:style>
  <w:style w:type="character" w:styleId="CommentReference">
    <w:name w:val="annotation reference"/>
    <w:basedOn w:val="DefaultParagraphFont"/>
    <w:uiPriority w:val="99"/>
    <w:semiHidden/>
    <w:rsid w:val="00AF5D62"/>
    <w:rPr>
      <w:sz w:val="16"/>
      <w:szCs w:val="16"/>
    </w:rPr>
  </w:style>
  <w:style w:type="paragraph" w:styleId="CommentText">
    <w:name w:val="annotation text"/>
    <w:basedOn w:val="Normal"/>
    <w:link w:val="CommentTextChar"/>
    <w:uiPriority w:val="99"/>
    <w:semiHidden/>
    <w:rsid w:val="00AF5D62"/>
  </w:style>
  <w:style w:type="paragraph" w:styleId="CommentSubject">
    <w:name w:val="annotation subject"/>
    <w:basedOn w:val="CommentText"/>
    <w:next w:val="CommentText"/>
    <w:semiHidden/>
    <w:rsid w:val="00AF5D62"/>
    <w:rPr>
      <w:b/>
      <w:bCs/>
    </w:rPr>
  </w:style>
  <w:style w:type="paragraph" w:styleId="ListParagraph">
    <w:name w:val="List Paragraph"/>
    <w:basedOn w:val="Normal"/>
    <w:uiPriority w:val="34"/>
    <w:qFormat/>
    <w:rsid w:val="00FB1F75"/>
    <w:pPr>
      <w:overflowPunct/>
      <w:autoSpaceDE/>
      <w:autoSpaceDN/>
      <w:adjustRightInd/>
      <w:ind w:left="720"/>
      <w:contextualSpacing/>
      <w:textAlignment w:val="auto"/>
    </w:pPr>
    <w:rPr>
      <w:rFonts w:ascii="Arial" w:hAnsi="Arial"/>
      <w:lang w:eastAsia="en-US" w:bidi="he-IL"/>
    </w:rPr>
  </w:style>
  <w:style w:type="character" w:customStyle="1" w:styleId="ACMABodyTextChar">
    <w:name w:val="ACMA Body Text Char"/>
    <w:basedOn w:val="DefaultParagraphFont"/>
    <w:link w:val="ACMABodyText"/>
    <w:rsid w:val="00DA1434"/>
    <w:rPr>
      <w:snapToGrid w:val="0"/>
      <w:sz w:val="24"/>
      <w:lang w:val="en-AU" w:eastAsia="en-US" w:bidi="ar-SA"/>
    </w:rPr>
  </w:style>
  <w:style w:type="character" w:customStyle="1" w:styleId="CommentTextChar">
    <w:name w:val="Comment Text Char"/>
    <w:basedOn w:val="DefaultParagraphFont"/>
    <w:link w:val="CommentText"/>
    <w:uiPriority w:val="99"/>
    <w:semiHidden/>
    <w:rsid w:val="00EC223A"/>
  </w:style>
  <w:style w:type="character" w:customStyle="1" w:styleId="BodyTextChar">
    <w:name w:val="Body Text Char"/>
    <w:basedOn w:val="DefaultParagraphFont"/>
    <w:link w:val="BodyText"/>
    <w:rsid w:val="00BC27E9"/>
    <w:rPr>
      <w:sz w:val="24"/>
    </w:rPr>
  </w:style>
  <w:style w:type="paragraph" w:styleId="Header">
    <w:name w:val="header"/>
    <w:basedOn w:val="Normal"/>
    <w:link w:val="HeaderChar"/>
    <w:unhideWhenUsed/>
    <w:rsid w:val="00C12035"/>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C12035"/>
    <w:rPr>
      <w:rFonts w:asciiTheme="minorHAnsi" w:eastAsiaTheme="minorHAnsi" w:hAnsiTheme="minorHAnsi" w:cstheme="minorBidi"/>
      <w:sz w:val="22"/>
      <w:szCs w:val="22"/>
      <w:lang w:eastAsia="en-US"/>
    </w:rPr>
  </w:style>
  <w:style w:type="character" w:customStyle="1" w:styleId="CharPartNo">
    <w:name w:val="CharPartNo"/>
    <w:basedOn w:val="DefaultParagraphFont"/>
    <w:rsid w:val="00C12035"/>
  </w:style>
  <w:style w:type="paragraph" w:styleId="Revision">
    <w:name w:val="Revision"/>
    <w:hidden/>
    <w:uiPriority w:val="99"/>
    <w:semiHidden/>
    <w:rsid w:val="0026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pansa.gov.au" TargetMode="External"/><Relationship Id="rId13" Type="http://schemas.openxmlformats.org/officeDocument/2006/relationships/hyperlink" Target="http://www.etsi.org" TargetMode="External"/><Relationship Id="rId18" Type="http://schemas.openxmlformats.org/officeDocument/2006/relationships/hyperlink" Target="http://www.etsi.org" TargetMode="External"/><Relationship Id="rId26" Type="http://schemas.openxmlformats.org/officeDocument/2006/relationships/hyperlink" Target="http://www,comlaw.gov.au" TargetMode="External"/><Relationship Id="rId3" Type="http://schemas.openxmlformats.org/officeDocument/2006/relationships/styles" Target="styles.xml"/><Relationship Id="rId21" Type="http://schemas.openxmlformats.org/officeDocument/2006/relationships/hyperlink" Target="http://www.etsi.org" TargetMode="External"/><Relationship Id="rId7" Type="http://schemas.openxmlformats.org/officeDocument/2006/relationships/endnotes" Target="endnotes.xml"/><Relationship Id="rId12" Type="http://schemas.openxmlformats.org/officeDocument/2006/relationships/hyperlink" Target="http://www.etsi.org" TargetMode="External"/><Relationship Id="rId17" Type="http://schemas.openxmlformats.org/officeDocument/2006/relationships/hyperlink" Target="http://www.etsi.org" TargetMode="External"/><Relationship Id="rId25" Type="http://schemas.openxmlformats.org/officeDocument/2006/relationships/hyperlink" Target="http://www.ecfr.gov" TargetMode="External"/><Relationship Id="rId2" Type="http://schemas.openxmlformats.org/officeDocument/2006/relationships/numbering" Target="numbering.xml"/><Relationship Id="rId16" Type="http://schemas.openxmlformats.org/officeDocument/2006/relationships/hyperlink" Target="http://www.etsi.org" TargetMode="External"/><Relationship Id="rId20" Type="http://schemas.openxmlformats.org/officeDocument/2006/relationships/hyperlink" Target="http://www.ets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si.org" TargetMode="External"/><Relationship Id="rId24" Type="http://schemas.openxmlformats.org/officeDocument/2006/relationships/hyperlink" Target="http://www.ecfr.gov" TargetMode="External"/><Relationship Id="rId5" Type="http://schemas.openxmlformats.org/officeDocument/2006/relationships/webSettings" Target="webSettings.xml"/><Relationship Id="rId15" Type="http://schemas.openxmlformats.org/officeDocument/2006/relationships/hyperlink" Target="http://www.etsi.org" TargetMode="External"/><Relationship Id="rId23" Type="http://schemas.openxmlformats.org/officeDocument/2006/relationships/hyperlink" Target="http://www.ecfr.gov" TargetMode="External"/><Relationship Id="rId28" Type="http://schemas.openxmlformats.org/officeDocument/2006/relationships/fontTable" Target="fontTable.xml"/><Relationship Id="rId10" Type="http://schemas.openxmlformats.org/officeDocument/2006/relationships/hyperlink" Target="http://www.comlaw.gov.au" TargetMode="External"/><Relationship Id="rId19" Type="http://schemas.openxmlformats.org/officeDocument/2006/relationships/hyperlink" Target="http://www.etsi.org"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etsi.org" TargetMode="External"/><Relationship Id="rId22" Type="http://schemas.openxmlformats.org/officeDocument/2006/relationships/hyperlink" Target="http://www.saiglobal.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6D51-67CF-4D89-8FF6-987CC830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4445</Words>
  <Characters>25621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Media Authority</Company>
  <LinksUpToDate>false</LinksUpToDate>
  <CharactersWithSpaces>30006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dveitch</dc:creator>
  <cp:lastModifiedBy>Dieter Dambiec</cp:lastModifiedBy>
  <cp:revision>3</cp:revision>
  <cp:lastPrinted>2014-05-06T01:13:00Z</cp:lastPrinted>
  <dcterms:created xsi:type="dcterms:W3CDTF">2015-09-02T05:07:00Z</dcterms:created>
  <dcterms:modified xsi:type="dcterms:W3CDTF">2015-09-02T05:07:00Z</dcterms:modified>
</cp:coreProperties>
</file>