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7DFAB" w14:textId="77777777" w:rsidR="001A24B8" w:rsidRPr="006343D2" w:rsidRDefault="001A24B8" w:rsidP="001A24B8">
      <w:pPr>
        <w:spacing w:line="360" w:lineRule="auto"/>
        <w:jc w:val="center"/>
        <w:outlineLvl w:val="0"/>
        <w:rPr>
          <w:rFonts w:ascii="Arial" w:hAnsi="Arial" w:cs="Arial"/>
          <w:b/>
          <w:sz w:val="22"/>
          <w:szCs w:val="22"/>
          <w:lang w:val="en-AU"/>
        </w:rPr>
      </w:pPr>
      <w:bookmarkStart w:id="0" w:name="_GoBack"/>
      <w:bookmarkEnd w:id="0"/>
      <w:r w:rsidRPr="006343D2">
        <w:rPr>
          <w:rFonts w:ascii="Arial" w:hAnsi="Arial" w:cs="Arial"/>
          <w:b/>
          <w:sz w:val="22"/>
          <w:szCs w:val="22"/>
          <w:lang w:val="en-AU"/>
        </w:rPr>
        <w:t>EXPLANATORY STATEMENT</w:t>
      </w:r>
    </w:p>
    <w:p w14:paraId="34DC9889" w14:textId="77777777" w:rsidR="001A24B8" w:rsidRPr="006343D2" w:rsidRDefault="001A24B8" w:rsidP="001A24B8">
      <w:pPr>
        <w:spacing w:line="360" w:lineRule="auto"/>
        <w:jc w:val="center"/>
        <w:rPr>
          <w:rFonts w:ascii="Arial" w:hAnsi="Arial" w:cs="Arial"/>
          <w:i/>
          <w:sz w:val="22"/>
          <w:szCs w:val="22"/>
          <w:lang w:val="en-AU"/>
        </w:rPr>
      </w:pPr>
    </w:p>
    <w:p w14:paraId="2DF67FCA" w14:textId="33A3F956" w:rsidR="001A24B8" w:rsidRPr="006343D2" w:rsidRDefault="001A24B8" w:rsidP="00492EF5">
      <w:pPr>
        <w:spacing w:line="360" w:lineRule="auto"/>
        <w:jc w:val="center"/>
        <w:outlineLvl w:val="0"/>
        <w:rPr>
          <w:rFonts w:ascii="Arial" w:hAnsi="Arial" w:cs="Arial"/>
          <w:i/>
          <w:sz w:val="22"/>
          <w:szCs w:val="22"/>
          <w:lang w:val="en-AU"/>
        </w:rPr>
      </w:pPr>
      <w:r w:rsidRPr="006343D2">
        <w:rPr>
          <w:rFonts w:ascii="Arial" w:hAnsi="Arial" w:cs="Arial"/>
          <w:sz w:val="22"/>
          <w:szCs w:val="22"/>
          <w:lang w:val="en-AU"/>
        </w:rPr>
        <w:t>Issued by the Australian Communications and Media Authority</w:t>
      </w:r>
    </w:p>
    <w:p w14:paraId="64912705" w14:textId="6035595D" w:rsidR="007B71D6" w:rsidRDefault="006F27EB" w:rsidP="007B71D6">
      <w:pPr>
        <w:spacing w:before="80" w:after="120" w:line="280" w:lineRule="atLeast"/>
        <w:jc w:val="center"/>
        <w:rPr>
          <w:rFonts w:ascii="Arial" w:hAnsi="Arial" w:cs="Arial"/>
          <w:i/>
          <w:color w:val="000000"/>
          <w:sz w:val="22"/>
          <w:szCs w:val="22"/>
        </w:rPr>
      </w:pPr>
      <w:proofErr w:type="spellStart"/>
      <w:r>
        <w:rPr>
          <w:rFonts w:ascii="Arial" w:hAnsi="Arial" w:cs="Arial"/>
          <w:i/>
          <w:color w:val="000000"/>
          <w:sz w:val="22"/>
          <w:szCs w:val="22"/>
        </w:rPr>
        <w:t>Radiocommunica</w:t>
      </w:r>
      <w:r w:rsidRPr="00B6496D">
        <w:rPr>
          <w:rFonts w:ascii="Arial" w:hAnsi="Arial" w:cs="Arial"/>
          <w:i/>
          <w:color w:val="000000"/>
          <w:sz w:val="22"/>
          <w:szCs w:val="22"/>
        </w:rPr>
        <w:t>tion</w:t>
      </w:r>
      <w:r w:rsidR="0045421B">
        <w:rPr>
          <w:rFonts w:ascii="Arial" w:hAnsi="Arial" w:cs="Arial"/>
          <w:i/>
          <w:color w:val="000000"/>
          <w:sz w:val="22"/>
          <w:szCs w:val="22"/>
        </w:rPr>
        <w:t>s</w:t>
      </w:r>
      <w:proofErr w:type="spellEnd"/>
      <w:r w:rsidRPr="00B6496D">
        <w:rPr>
          <w:rFonts w:ascii="Arial" w:hAnsi="Arial" w:cs="Arial"/>
          <w:i/>
          <w:color w:val="000000"/>
          <w:sz w:val="22"/>
          <w:szCs w:val="22"/>
        </w:rPr>
        <w:t xml:space="preserve"> (</w:t>
      </w:r>
      <w:r w:rsidR="005B2D65">
        <w:rPr>
          <w:rFonts w:ascii="Arial" w:hAnsi="Arial" w:cs="Arial"/>
          <w:i/>
          <w:color w:val="000000"/>
          <w:sz w:val="22"/>
          <w:szCs w:val="22"/>
        </w:rPr>
        <w:t xml:space="preserve">27 MHz </w:t>
      </w:r>
      <w:proofErr w:type="spellStart"/>
      <w:r w:rsidR="005B2D65">
        <w:rPr>
          <w:rFonts w:ascii="Arial" w:hAnsi="Arial" w:cs="Arial"/>
          <w:i/>
          <w:color w:val="000000"/>
          <w:sz w:val="22"/>
          <w:szCs w:val="22"/>
        </w:rPr>
        <w:t>Handphone</w:t>
      </w:r>
      <w:proofErr w:type="spellEnd"/>
      <w:r w:rsidR="005B2D65">
        <w:rPr>
          <w:rFonts w:ascii="Arial" w:hAnsi="Arial" w:cs="Arial"/>
          <w:i/>
          <w:color w:val="000000"/>
          <w:sz w:val="22"/>
          <w:szCs w:val="22"/>
        </w:rPr>
        <w:t xml:space="preserve"> Stations)</w:t>
      </w:r>
      <w:r w:rsidR="00151009">
        <w:rPr>
          <w:rFonts w:ascii="Arial" w:hAnsi="Arial" w:cs="Arial"/>
          <w:i/>
          <w:color w:val="000000"/>
          <w:sz w:val="22"/>
          <w:szCs w:val="22"/>
        </w:rPr>
        <w:t xml:space="preserve"> Class Licence</w:t>
      </w:r>
      <w:r w:rsidR="00F74AE6">
        <w:rPr>
          <w:rFonts w:ascii="Arial" w:hAnsi="Arial" w:cs="Arial"/>
          <w:i/>
          <w:color w:val="000000"/>
          <w:sz w:val="22"/>
          <w:szCs w:val="22"/>
        </w:rPr>
        <w:t xml:space="preserve"> </w:t>
      </w:r>
      <w:r>
        <w:rPr>
          <w:rFonts w:ascii="Arial" w:hAnsi="Arial" w:cs="Arial"/>
          <w:i/>
          <w:color w:val="000000"/>
          <w:sz w:val="22"/>
          <w:szCs w:val="22"/>
        </w:rPr>
        <w:t>2015</w:t>
      </w:r>
    </w:p>
    <w:p w14:paraId="74FB9307" w14:textId="72446B47" w:rsidR="00DD6B83" w:rsidRPr="006343D2" w:rsidRDefault="00DD6B83" w:rsidP="007B71D6">
      <w:pPr>
        <w:spacing w:before="80" w:after="120" w:line="280" w:lineRule="atLeast"/>
        <w:jc w:val="center"/>
        <w:rPr>
          <w:rFonts w:ascii="Arial" w:hAnsi="Arial" w:cs="Arial"/>
          <w:i/>
          <w:sz w:val="22"/>
          <w:szCs w:val="22"/>
          <w:lang w:val="en-AU"/>
        </w:rPr>
      </w:pPr>
      <w:proofErr w:type="spellStart"/>
      <w:r>
        <w:rPr>
          <w:rFonts w:ascii="Arial" w:hAnsi="Arial" w:cs="Arial"/>
          <w:i/>
          <w:color w:val="000000"/>
          <w:sz w:val="22"/>
          <w:szCs w:val="22"/>
        </w:rPr>
        <w:t>Radiocommunications</w:t>
      </w:r>
      <w:proofErr w:type="spellEnd"/>
      <w:r>
        <w:rPr>
          <w:rFonts w:ascii="Arial" w:hAnsi="Arial" w:cs="Arial"/>
          <w:i/>
          <w:color w:val="000000"/>
          <w:sz w:val="22"/>
          <w:szCs w:val="22"/>
        </w:rPr>
        <w:t xml:space="preserve"> Act 1992</w:t>
      </w:r>
    </w:p>
    <w:p w14:paraId="2F92E553" w14:textId="77777777" w:rsidR="001A24B8" w:rsidRPr="006343D2" w:rsidRDefault="001A24B8" w:rsidP="001A24B8">
      <w:pPr>
        <w:spacing w:line="360" w:lineRule="auto"/>
        <w:outlineLvl w:val="0"/>
        <w:rPr>
          <w:rFonts w:ascii="Arial" w:hAnsi="Arial" w:cs="Arial"/>
          <w:b/>
          <w:sz w:val="22"/>
          <w:szCs w:val="22"/>
          <w:lang w:val="en-AU"/>
        </w:rPr>
      </w:pPr>
      <w:r w:rsidRPr="006343D2">
        <w:rPr>
          <w:rFonts w:ascii="Arial" w:hAnsi="Arial" w:cs="Arial"/>
          <w:b/>
          <w:sz w:val="22"/>
          <w:szCs w:val="22"/>
          <w:lang w:val="en-AU"/>
        </w:rPr>
        <w:t>Purpose</w:t>
      </w:r>
    </w:p>
    <w:p w14:paraId="31747A51" w14:textId="7631883A" w:rsidR="007B71D6" w:rsidRPr="001B38EA" w:rsidRDefault="00DD6B83" w:rsidP="00492EF5">
      <w:pPr>
        <w:pStyle w:val="ACMABodyText"/>
        <w:rPr>
          <w:rFonts w:ascii="Arial" w:hAnsi="Arial" w:cs="Arial"/>
          <w:snapToGrid/>
          <w:sz w:val="20"/>
          <w:lang w:eastAsia="en-AU"/>
        </w:rPr>
      </w:pPr>
      <w:r w:rsidRPr="001B38EA">
        <w:rPr>
          <w:rFonts w:ascii="Arial" w:hAnsi="Arial" w:cs="Arial"/>
          <w:snapToGrid/>
          <w:sz w:val="20"/>
          <w:lang w:eastAsia="en-AU"/>
        </w:rPr>
        <w:t>T</w:t>
      </w:r>
      <w:r w:rsidR="007B71D6" w:rsidRPr="001B38EA">
        <w:rPr>
          <w:rFonts w:ascii="Arial" w:hAnsi="Arial" w:cs="Arial"/>
          <w:snapToGrid/>
          <w:sz w:val="20"/>
          <w:lang w:eastAsia="en-AU"/>
        </w:rPr>
        <w:t xml:space="preserve">he Australian Communications and Media Authority (ACMA) </w:t>
      </w:r>
      <w:r w:rsidR="00CB1B91">
        <w:rPr>
          <w:rFonts w:ascii="Arial" w:hAnsi="Arial" w:cs="Arial"/>
          <w:snapToGrid/>
          <w:sz w:val="20"/>
          <w:lang w:eastAsia="en-AU"/>
        </w:rPr>
        <w:t xml:space="preserve">has </w:t>
      </w:r>
      <w:r w:rsidRPr="001B38EA">
        <w:rPr>
          <w:rFonts w:ascii="Arial" w:hAnsi="Arial" w:cs="Arial"/>
          <w:snapToGrid/>
          <w:sz w:val="20"/>
          <w:lang w:eastAsia="en-AU"/>
        </w:rPr>
        <w:t>i</w:t>
      </w:r>
      <w:r w:rsidR="00BF4CA2" w:rsidRPr="001B38EA">
        <w:rPr>
          <w:rFonts w:ascii="Arial" w:hAnsi="Arial" w:cs="Arial"/>
          <w:snapToGrid/>
          <w:sz w:val="20"/>
          <w:lang w:eastAsia="en-AU"/>
        </w:rPr>
        <w:t xml:space="preserve">ssued </w:t>
      </w:r>
      <w:r w:rsidR="007B71D6" w:rsidRPr="001B38EA">
        <w:rPr>
          <w:rFonts w:ascii="Arial" w:hAnsi="Arial" w:cs="Arial"/>
          <w:snapToGrid/>
          <w:sz w:val="20"/>
          <w:lang w:eastAsia="en-AU"/>
        </w:rPr>
        <w:t xml:space="preserve">the </w:t>
      </w:r>
      <w:proofErr w:type="spellStart"/>
      <w:r w:rsidR="005B2D65" w:rsidRPr="001B38EA">
        <w:rPr>
          <w:rFonts w:ascii="Arial" w:hAnsi="Arial" w:cs="Arial"/>
          <w:i/>
          <w:snapToGrid/>
          <w:sz w:val="20"/>
          <w:lang w:eastAsia="en-AU"/>
        </w:rPr>
        <w:t>Radiocommunications</w:t>
      </w:r>
      <w:proofErr w:type="spellEnd"/>
      <w:r w:rsidR="005B2D65" w:rsidRPr="001B38EA">
        <w:rPr>
          <w:rFonts w:ascii="Arial" w:hAnsi="Arial" w:cs="Arial"/>
          <w:i/>
          <w:snapToGrid/>
          <w:sz w:val="20"/>
          <w:lang w:eastAsia="en-AU"/>
        </w:rPr>
        <w:t xml:space="preserve"> (27 MHz </w:t>
      </w:r>
      <w:proofErr w:type="spellStart"/>
      <w:r w:rsidR="005B2D65" w:rsidRPr="001B38EA">
        <w:rPr>
          <w:rFonts w:ascii="Arial" w:hAnsi="Arial" w:cs="Arial"/>
          <w:i/>
          <w:snapToGrid/>
          <w:sz w:val="20"/>
          <w:lang w:eastAsia="en-AU"/>
        </w:rPr>
        <w:t>Handphone</w:t>
      </w:r>
      <w:proofErr w:type="spellEnd"/>
      <w:r w:rsidR="005B2D65" w:rsidRPr="001B38EA">
        <w:rPr>
          <w:rFonts w:ascii="Arial" w:hAnsi="Arial" w:cs="Arial"/>
          <w:i/>
          <w:snapToGrid/>
          <w:sz w:val="20"/>
          <w:lang w:eastAsia="en-AU"/>
        </w:rPr>
        <w:t xml:space="preserve"> Stations) Class Licence </w:t>
      </w:r>
      <w:r w:rsidR="006F27EB" w:rsidRPr="001B38EA">
        <w:rPr>
          <w:rFonts w:ascii="Arial" w:hAnsi="Arial" w:cs="Arial"/>
          <w:i/>
          <w:snapToGrid/>
          <w:sz w:val="20"/>
          <w:lang w:eastAsia="en-AU"/>
        </w:rPr>
        <w:t>2015</w:t>
      </w:r>
      <w:r w:rsidR="006F27EB" w:rsidRPr="001B38EA">
        <w:rPr>
          <w:rFonts w:ascii="Arial" w:hAnsi="Arial" w:cs="Arial"/>
          <w:snapToGrid/>
          <w:sz w:val="20"/>
          <w:lang w:eastAsia="en-AU"/>
        </w:rPr>
        <w:t xml:space="preserve"> </w:t>
      </w:r>
      <w:r w:rsidR="007B71D6" w:rsidRPr="001B38EA">
        <w:rPr>
          <w:rFonts w:ascii="Arial" w:hAnsi="Arial" w:cs="Arial"/>
          <w:snapToGrid/>
          <w:sz w:val="20"/>
          <w:lang w:eastAsia="en-AU"/>
        </w:rPr>
        <w:t>(the</w:t>
      </w:r>
      <w:r w:rsidR="0045421B" w:rsidRPr="001B38EA">
        <w:rPr>
          <w:rFonts w:ascii="Arial" w:hAnsi="Arial" w:cs="Arial"/>
          <w:snapToGrid/>
          <w:sz w:val="20"/>
          <w:lang w:eastAsia="en-AU"/>
        </w:rPr>
        <w:t xml:space="preserve"> Class Licence</w:t>
      </w:r>
      <w:r w:rsidR="007B71D6" w:rsidRPr="001B38EA">
        <w:rPr>
          <w:rFonts w:ascii="Arial" w:hAnsi="Arial" w:cs="Arial"/>
          <w:snapToGrid/>
          <w:sz w:val="20"/>
          <w:lang w:eastAsia="en-AU"/>
        </w:rPr>
        <w:t>).</w:t>
      </w:r>
    </w:p>
    <w:p w14:paraId="588013DD" w14:textId="42F5BABA" w:rsidR="00741654" w:rsidRPr="00741654" w:rsidRDefault="007B71D6">
      <w:pPr>
        <w:pStyle w:val="ACMABodyText"/>
        <w:rPr>
          <w:rFonts w:ascii="Arial" w:hAnsi="Arial" w:cs="Arial"/>
          <w:snapToGrid/>
          <w:sz w:val="20"/>
          <w:lang w:eastAsia="en-AU"/>
        </w:rPr>
      </w:pPr>
      <w:r w:rsidRPr="00741654">
        <w:rPr>
          <w:rFonts w:ascii="Arial" w:hAnsi="Arial" w:cs="Arial"/>
          <w:snapToGrid/>
          <w:sz w:val="20"/>
          <w:lang w:eastAsia="en-AU"/>
        </w:rPr>
        <w:t xml:space="preserve">The </w:t>
      </w:r>
      <w:r w:rsidR="00BF4CA2">
        <w:rPr>
          <w:rFonts w:ascii="Arial" w:hAnsi="Arial" w:cs="Arial"/>
          <w:snapToGrid/>
          <w:sz w:val="20"/>
          <w:lang w:eastAsia="en-AU"/>
        </w:rPr>
        <w:t xml:space="preserve">Class Licence </w:t>
      </w:r>
      <w:r w:rsidRPr="00741654">
        <w:rPr>
          <w:rFonts w:ascii="Arial" w:hAnsi="Arial" w:cs="Arial"/>
          <w:snapToGrid/>
          <w:sz w:val="20"/>
          <w:lang w:eastAsia="en-AU"/>
        </w:rPr>
        <w:t xml:space="preserve">revokes and replaces the </w:t>
      </w:r>
      <w:proofErr w:type="spellStart"/>
      <w:r w:rsidR="005B2D65" w:rsidRPr="00B26F88">
        <w:rPr>
          <w:rFonts w:ascii="Arial" w:hAnsi="Arial" w:cs="Arial"/>
          <w:i/>
          <w:snapToGrid/>
          <w:sz w:val="20"/>
          <w:lang w:eastAsia="en-AU"/>
        </w:rPr>
        <w:t>Radiocommunications</w:t>
      </w:r>
      <w:proofErr w:type="spellEnd"/>
      <w:r w:rsidR="005B2D65" w:rsidRPr="00B26F88">
        <w:rPr>
          <w:rFonts w:ascii="Arial" w:hAnsi="Arial" w:cs="Arial"/>
          <w:i/>
          <w:snapToGrid/>
          <w:sz w:val="20"/>
          <w:lang w:eastAsia="en-AU"/>
        </w:rPr>
        <w:t xml:space="preserve"> (27 MHz </w:t>
      </w:r>
      <w:proofErr w:type="spellStart"/>
      <w:r w:rsidR="005B2D65" w:rsidRPr="00B26F88">
        <w:rPr>
          <w:rFonts w:ascii="Arial" w:hAnsi="Arial" w:cs="Arial"/>
          <w:i/>
          <w:snapToGrid/>
          <w:sz w:val="20"/>
          <w:lang w:eastAsia="en-AU"/>
        </w:rPr>
        <w:t>Handphone</w:t>
      </w:r>
      <w:proofErr w:type="spellEnd"/>
      <w:r w:rsidR="005B2D65" w:rsidRPr="00B26F88">
        <w:rPr>
          <w:rFonts w:ascii="Arial" w:hAnsi="Arial" w:cs="Arial"/>
          <w:i/>
          <w:snapToGrid/>
          <w:sz w:val="20"/>
          <w:lang w:eastAsia="en-AU"/>
        </w:rPr>
        <w:t xml:space="preserve"> Stations) Class Licence </w:t>
      </w:r>
      <w:r w:rsidR="005B2D65">
        <w:rPr>
          <w:rFonts w:ascii="Arial" w:hAnsi="Arial" w:cs="Arial"/>
          <w:i/>
          <w:snapToGrid/>
          <w:sz w:val="20"/>
          <w:lang w:eastAsia="en-AU"/>
        </w:rPr>
        <w:t xml:space="preserve">2002 </w:t>
      </w:r>
      <w:r w:rsidRPr="00741654">
        <w:rPr>
          <w:rFonts w:ascii="Arial" w:hAnsi="Arial" w:cs="Arial"/>
          <w:snapToGrid/>
          <w:sz w:val="20"/>
          <w:lang w:eastAsia="en-AU"/>
        </w:rPr>
        <w:t xml:space="preserve">(the </w:t>
      </w:r>
      <w:r w:rsidR="00BF4CA2">
        <w:rPr>
          <w:rFonts w:ascii="Arial" w:hAnsi="Arial" w:cs="Arial"/>
          <w:snapToGrid/>
          <w:sz w:val="20"/>
          <w:lang w:eastAsia="en-AU"/>
        </w:rPr>
        <w:t>200</w:t>
      </w:r>
      <w:r w:rsidR="005B2D65">
        <w:rPr>
          <w:rFonts w:ascii="Arial" w:hAnsi="Arial" w:cs="Arial"/>
          <w:snapToGrid/>
          <w:sz w:val="20"/>
          <w:lang w:eastAsia="en-AU"/>
        </w:rPr>
        <w:t>2</w:t>
      </w:r>
      <w:r w:rsidR="00BF4CA2">
        <w:rPr>
          <w:rFonts w:ascii="Arial" w:hAnsi="Arial" w:cs="Arial"/>
          <w:snapToGrid/>
          <w:sz w:val="20"/>
          <w:lang w:eastAsia="en-AU"/>
        </w:rPr>
        <w:t xml:space="preserve"> Class Licence</w:t>
      </w:r>
      <w:r w:rsidRPr="00741654">
        <w:rPr>
          <w:rFonts w:ascii="Arial" w:hAnsi="Arial" w:cs="Arial"/>
          <w:snapToGrid/>
          <w:sz w:val="20"/>
          <w:lang w:eastAsia="en-AU"/>
        </w:rPr>
        <w:t>)</w:t>
      </w:r>
      <w:r w:rsidR="005B2D65">
        <w:rPr>
          <w:rFonts w:ascii="Arial" w:hAnsi="Arial" w:cs="Arial"/>
          <w:snapToGrid/>
          <w:sz w:val="20"/>
          <w:lang w:eastAsia="en-AU"/>
        </w:rPr>
        <w:t>.</w:t>
      </w:r>
    </w:p>
    <w:p w14:paraId="3B901713" w14:textId="59586C9F" w:rsidR="001A24B8" w:rsidRPr="006343D2" w:rsidRDefault="001A24B8" w:rsidP="00492EF5">
      <w:pPr>
        <w:pStyle w:val="ACMABodyText"/>
        <w:rPr>
          <w:rFonts w:ascii="Arial" w:hAnsi="Arial" w:cs="Arial"/>
          <w:sz w:val="20"/>
        </w:rPr>
      </w:pPr>
      <w:r w:rsidRPr="006343D2">
        <w:rPr>
          <w:rFonts w:ascii="Arial" w:hAnsi="Arial" w:cs="Arial"/>
          <w:sz w:val="20"/>
        </w:rPr>
        <w:t xml:space="preserve">The ACMA has </w:t>
      </w:r>
      <w:r w:rsidR="00DD6B83">
        <w:rPr>
          <w:rFonts w:ascii="Arial" w:hAnsi="Arial" w:cs="Arial"/>
          <w:sz w:val="20"/>
        </w:rPr>
        <w:t>i</w:t>
      </w:r>
      <w:r w:rsidR="00BF4CA2">
        <w:rPr>
          <w:rFonts w:ascii="Arial" w:hAnsi="Arial" w:cs="Arial"/>
          <w:sz w:val="20"/>
        </w:rPr>
        <w:t>ssued</w:t>
      </w:r>
      <w:r w:rsidRPr="006343D2">
        <w:rPr>
          <w:rFonts w:ascii="Arial" w:hAnsi="Arial" w:cs="Arial"/>
          <w:sz w:val="20"/>
        </w:rPr>
        <w:t xml:space="preserve"> the </w:t>
      </w:r>
      <w:r w:rsidR="00BF4CA2">
        <w:rPr>
          <w:rFonts w:ascii="Arial" w:hAnsi="Arial" w:cs="Arial"/>
          <w:sz w:val="20"/>
        </w:rPr>
        <w:t>Class</w:t>
      </w:r>
      <w:r w:rsidR="00694D75">
        <w:rPr>
          <w:rFonts w:ascii="Arial" w:hAnsi="Arial" w:cs="Arial"/>
          <w:sz w:val="20"/>
        </w:rPr>
        <w:t xml:space="preserve"> Licence</w:t>
      </w:r>
      <w:r w:rsidR="00BF4CA2">
        <w:rPr>
          <w:rFonts w:ascii="Arial" w:hAnsi="Arial" w:cs="Arial"/>
          <w:sz w:val="20"/>
        </w:rPr>
        <w:t xml:space="preserve"> </w:t>
      </w:r>
      <w:r w:rsidRPr="006343D2">
        <w:rPr>
          <w:rFonts w:ascii="Arial" w:hAnsi="Arial" w:cs="Arial"/>
          <w:sz w:val="20"/>
        </w:rPr>
        <w:t xml:space="preserve">because the </w:t>
      </w:r>
      <w:r w:rsidR="00BF4CA2">
        <w:rPr>
          <w:rFonts w:ascii="Arial" w:hAnsi="Arial" w:cs="Arial"/>
          <w:sz w:val="20"/>
        </w:rPr>
        <w:t>200</w:t>
      </w:r>
      <w:r w:rsidR="005B2D65">
        <w:rPr>
          <w:rFonts w:ascii="Arial" w:hAnsi="Arial" w:cs="Arial"/>
          <w:sz w:val="20"/>
        </w:rPr>
        <w:t>2</w:t>
      </w:r>
      <w:r w:rsidR="00BF4CA2">
        <w:rPr>
          <w:rFonts w:ascii="Arial" w:hAnsi="Arial" w:cs="Arial"/>
          <w:sz w:val="20"/>
        </w:rPr>
        <w:t xml:space="preserve"> Class Licence</w:t>
      </w:r>
      <w:r w:rsidRPr="006343D2">
        <w:rPr>
          <w:rFonts w:ascii="Arial" w:hAnsi="Arial" w:cs="Arial"/>
          <w:sz w:val="20"/>
        </w:rPr>
        <w:t xml:space="preserve"> was due to ‘sunset’ (i.e. be automatically repealed) on 1 </w:t>
      </w:r>
      <w:r w:rsidR="005B2D65">
        <w:rPr>
          <w:rFonts w:ascii="Arial" w:hAnsi="Arial" w:cs="Arial"/>
          <w:sz w:val="20"/>
        </w:rPr>
        <w:t>October</w:t>
      </w:r>
      <w:r w:rsidR="00BF4CA2">
        <w:rPr>
          <w:rFonts w:ascii="Arial" w:hAnsi="Arial" w:cs="Arial"/>
          <w:sz w:val="20"/>
        </w:rPr>
        <w:t xml:space="preserve"> </w:t>
      </w:r>
      <w:r w:rsidRPr="006343D2">
        <w:rPr>
          <w:rFonts w:ascii="Arial" w:hAnsi="Arial" w:cs="Arial"/>
          <w:sz w:val="20"/>
        </w:rPr>
        <w:t>201</w:t>
      </w:r>
      <w:r w:rsidR="005B2D65">
        <w:rPr>
          <w:rFonts w:ascii="Arial" w:hAnsi="Arial" w:cs="Arial"/>
          <w:sz w:val="20"/>
        </w:rPr>
        <w:t>5</w:t>
      </w:r>
      <w:r w:rsidRPr="006343D2">
        <w:rPr>
          <w:rFonts w:ascii="Arial" w:hAnsi="Arial" w:cs="Arial"/>
          <w:sz w:val="20"/>
        </w:rPr>
        <w:t xml:space="preserve">, by operation of Part 6 of the </w:t>
      </w:r>
      <w:r w:rsidRPr="00492EF5">
        <w:rPr>
          <w:rFonts w:ascii="Arial" w:hAnsi="Arial" w:cs="Arial"/>
          <w:i/>
          <w:sz w:val="20"/>
        </w:rPr>
        <w:t xml:space="preserve">Legislative Instruments Act 2003 </w:t>
      </w:r>
      <w:r w:rsidRPr="006343D2">
        <w:rPr>
          <w:rFonts w:ascii="Arial" w:hAnsi="Arial" w:cs="Arial"/>
          <w:sz w:val="20"/>
        </w:rPr>
        <w:t>(the LIA).</w:t>
      </w:r>
    </w:p>
    <w:p w14:paraId="109CF843" w14:textId="680946D6" w:rsidR="001A24B8" w:rsidRPr="00492EF5" w:rsidRDefault="001A24B8" w:rsidP="00741654">
      <w:pPr>
        <w:pStyle w:val="ACMABodyText"/>
        <w:rPr>
          <w:rFonts w:ascii="Arial" w:hAnsi="Arial" w:cs="Arial"/>
          <w:sz w:val="20"/>
        </w:rPr>
      </w:pPr>
      <w:r w:rsidRPr="00492EF5">
        <w:rPr>
          <w:rFonts w:ascii="Arial" w:hAnsi="Arial" w:cs="Arial"/>
          <w:sz w:val="20"/>
        </w:rPr>
        <w:t xml:space="preserve">Following review and consultation as described below, the ACMA formed the view that the </w:t>
      </w:r>
      <w:r w:rsidR="00BF4CA2" w:rsidRPr="00492EF5">
        <w:rPr>
          <w:rFonts w:ascii="Arial" w:hAnsi="Arial" w:cs="Arial"/>
          <w:sz w:val="20"/>
        </w:rPr>
        <w:t>20</w:t>
      </w:r>
      <w:r w:rsidR="005B2D65">
        <w:rPr>
          <w:rFonts w:ascii="Arial" w:hAnsi="Arial" w:cs="Arial"/>
          <w:sz w:val="20"/>
        </w:rPr>
        <w:t>02</w:t>
      </w:r>
      <w:r w:rsidR="00BF4CA2" w:rsidRPr="00492EF5">
        <w:rPr>
          <w:rFonts w:ascii="Arial" w:hAnsi="Arial" w:cs="Arial"/>
          <w:sz w:val="20"/>
        </w:rPr>
        <w:t xml:space="preserve"> Class Licence</w:t>
      </w:r>
      <w:r w:rsidR="00694D75" w:rsidRPr="00492EF5">
        <w:rPr>
          <w:rFonts w:ascii="Arial" w:hAnsi="Arial" w:cs="Arial"/>
          <w:sz w:val="20"/>
        </w:rPr>
        <w:t xml:space="preserve"> </w:t>
      </w:r>
      <w:r w:rsidRPr="00492EF5">
        <w:rPr>
          <w:rFonts w:ascii="Arial" w:hAnsi="Arial" w:cs="Arial"/>
          <w:sz w:val="20"/>
        </w:rPr>
        <w:t xml:space="preserve">was operating effectively and efficiently, and continued to form a necessary and useful part of the </w:t>
      </w:r>
      <w:r w:rsidR="006C587C">
        <w:rPr>
          <w:rFonts w:ascii="Arial" w:hAnsi="Arial" w:cs="Arial"/>
          <w:sz w:val="20"/>
        </w:rPr>
        <w:t>regulatory</w:t>
      </w:r>
      <w:r w:rsidR="006C587C" w:rsidRPr="00492EF5">
        <w:rPr>
          <w:rFonts w:ascii="Arial" w:hAnsi="Arial" w:cs="Arial"/>
          <w:sz w:val="20"/>
        </w:rPr>
        <w:t xml:space="preserve"> </w:t>
      </w:r>
      <w:r w:rsidRPr="00492EF5">
        <w:rPr>
          <w:rFonts w:ascii="Arial" w:hAnsi="Arial" w:cs="Arial"/>
          <w:sz w:val="20"/>
        </w:rPr>
        <w:t xml:space="preserve">framework. To preserve the effect of the </w:t>
      </w:r>
      <w:r w:rsidR="00E220AA" w:rsidRPr="00492EF5">
        <w:rPr>
          <w:rFonts w:ascii="Arial" w:hAnsi="Arial" w:cs="Arial"/>
          <w:sz w:val="20"/>
        </w:rPr>
        <w:t>200</w:t>
      </w:r>
      <w:r w:rsidR="005B2D65">
        <w:rPr>
          <w:rFonts w:ascii="Arial" w:hAnsi="Arial" w:cs="Arial"/>
          <w:sz w:val="20"/>
        </w:rPr>
        <w:t>2</w:t>
      </w:r>
      <w:r w:rsidR="00E220AA" w:rsidRPr="00492EF5">
        <w:rPr>
          <w:rFonts w:ascii="Arial" w:hAnsi="Arial" w:cs="Arial"/>
          <w:sz w:val="20"/>
        </w:rPr>
        <w:t xml:space="preserve"> Class Licence</w:t>
      </w:r>
      <w:r w:rsidRPr="00492EF5">
        <w:rPr>
          <w:rFonts w:ascii="Arial" w:hAnsi="Arial" w:cs="Arial"/>
          <w:sz w:val="20"/>
        </w:rPr>
        <w:t xml:space="preserve">, the ACMA has therefore revoked the </w:t>
      </w:r>
      <w:r w:rsidR="00E220AA" w:rsidRPr="00492EF5">
        <w:rPr>
          <w:rFonts w:ascii="Arial" w:hAnsi="Arial" w:cs="Arial"/>
          <w:sz w:val="20"/>
        </w:rPr>
        <w:t>200</w:t>
      </w:r>
      <w:r w:rsidR="005B2D65">
        <w:rPr>
          <w:rFonts w:ascii="Arial" w:hAnsi="Arial" w:cs="Arial"/>
          <w:sz w:val="20"/>
        </w:rPr>
        <w:t>2</w:t>
      </w:r>
      <w:r w:rsidR="00E220AA" w:rsidRPr="00492EF5">
        <w:rPr>
          <w:rFonts w:ascii="Arial" w:hAnsi="Arial" w:cs="Arial"/>
          <w:sz w:val="20"/>
        </w:rPr>
        <w:t xml:space="preserve"> Class Licence</w:t>
      </w:r>
      <w:r w:rsidRPr="00492EF5">
        <w:rPr>
          <w:rFonts w:ascii="Arial" w:hAnsi="Arial" w:cs="Arial"/>
          <w:sz w:val="20"/>
        </w:rPr>
        <w:t xml:space="preserve"> before its sunset date and remade it with </w:t>
      </w:r>
      <w:r w:rsidR="00741654" w:rsidRPr="00492EF5">
        <w:rPr>
          <w:rFonts w:ascii="Arial" w:hAnsi="Arial" w:cs="Arial"/>
          <w:sz w:val="20"/>
        </w:rPr>
        <w:t xml:space="preserve">some </w:t>
      </w:r>
      <w:r w:rsidRPr="00492EF5">
        <w:rPr>
          <w:rFonts w:ascii="Arial" w:hAnsi="Arial" w:cs="Arial"/>
          <w:sz w:val="20"/>
        </w:rPr>
        <w:t xml:space="preserve">minor </w:t>
      </w:r>
      <w:proofErr w:type="gramStart"/>
      <w:r w:rsidRPr="00492EF5">
        <w:rPr>
          <w:rFonts w:ascii="Arial" w:hAnsi="Arial" w:cs="Arial"/>
          <w:sz w:val="20"/>
        </w:rPr>
        <w:t>changes</w:t>
      </w:r>
      <w:proofErr w:type="gramEnd"/>
      <w:r w:rsidR="005B2D65">
        <w:rPr>
          <w:rFonts w:ascii="Arial" w:hAnsi="Arial" w:cs="Arial"/>
          <w:sz w:val="20"/>
        </w:rPr>
        <w:t>.</w:t>
      </w:r>
      <w:r w:rsidRPr="00492EF5">
        <w:rPr>
          <w:rFonts w:ascii="Arial" w:hAnsi="Arial" w:cs="Arial"/>
          <w:sz w:val="20"/>
        </w:rPr>
        <w:t xml:space="preserve"> </w:t>
      </w:r>
    </w:p>
    <w:p w14:paraId="49382012" w14:textId="77777777" w:rsidR="001A24B8" w:rsidRPr="006343D2" w:rsidRDefault="001A24B8" w:rsidP="00492EF5">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Legislative Provisions</w:t>
      </w:r>
    </w:p>
    <w:p w14:paraId="0C8D87A7" w14:textId="7270F003" w:rsidR="001A24B8" w:rsidRPr="006343D2" w:rsidRDefault="001A24B8" w:rsidP="00492EF5">
      <w:pPr>
        <w:pStyle w:val="ACMABodyText"/>
        <w:rPr>
          <w:rFonts w:ascii="Arial" w:hAnsi="Arial" w:cs="Arial"/>
          <w:sz w:val="20"/>
        </w:rPr>
      </w:pPr>
      <w:bookmarkStart w:id="1" w:name="_Toc488571218"/>
      <w:r w:rsidRPr="006343D2">
        <w:rPr>
          <w:rFonts w:ascii="Arial" w:hAnsi="Arial" w:cs="Arial"/>
          <w:sz w:val="20"/>
        </w:rPr>
        <w:lastRenderedPageBreak/>
        <w:t xml:space="preserve">Under </w:t>
      </w:r>
      <w:bookmarkEnd w:id="1"/>
      <w:r w:rsidR="00DD6B83">
        <w:rPr>
          <w:rFonts w:ascii="Arial" w:hAnsi="Arial" w:cs="Arial"/>
          <w:sz w:val="20"/>
        </w:rPr>
        <w:t>section</w:t>
      </w:r>
      <w:r w:rsidR="00DD6B83" w:rsidRPr="007D5EA5">
        <w:rPr>
          <w:rFonts w:ascii="Arial" w:hAnsi="Arial" w:cs="Arial"/>
          <w:sz w:val="20"/>
        </w:rPr>
        <w:t xml:space="preserve"> </w:t>
      </w:r>
      <w:r w:rsidR="00E220AA" w:rsidRPr="007D5EA5">
        <w:rPr>
          <w:rFonts w:ascii="Arial" w:hAnsi="Arial" w:cs="Arial"/>
          <w:sz w:val="20"/>
        </w:rPr>
        <w:t xml:space="preserve">132 </w:t>
      </w:r>
      <w:r w:rsidRPr="007D5EA5">
        <w:rPr>
          <w:rFonts w:ascii="Arial" w:hAnsi="Arial" w:cs="Arial"/>
          <w:sz w:val="20"/>
        </w:rPr>
        <w:t xml:space="preserve">of the </w:t>
      </w:r>
      <w:proofErr w:type="spellStart"/>
      <w:r w:rsidRPr="007D5EA5">
        <w:rPr>
          <w:rFonts w:ascii="Arial" w:hAnsi="Arial" w:cs="Arial"/>
          <w:i/>
          <w:sz w:val="20"/>
        </w:rPr>
        <w:t>Radiocommunications</w:t>
      </w:r>
      <w:proofErr w:type="spellEnd"/>
      <w:r w:rsidRPr="007D5EA5">
        <w:rPr>
          <w:rFonts w:ascii="Arial" w:hAnsi="Arial" w:cs="Arial"/>
          <w:i/>
          <w:sz w:val="20"/>
        </w:rPr>
        <w:t xml:space="preserve"> Act 1992</w:t>
      </w:r>
      <w:r w:rsidR="007F4E66" w:rsidRPr="00492EF5">
        <w:rPr>
          <w:rFonts w:ascii="Arial" w:hAnsi="Arial" w:cs="Arial"/>
          <w:sz w:val="20"/>
        </w:rPr>
        <w:t xml:space="preserve"> (the Act), the ACMA may, </w:t>
      </w:r>
      <w:r w:rsidR="00E220AA" w:rsidRPr="00492EF5">
        <w:rPr>
          <w:rFonts w:ascii="Arial" w:hAnsi="Arial" w:cs="Arial"/>
          <w:sz w:val="20"/>
        </w:rPr>
        <w:t>by notice published</w:t>
      </w:r>
      <w:r w:rsidR="00E220AA">
        <w:rPr>
          <w:rFonts w:ascii="Arial" w:hAnsi="Arial" w:cs="Arial"/>
          <w:sz w:val="20"/>
        </w:rPr>
        <w:t xml:space="preserve"> in the </w:t>
      </w:r>
      <w:r w:rsidR="00E220AA" w:rsidRPr="00492EF5">
        <w:rPr>
          <w:rFonts w:ascii="Arial" w:hAnsi="Arial" w:cs="Arial"/>
          <w:i/>
          <w:sz w:val="20"/>
        </w:rPr>
        <w:t>Gazette</w:t>
      </w:r>
      <w:r w:rsidR="0093465A" w:rsidRPr="0093465A">
        <w:rPr>
          <w:rStyle w:val="FootnoteReference"/>
          <w:rFonts w:ascii="Arial" w:hAnsi="Arial" w:cs="Arial"/>
          <w:sz w:val="20"/>
        </w:rPr>
        <w:footnoteReference w:id="1"/>
      </w:r>
      <w:r w:rsidR="00E220AA">
        <w:rPr>
          <w:rFonts w:ascii="Arial" w:hAnsi="Arial" w:cs="Arial"/>
          <w:sz w:val="20"/>
        </w:rPr>
        <w:t xml:space="preserve">, issue class licences. </w:t>
      </w:r>
      <w:r w:rsidR="006B0CFF">
        <w:rPr>
          <w:rFonts w:ascii="Arial" w:hAnsi="Arial" w:cs="Arial"/>
          <w:sz w:val="20"/>
        </w:rPr>
        <w:t>Pursuant to section 139 of the Act, class licences are legislative instruments.</w:t>
      </w:r>
    </w:p>
    <w:p w14:paraId="44E11DB1" w14:textId="60412C46" w:rsidR="00DD6B83" w:rsidRPr="000232F8" w:rsidRDefault="00DD6B83" w:rsidP="00DD6B83">
      <w:pPr>
        <w:pStyle w:val="ACMABodyText"/>
        <w:rPr>
          <w:rFonts w:ascii="Arial" w:hAnsi="Arial" w:cs="Arial"/>
          <w:sz w:val="20"/>
        </w:rPr>
      </w:pPr>
      <w:r>
        <w:rPr>
          <w:rFonts w:ascii="Arial" w:hAnsi="Arial" w:cs="Arial"/>
          <w:sz w:val="20"/>
        </w:rPr>
        <w:t xml:space="preserve">Subsection 33(3) of the </w:t>
      </w:r>
      <w:r>
        <w:rPr>
          <w:rFonts w:ascii="Arial" w:hAnsi="Arial" w:cs="Arial"/>
          <w:i/>
          <w:sz w:val="20"/>
        </w:rPr>
        <w:t>Acts Interpretation Act 1901</w:t>
      </w:r>
      <w:r>
        <w:rPr>
          <w:rFonts w:ascii="Arial" w:hAnsi="Arial" w:cs="Arial"/>
          <w:sz w:val="20"/>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  The Class Licence revokes the 200</w:t>
      </w:r>
      <w:r w:rsidR="00E71C7B">
        <w:rPr>
          <w:rFonts w:ascii="Arial" w:hAnsi="Arial" w:cs="Arial"/>
          <w:sz w:val="20"/>
        </w:rPr>
        <w:t>2</w:t>
      </w:r>
      <w:r>
        <w:rPr>
          <w:rFonts w:ascii="Arial" w:hAnsi="Arial" w:cs="Arial"/>
          <w:sz w:val="20"/>
        </w:rPr>
        <w:t xml:space="preserve"> Class Licence.</w:t>
      </w:r>
    </w:p>
    <w:p w14:paraId="23F8D96C" w14:textId="6B666E3E" w:rsidR="001A24B8" w:rsidRPr="006343D2" w:rsidRDefault="001A24B8" w:rsidP="00492EF5">
      <w:pPr>
        <w:pStyle w:val="ACMABodyText"/>
        <w:rPr>
          <w:rFonts w:ascii="Arial" w:hAnsi="Arial" w:cs="Arial"/>
          <w:sz w:val="22"/>
          <w:szCs w:val="22"/>
        </w:rPr>
      </w:pPr>
      <w:r w:rsidRPr="006343D2">
        <w:rPr>
          <w:rFonts w:ascii="Arial" w:hAnsi="Arial" w:cs="Arial"/>
          <w:sz w:val="20"/>
        </w:rPr>
        <w:t xml:space="preserve">The </w:t>
      </w:r>
      <w:r w:rsidR="00E220AA">
        <w:rPr>
          <w:rFonts w:ascii="Arial" w:hAnsi="Arial" w:cs="Arial"/>
          <w:sz w:val="20"/>
        </w:rPr>
        <w:t>Class Licence</w:t>
      </w:r>
      <w:r w:rsidRPr="006343D2">
        <w:rPr>
          <w:rFonts w:ascii="Arial" w:hAnsi="Arial" w:cs="Arial"/>
          <w:sz w:val="20"/>
        </w:rPr>
        <w:t xml:space="preserve"> may be subject to disallowance in accordance with section 42 of the LIA.</w:t>
      </w:r>
    </w:p>
    <w:p w14:paraId="604973A5" w14:textId="77777777" w:rsidR="00520D67" w:rsidRDefault="001A24B8" w:rsidP="00946B4E">
      <w:pPr>
        <w:spacing w:before="80" w:after="120" w:line="280" w:lineRule="atLeast"/>
        <w:outlineLvl w:val="0"/>
        <w:rPr>
          <w:rFonts w:ascii="Arial" w:hAnsi="Arial" w:cs="Arial"/>
          <w:b/>
          <w:sz w:val="22"/>
          <w:szCs w:val="22"/>
          <w:lang w:val="en-AU"/>
        </w:rPr>
      </w:pPr>
      <w:r w:rsidRPr="006343D2">
        <w:rPr>
          <w:rFonts w:ascii="Arial" w:hAnsi="Arial" w:cs="Arial"/>
          <w:b/>
          <w:sz w:val="22"/>
          <w:szCs w:val="22"/>
          <w:lang w:val="en-AU"/>
        </w:rPr>
        <w:t>Background</w:t>
      </w:r>
    </w:p>
    <w:p w14:paraId="76F650E6" w14:textId="7CE6656B" w:rsidR="00E457D5" w:rsidRPr="00B0699E" w:rsidRDefault="006F27EB" w:rsidP="009E64BA">
      <w:pPr>
        <w:spacing w:before="80" w:after="120" w:line="280" w:lineRule="atLeast"/>
        <w:outlineLvl w:val="0"/>
        <w:rPr>
          <w:rFonts w:ascii="Arial" w:hAnsi="Arial" w:cs="Arial"/>
          <w:snapToGrid w:val="0"/>
          <w:sz w:val="20"/>
          <w:lang w:val="en-AU" w:eastAsia="en-US"/>
        </w:rPr>
      </w:pPr>
      <w:r w:rsidRPr="00B24D69">
        <w:rPr>
          <w:rFonts w:ascii="Arial" w:hAnsi="Arial" w:cs="Arial"/>
          <w:snapToGrid w:val="0"/>
          <w:sz w:val="20"/>
          <w:lang w:val="en-AU" w:eastAsia="en-US"/>
        </w:rPr>
        <w:t xml:space="preserve">The </w:t>
      </w:r>
      <w:r w:rsidR="00B87AF0" w:rsidRPr="00B24D69">
        <w:rPr>
          <w:rFonts w:ascii="Arial" w:hAnsi="Arial" w:cs="Arial"/>
          <w:snapToGrid w:val="0"/>
          <w:sz w:val="20"/>
          <w:lang w:val="en-AU" w:eastAsia="en-US"/>
        </w:rPr>
        <w:t xml:space="preserve">Class </w:t>
      </w:r>
      <w:r w:rsidR="00334B6E" w:rsidRPr="00B24D69">
        <w:rPr>
          <w:rFonts w:ascii="Arial" w:hAnsi="Arial" w:cs="Arial"/>
          <w:snapToGrid w:val="0"/>
          <w:sz w:val="20"/>
          <w:lang w:val="en-AU" w:eastAsia="en-US"/>
        </w:rPr>
        <w:t xml:space="preserve">Licence </w:t>
      </w:r>
      <w:r w:rsidR="00B87AF0" w:rsidRPr="00B24D69">
        <w:rPr>
          <w:rFonts w:ascii="Arial" w:hAnsi="Arial" w:cs="Arial"/>
          <w:snapToGrid w:val="0"/>
          <w:sz w:val="20"/>
          <w:lang w:val="en-AU" w:eastAsia="en-US"/>
        </w:rPr>
        <w:t xml:space="preserve">authorises </w:t>
      </w:r>
      <w:r w:rsidR="006B5C70" w:rsidRPr="00B24D69">
        <w:rPr>
          <w:rFonts w:ascii="Arial" w:hAnsi="Arial" w:cs="Arial"/>
          <w:snapToGrid w:val="0"/>
          <w:sz w:val="20"/>
          <w:lang w:val="en-AU" w:eastAsia="en-US"/>
        </w:rPr>
        <w:t xml:space="preserve">the use of </w:t>
      </w:r>
      <w:proofErr w:type="spellStart"/>
      <w:r w:rsidR="006B5C70" w:rsidRPr="00B24D69">
        <w:rPr>
          <w:rFonts w:ascii="Arial" w:hAnsi="Arial" w:cs="Arial"/>
          <w:snapToGrid w:val="0"/>
          <w:sz w:val="20"/>
          <w:lang w:val="en-AU" w:eastAsia="en-US"/>
        </w:rPr>
        <w:t>h</w:t>
      </w:r>
      <w:r w:rsidR="0066068A" w:rsidRPr="00B24D69">
        <w:rPr>
          <w:rFonts w:ascii="Arial" w:hAnsi="Arial" w:cs="Arial"/>
          <w:snapToGrid w:val="0"/>
          <w:sz w:val="20"/>
          <w:lang w:val="en-AU" w:eastAsia="en-US"/>
        </w:rPr>
        <w:t>andphone</w:t>
      </w:r>
      <w:proofErr w:type="spellEnd"/>
      <w:r w:rsidR="0066068A" w:rsidRPr="00B24D69">
        <w:rPr>
          <w:rFonts w:ascii="Arial" w:hAnsi="Arial" w:cs="Arial"/>
          <w:snapToGrid w:val="0"/>
          <w:sz w:val="20"/>
          <w:lang w:val="en-AU" w:eastAsia="en-US"/>
        </w:rPr>
        <w:t xml:space="preserve"> stations </w:t>
      </w:r>
      <w:r w:rsidR="00203753" w:rsidRPr="00B24D69">
        <w:rPr>
          <w:rFonts w:ascii="Arial" w:hAnsi="Arial" w:cs="Arial"/>
          <w:snapToGrid w:val="0"/>
          <w:sz w:val="20"/>
          <w:lang w:val="en-AU" w:eastAsia="en-US"/>
        </w:rPr>
        <w:t>on carrier frequencies in the 27 MHz band</w:t>
      </w:r>
      <w:r w:rsidR="0066068A" w:rsidRPr="00B24D69">
        <w:rPr>
          <w:rFonts w:ascii="Arial" w:hAnsi="Arial" w:cs="Arial"/>
          <w:snapToGrid w:val="0"/>
          <w:sz w:val="20"/>
          <w:lang w:val="en-AU" w:eastAsia="en-US"/>
        </w:rPr>
        <w:t xml:space="preserve">. </w:t>
      </w:r>
      <w:r w:rsidR="00E457D5" w:rsidRPr="00B24D69">
        <w:rPr>
          <w:rFonts w:ascii="Arial" w:hAnsi="Arial" w:cs="Arial"/>
          <w:snapToGrid w:val="0"/>
          <w:sz w:val="20"/>
          <w:lang w:val="en-AU" w:eastAsia="en-US"/>
        </w:rPr>
        <w:t xml:space="preserve">A </w:t>
      </w:r>
      <w:proofErr w:type="spellStart"/>
      <w:r w:rsidR="00E457D5" w:rsidRPr="00B24D69">
        <w:rPr>
          <w:rFonts w:ascii="Arial" w:hAnsi="Arial" w:cs="Arial"/>
          <w:snapToGrid w:val="0"/>
          <w:sz w:val="20"/>
          <w:lang w:val="en-AU" w:eastAsia="en-US"/>
        </w:rPr>
        <w:t>handphone</w:t>
      </w:r>
      <w:proofErr w:type="spellEnd"/>
      <w:r w:rsidR="00E457D5" w:rsidRPr="00B24D69">
        <w:rPr>
          <w:rFonts w:ascii="Arial" w:hAnsi="Arial" w:cs="Arial"/>
          <w:snapToGrid w:val="0"/>
          <w:sz w:val="20"/>
          <w:lang w:val="en-AU" w:eastAsia="en-US"/>
        </w:rPr>
        <w:t xml:space="preserve"> station is a low powered </w:t>
      </w:r>
      <w:proofErr w:type="spellStart"/>
      <w:r w:rsidR="00E457D5" w:rsidRPr="00B24D69">
        <w:rPr>
          <w:rFonts w:ascii="Arial" w:hAnsi="Arial" w:cs="Arial"/>
          <w:snapToGrid w:val="0"/>
          <w:sz w:val="20"/>
          <w:lang w:val="en-AU" w:eastAsia="en-US"/>
        </w:rPr>
        <w:t>radiocommunications</w:t>
      </w:r>
      <w:proofErr w:type="spellEnd"/>
      <w:r w:rsidR="00E457D5" w:rsidRPr="00B24D69">
        <w:rPr>
          <w:rFonts w:ascii="Arial" w:hAnsi="Arial" w:cs="Arial"/>
          <w:snapToGrid w:val="0"/>
          <w:sz w:val="20"/>
          <w:lang w:val="en-AU" w:eastAsia="en-US"/>
        </w:rPr>
        <w:t xml:space="preserve"> transmitter and receiver combination designed to be carried personally. </w:t>
      </w:r>
      <w:proofErr w:type="spellStart"/>
      <w:r w:rsidR="004A5E20" w:rsidRPr="00B24D69">
        <w:rPr>
          <w:rFonts w:ascii="Arial" w:hAnsi="Arial" w:cs="Arial"/>
          <w:snapToGrid w:val="0"/>
          <w:sz w:val="20"/>
          <w:lang w:val="en-AU" w:eastAsia="en-US"/>
        </w:rPr>
        <w:t>Handphone</w:t>
      </w:r>
      <w:proofErr w:type="spellEnd"/>
      <w:r w:rsidR="004A5E20" w:rsidRPr="00B24D69">
        <w:rPr>
          <w:rFonts w:ascii="Arial" w:hAnsi="Arial" w:cs="Arial"/>
          <w:snapToGrid w:val="0"/>
          <w:sz w:val="20"/>
          <w:lang w:val="en-AU" w:eastAsia="en-US"/>
        </w:rPr>
        <w:t xml:space="preserve"> stations are typically used by bushwalkers or in the conduct of sporting events and other group activities where communication over distances of less than one kilometre is required. </w:t>
      </w:r>
      <w:proofErr w:type="spellStart"/>
      <w:r w:rsidR="00E457D5" w:rsidRPr="00B24D69">
        <w:rPr>
          <w:rFonts w:ascii="Arial" w:hAnsi="Arial" w:cs="Arial"/>
          <w:snapToGrid w:val="0"/>
          <w:sz w:val="20"/>
          <w:lang w:val="en-AU" w:eastAsia="en-US"/>
        </w:rPr>
        <w:t>Handphone</w:t>
      </w:r>
      <w:proofErr w:type="spellEnd"/>
      <w:r w:rsidR="00E457D5" w:rsidRPr="00B24D69">
        <w:rPr>
          <w:rFonts w:ascii="Arial" w:hAnsi="Arial" w:cs="Arial"/>
          <w:snapToGrid w:val="0"/>
          <w:sz w:val="20"/>
          <w:lang w:val="en-AU" w:eastAsia="en-US"/>
        </w:rPr>
        <w:t xml:space="preserve"> stations include a built-in antenna (usually about a metre long) and are</w:t>
      </w:r>
      <w:r w:rsidR="00C73DD0">
        <w:rPr>
          <w:rFonts w:ascii="Arial" w:hAnsi="Arial" w:cs="Arial"/>
          <w:snapToGrid w:val="0"/>
          <w:sz w:val="20"/>
          <w:lang w:val="en-AU" w:eastAsia="en-US"/>
        </w:rPr>
        <w:t xml:space="preserve"> typically</w:t>
      </w:r>
      <w:r w:rsidR="00E457D5" w:rsidRPr="00B0699E">
        <w:rPr>
          <w:rFonts w:ascii="Arial" w:hAnsi="Arial" w:cs="Arial"/>
          <w:snapToGrid w:val="0"/>
          <w:sz w:val="20"/>
          <w:lang w:val="en-AU" w:eastAsia="en-US"/>
        </w:rPr>
        <w:t xml:space="preserve"> powered by an internal battery.</w:t>
      </w:r>
    </w:p>
    <w:p w14:paraId="366C535A" w14:textId="77777777" w:rsidR="00D77525" w:rsidRPr="00EF25A7" w:rsidRDefault="00D77525" w:rsidP="009E64BA">
      <w:pPr>
        <w:spacing w:before="80" w:after="120" w:line="280" w:lineRule="atLeast"/>
        <w:outlineLvl w:val="0"/>
        <w:rPr>
          <w:rFonts w:ascii="Arial" w:hAnsi="Arial" w:cs="Arial"/>
          <w:b/>
          <w:sz w:val="22"/>
          <w:szCs w:val="22"/>
          <w:lang w:val="en-AU"/>
        </w:rPr>
      </w:pPr>
      <w:r w:rsidRPr="00EF25A7">
        <w:rPr>
          <w:rFonts w:ascii="Arial" w:hAnsi="Arial" w:cs="Arial"/>
          <w:b/>
          <w:sz w:val="22"/>
          <w:szCs w:val="22"/>
          <w:lang w:val="en-AU"/>
        </w:rPr>
        <w:t>Operation</w:t>
      </w:r>
    </w:p>
    <w:p w14:paraId="25BB345F" w14:textId="4431CB40" w:rsidR="007F703D" w:rsidRPr="001B38EA" w:rsidRDefault="00D77525" w:rsidP="00B0699E">
      <w:pPr>
        <w:pStyle w:val="ACMABodyText"/>
        <w:rPr>
          <w:rFonts w:ascii="Arial" w:hAnsi="Arial" w:cs="Arial"/>
          <w:sz w:val="20"/>
        </w:rPr>
      </w:pPr>
      <w:r>
        <w:rPr>
          <w:rFonts w:ascii="Arial" w:hAnsi="Arial" w:cs="Arial"/>
          <w:sz w:val="20"/>
        </w:rPr>
        <w:lastRenderedPageBreak/>
        <w:t xml:space="preserve">The Class Licence </w:t>
      </w:r>
      <w:r w:rsidR="00812040">
        <w:rPr>
          <w:rFonts w:ascii="Arial" w:hAnsi="Arial" w:cs="Arial"/>
          <w:sz w:val="20"/>
        </w:rPr>
        <w:t xml:space="preserve">details </w:t>
      </w:r>
      <w:r w:rsidR="007F703D" w:rsidRPr="001B38EA">
        <w:rPr>
          <w:rFonts w:ascii="Arial" w:hAnsi="Arial" w:cs="Arial"/>
          <w:sz w:val="20"/>
        </w:rPr>
        <w:t>the technical parameters, operating requirements</w:t>
      </w:r>
      <w:r w:rsidR="00812040">
        <w:rPr>
          <w:rFonts w:ascii="Arial" w:hAnsi="Arial" w:cs="Arial"/>
          <w:sz w:val="20"/>
        </w:rPr>
        <w:t xml:space="preserve"> and</w:t>
      </w:r>
      <w:r w:rsidR="00812040" w:rsidRPr="001B38EA">
        <w:rPr>
          <w:rFonts w:ascii="Arial" w:hAnsi="Arial" w:cs="Arial"/>
          <w:sz w:val="20"/>
        </w:rPr>
        <w:t xml:space="preserve"> </w:t>
      </w:r>
      <w:r w:rsidR="007F703D" w:rsidRPr="001B38EA">
        <w:rPr>
          <w:rFonts w:ascii="Arial" w:hAnsi="Arial" w:cs="Arial"/>
          <w:sz w:val="20"/>
        </w:rPr>
        <w:t xml:space="preserve">conditions </w:t>
      </w:r>
      <w:r w:rsidR="002751B5">
        <w:rPr>
          <w:rFonts w:ascii="Arial" w:hAnsi="Arial" w:cs="Arial"/>
          <w:sz w:val="20"/>
        </w:rPr>
        <w:t xml:space="preserve">that must be complied with in order </w:t>
      </w:r>
      <w:r w:rsidR="000804E5">
        <w:rPr>
          <w:rFonts w:ascii="Arial" w:hAnsi="Arial" w:cs="Arial"/>
          <w:sz w:val="20"/>
        </w:rPr>
        <w:t xml:space="preserve">for </w:t>
      </w:r>
      <w:r w:rsidR="002751B5">
        <w:rPr>
          <w:rFonts w:ascii="Arial" w:hAnsi="Arial" w:cs="Arial"/>
          <w:sz w:val="20"/>
        </w:rPr>
        <w:t xml:space="preserve">the operation of </w:t>
      </w:r>
      <w:proofErr w:type="spellStart"/>
      <w:r w:rsidR="000804E5">
        <w:rPr>
          <w:rFonts w:ascii="Arial" w:hAnsi="Arial" w:cs="Arial"/>
          <w:sz w:val="20"/>
        </w:rPr>
        <w:t>handphone</w:t>
      </w:r>
      <w:proofErr w:type="spellEnd"/>
      <w:r w:rsidR="000804E5">
        <w:rPr>
          <w:rFonts w:ascii="Arial" w:hAnsi="Arial" w:cs="Arial"/>
          <w:sz w:val="20"/>
        </w:rPr>
        <w:t xml:space="preserve"> s</w:t>
      </w:r>
      <w:r w:rsidR="007F703D" w:rsidRPr="001B38EA">
        <w:rPr>
          <w:rFonts w:ascii="Arial" w:hAnsi="Arial" w:cs="Arial"/>
          <w:sz w:val="20"/>
        </w:rPr>
        <w:t>tations</w:t>
      </w:r>
      <w:r w:rsidR="002751B5">
        <w:rPr>
          <w:rFonts w:ascii="Arial" w:hAnsi="Arial" w:cs="Arial"/>
          <w:sz w:val="20"/>
        </w:rPr>
        <w:t xml:space="preserve"> to be authorised under the Class Licence</w:t>
      </w:r>
      <w:r w:rsidR="007F703D" w:rsidRPr="001B38EA">
        <w:rPr>
          <w:rFonts w:ascii="Arial" w:hAnsi="Arial" w:cs="Arial"/>
          <w:sz w:val="20"/>
        </w:rPr>
        <w:t xml:space="preserve">. </w:t>
      </w:r>
    </w:p>
    <w:p w14:paraId="7AC5853A" w14:textId="77777777" w:rsidR="00D77525" w:rsidRPr="00EF25A7" w:rsidRDefault="00D77525" w:rsidP="00492EF5">
      <w:pPr>
        <w:keepNext/>
        <w:spacing w:before="360" w:line="360" w:lineRule="auto"/>
        <w:outlineLvl w:val="0"/>
        <w:rPr>
          <w:rFonts w:ascii="Arial" w:hAnsi="Arial" w:cs="Arial"/>
          <w:b/>
          <w:sz w:val="22"/>
          <w:szCs w:val="22"/>
          <w:lang w:val="en-AU"/>
        </w:rPr>
      </w:pPr>
      <w:r w:rsidRPr="00EF25A7">
        <w:rPr>
          <w:rFonts w:ascii="Arial" w:hAnsi="Arial" w:cs="Arial"/>
          <w:b/>
          <w:sz w:val="22"/>
          <w:szCs w:val="22"/>
          <w:lang w:val="en-AU"/>
        </w:rPr>
        <w:t>Incorporation by reference</w:t>
      </w:r>
    </w:p>
    <w:p w14:paraId="0694FDEE" w14:textId="328ECCFD" w:rsidR="00D77525" w:rsidRPr="00EF25A7" w:rsidRDefault="00D77525" w:rsidP="00492EF5">
      <w:pPr>
        <w:pStyle w:val="ACMABodyText"/>
        <w:keepNext/>
        <w:rPr>
          <w:rFonts w:ascii="Arial" w:hAnsi="Arial" w:cs="Arial"/>
          <w:sz w:val="20"/>
        </w:rPr>
      </w:pPr>
      <w:r w:rsidRPr="0083649B">
        <w:rPr>
          <w:rFonts w:ascii="Arial" w:hAnsi="Arial" w:cs="Arial"/>
          <w:sz w:val="20"/>
        </w:rPr>
        <w:t xml:space="preserve">This </w:t>
      </w:r>
      <w:r>
        <w:rPr>
          <w:rFonts w:ascii="Arial" w:hAnsi="Arial" w:cs="Arial"/>
          <w:sz w:val="20"/>
        </w:rPr>
        <w:t>Class Licence</w:t>
      </w:r>
      <w:r w:rsidRPr="0083649B">
        <w:rPr>
          <w:rFonts w:ascii="Arial" w:hAnsi="Arial" w:cs="Arial"/>
          <w:sz w:val="20"/>
        </w:rPr>
        <w:t xml:space="preserve"> </w:t>
      </w:r>
      <w:r w:rsidRPr="00A30FDC">
        <w:rPr>
          <w:rFonts w:ascii="Arial" w:hAnsi="Arial" w:cs="Arial"/>
          <w:sz w:val="20"/>
        </w:rPr>
        <w:t>refers to</w:t>
      </w:r>
      <w:r w:rsidRPr="0083649B">
        <w:rPr>
          <w:rFonts w:ascii="Arial" w:hAnsi="Arial" w:cs="Arial"/>
          <w:sz w:val="20"/>
        </w:rPr>
        <w:t xml:space="preserve"> </w:t>
      </w:r>
      <w:r w:rsidR="00282A46">
        <w:rPr>
          <w:rFonts w:ascii="Arial" w:hAnsi="Arial" w:cs="Arial"/>
          <w:sz w:val="20"/>
        </w:rPr>
        <w:t xml:space="preserve">the </w:t>
      </w:r>
      <w:r>
        <w:rPr>
          <w:rFonts w:ascii="Arial" w:hAnsi="Arial" w:cs="Arial"/>
          <w:sz w:val="20"/>
        </w:rPr>
        <w:t xml:space="preserve">Act and </w:t>
      </w:r>
      <w:r w:rsidRPr="0083649B">
        <w:rPr>
          <w:rFonts w:ascii="Arial" w:hAnsi="Arial" w:cs="Arial"/>
          <w:sz w:val="20"/>
        </w:rPr>
        <w:t>other legislative instruments as in force from time to time</w:t>
      </w:r>
      <w:r w:rsidRPr="00A30FDC">
        <w:rPr>
          <w:rFonts w:ascii="Arial" w:hAnsi="Arial" w:cs="Arial"/>
          <w:sz w:val="20"/>
        </w:rPr>
        <w:t xml:space="preserve"> (as permitted by section </w:t>
      </w:r>
      <w:r>
        <w:rPr>
          <w:rFonts w:ascii="Arial" w:hAnsi="Arial" w:cs="Arial"/>
          <w:sz w:val="20"/>
        </w:rPr>
        <w:t>314A</w:t>
      </w:r>
      <w:r w:rsidRPr="00A30FDC">
        <w:rPr>
          <w:rFonts w:ascii="Arial" w:hAnsi="Arial" w:cs="Arial"/>
          <w:sz w:val="20"/>
        </w:rPr>
        <w:t xml:space="preserve"> of the </w:t>
      </w:r>
      <w:r>
        <w:rPr>
          <w:rFonts w:ascii="Arial" w:hAnsi="Arial" w:cs="Arial"/>
          <w:sz w:val="20"/>
        </w:rPr>
        <w:t>Act</w:t>
      </w:r>
      <w:r w:rsidRPr="00A30FDC">
        <w:rPr>
          <w:rFonts w:ascii="Arial" w:hAnsi="Arial" w:cs="Arial"/>
          <w:sz w:val="20"/>
        </w:rPr>
        <w:t>).</w:t>
      </w:r>
      <w:r w:rsidRPr="0083649B">
        <w:rPr>
          <w:rFonts w:ascii="Arial" w:hAnsi="Arial" w:cs="Arial"/>
          <w:sz w:val="20"/>
        </w:rPr>
        <w:t xml:space="preserve"> Th</w:t>
      </w:r>
      <w:r w:rsidR="00282A46">
        <w:rPr>
          <w:rFonts w:ascii="Arial" w:hAnsi="Arial" w:cs="Arial"/>
          <w:sz w:val="20"/>
        </w:rPr>
        <w:t>e</w:t>
      </w:r>
      <w:r w:rsidRPr="0083649B">
        <w:rPr>
          <w:rFonts w:ascii="Arial" w:hAnsi="Arial" w:cs="Arial"/>
          <w:sz w:val="20"/>
        </w:rPr>
        <w:t xml:space="preserve"> </w:t>
      </w:r>
      <w:r>
        <w:rPr>
          <w:rFonts w:ascii="Arial" w:hAnsi="Arial" w:cs="Arial"/>
          <w:sz w:val="20"/>
        </w:rPr>
        <w:t xml:space="preserve">Act and </w:t>
      </w:r>
      <w:r w:rsidRPr="0083649B">
        <w:rPr>
          <w:rFonts w:ascii="Arial" w:hAnsi="Arial" w:cs="Arial"/>
          <w:sz w:val="20"/>
        </w:rPr>
        <w:t>legislative instruments are the:</w:t>
      </w:r>
    </w:p>
    <w:p w14:paraId="738E6B0F" w14:textId="62837185" w:rsidR="002A4CEA" w:rsidRPr="00B0699E" w:rsidRDefault="002A4CEA" w:rsidP="00D77525">
      <w:pPr>
        <w:pStyle w:val="ListParagraph"/>
        <w:keepNext/>
        <w:numPr>
          <w:ilvl w:val="0"/>
          <w:numId w:val="7"/>
        </w:numPr>
        <w:spacing w:line="360" w:lineRule="auto"/>
        <w:outlineLvl w:val="0"/>
        <w:rPr>
          <w:rFonts w:ascii="Arial" w:hAnsi="Arial" w:cs="Arial"/>
          <w:sz w:val="20"/>
          <w:lang w:val="en-AU"/>
        </w:rPr>
      </w:pPr>
      <w:r w:rsidRPr="00B0699E">
        <w:rPr>
          <w:rFonts w:ascii="Arial" w:hAnsi="Arial" w:cs="Arial"/>
          <w:i/>
          <w:sz w:val="20"/>
          <w:szCs w:val="20"/>
        </w:rPr>
        <w:t>Australian Radiofrequency Spectrum Plan 2013</w:t>
      </w:r>
      <w:r>
        <w:rPr>
          <w:rFonts w:ascii="Arial" w:hAnsi="Arial" w:cs="Arial"/>
          <w:sz w:val="20"/>
          <w:szCs w:val="20"/>
        </w:rPr>
        <w:t>;</w:t>
      </w:r>
    </w:p>
    <w:p w14:paraId="1CDE50AE" w14:textId="078C614E" w:rsidR="00D77525" w:rsidRPr="00B0699E" w:rsidRDefault="002F33D6" w:rsidP="00D77525">
      <w:pPr>
        <w:pStyle w:val="ListParagraph"/>
        <w:keepNext/>
        <w:numPr>
          <w:ilvl w:val="0"/>
          <w:numId w:val="7"/>
        </w:numPr>
        <w:spacing w:line="360" w:lineRule="auto"/>
        <w:outlineLvl w:val="0"/>
        <w:rPr>
          <w:rFonts w:ascii="Arial" w:hAnsi="Arial" w:cs="Arial"/>
          <w:sz w:val="20"/>
          <w:lang w:val="en-AU"/>
        </w:rPr>
      </w:pPr>
      <w:proofErr w:type="spellStart"/>
      <w:r w:rsidRPr="00B0699E">
        <w:rPr>
          <w:rFonts w:ascii="Arial" w:hAnsi="Arial" w:cs="Arial"/>
          <w:i/>
          <w:sz w:val="20"/>
          <w:szCs w:val="20"/>
        </w:rPr>
        <w:t>Radiocommunications</w:t>
      </w:r>
      <w:proofErr w:type="spellEnd"/>
      <w:r w:rsidRPr="00B0699E">
        <w:rPr>
          <w:rFonts w:ascii="Arial" w:hAnsi="Arial" w:cs="Arial"/>
          <w:i/>
          <w:sz w:val="20"/>
          <w:szCs w:val="20"/>
        </w:rPr>
        <w:t xml:space="preserve"> </w:t>
      </w:r>
      <w:r w:rsidR="00D77525" w:rsidRPr="00B0699E">
        <w:rPr>
          <w:rFonts w:ascii="Arial" w:hAnsi="Arial" w:cs="Arial"/>
          <w:i/>
          <w:sz w:val="20"/>
          <w:szCs w:val="20"/>
        </w:rPr>
        <w:t>Act</w:t>
      </w:r>
      <w:r w:rsidRPr="00B0699E">
        <w:rPr>
          <w:rFonts w:ascii="Arial" w:hAnsi="Arial" w:cs="Arial"/>
          <w:i/>
          <w:sz w:val="20"/>
          <w:szCs w:val="20"/>
        </w:rPr>
        <w:t xml:space="preserve"> 1992</w:t>
      </w:r>
      <w:r w:rsidR="00D77525">
        <w:rPr>
          <w:rFonts w:ascii="Arial" w:hAnsi="Arial" w:cs="Arial"/>
          <w:sz w:val="20"/>
          <w:szCs w:val="20"/>
        </w:rPr>
        <w:t>;</w:t>
      </w:r>
    </w:p>
    <w:p w14:paraId="4B672069" w14:textId="2F7DB040" w:rsidR="002A4CEA" w:rsidRPr="00EF25A7" w:rsidRDefault="002A4CEA" w:rsidP="00D77525">
      <w:pPr>
        <w:pStyle w:val="ListParagraph"/>
        <w:keepNext/>
        <w:numPr>
          <w:ilvl w:val="0"/>
          <w:numId w:val="7"/>
        </w:numPr>
        <w:spacing w:line="360" w:lineRule="auto"/>
        <w:outlineLvl w:val="0"/>
        <w:rPr>
          <w:rFonts w:ascii="Arial" w:hAnsi="Arial" w:cs="Arial"/>
          <w:sz w:val="20"/>
          <w:lang w:val="en-AU"/>
        </w:rPr>
      </w:pPr>
      <w:proofErr w:type="spellStart"/>
      <w:r w:rsidRPr="002A4CEA">
        <w:rPr>
          <w:rFonts w:ascii="Arial" w:hAnsi="Arial" w:cs="Arial"/>
          <w:i/>
          <w:iCs/>
          <w:sz w:val="20"/>
          <w:szCs w:val="20"/>
          <w:lang w:val="en-AU"/>
        </w:rPr>
        <w:t>Radiocommunications</w:t>
      </w:r>
      <w:proofErr w:type="spellEnd"/>
      <w:r w:rsidRPr="002A4CEA">
        <w:rPr>
          <w:rFonts w:ascii="Arial" w:hAnsi="Arial" w:cs="Arial"/>
          <w:i/>
          <w:iCs/>
          <w:sz w:val="20"/>
          <w:szCs w:val="20"/>
          <w:lang w:val="en-AU"/>
        </w:rPr>
        <w:t xml:space="preserve"> (Citizen Band Radio Stations) Class Licence 2015</w:t>
      </w:r>
    </w:p>
    <w:p w14:paraId="1D09FEB5" w14:textId="67A6EE8E" w:rsidR="00E363A6" w:rsidRDefault="00D77525" w:rsidP="00D77525">
      <w:pPr>
        <w:pStyle w:val="ListParagraph"/>
        <w:keepNext/>
        <w:numPr>
          <w:ilvl w:val="0"/>
          <w:numId w:val="7"/>
        </w:numPr>
        <w:spacing w:line="360" w:lineRule="auto"/>
        <w:outlineLvl w:val="0"/>
        <w:rPr>
          <w:rFonts w:ascii="Arial" w:hAnsi="Arial" w:cs="Arial"/>
          <w:sz w:val="20"/>
          <w:lang w:val="en-AU"/>
        </w:rPr>
      </w:pPr>
      <w:proofErr w:type="spellStart"/>
      <w:r>
        <w:rPr>
          <w:rFonts w:ascii="Arial" w:hAnsi="Arial" w:cs="Arial"/>
          <w:i/>
          <w:sz w:val="20"/>
          <w:lang w:val="en-AU"/>
        </w:rPr>
        <w:t>Radiocommunications</w:t>
      </w:r>
      <w:proofErr w:type="spellEnd"/>
      <w:r>
        <w:rPr>
          <w:rFonts w:ascii="Arial" w:hAnsi="Arial" w:cs="Arial"/>
          <w:i/>
          <w:sz w:val="20"/>
          <w:lang w:val="en-AU"/>
        </w:rPr>
        <w:t xml:space="preserve"> (Interpretation) Determination 2015</w:t>
      </w:r>
      <w:r w:rsidR="00E363A6">
        <w:rPr>
          <w:rFonts w:ascii="Arial" w:hAnsi="Arial" w:cs="Arial"/>
          <w:sz w:val="20"/>
          <w:lang w:val="en-AU"/>
        </w:rPr>
        <w:t>; and</w:t>
      </w:r>
    </w:p>
    <w:p w14:paraId="378B3519" w14:textId="0CC4F49E" w:rsidR="00D77525" w:rsidRPr="00EF25A7" w:rsidRDefault="00E363A6" w:rsidP="00D77525">
      <w:pPr>
        <w:pStyle w:val="ListParagraph"/>
        <w:keepNext/>
        <w:numPr>
          <w:ilvl w:val="0"/>
          <w:numId w:val="7"/>
        </w:numPr>
        <w:spacing w:line="360" w:lineRule="auto"/>
        <w:outlineLvl w:val="0"/>
        <w:rPr>
          <w:rFonts w:ascii="Arial" w:hAnsi="Arial" w:cs="Arial"/>
          <w:sz w:val="20"/>
          <w:lang w:val="en-AU"/>
        </w:rPr>
      </w:pPr>
      <w:proofErr w:type="spellStart"/>
      <w:r w:rsidRPr="00E363A6">
        <w:rPr>
          <w:rFonts w:ascii="Arial" w:hAnsi="Arial" w:cs="Arial"/>
          <w:i/>
          <w:iCs/>
          <w:sz w:val="20"/>
          <w:lang w:val="en-AU"/>
        </w:rPr>
        <w:t>Radiocommunications</w:t>
      </w:r>
      <w:proofErr w:type="spellEnd"/>
      <w:r w:rsidRPr="00E363A6">
        <w:rPr>
          <w:rFonts w:ascii="Arial" w:hAnsi="Arial" w:cs="Arial"/>
          <w:i/>
          <w:iCs/>
          <w:sz w:val="20"/>
          <w:lang w:val="en-AU"/>
        </w:rPr>
        <w:t xml:space="preserve"> Regulations 1993</w:t>
      </w:r>
      <w:r w:rsidR="008C493B">
        <w:rPr>
          <w:rFonts w:ascii="Arial" w:hAnsi="Arial" w:cs="Arial"/>
          <w:sz w:val="20"/>
          <w:lang w:val="en-AU"/>
        </w:rPr>
        <w:t>.</w:t>
      </w:r>
    </w:p>
    <w:p w14:paraId="444C48FD" w14:textId="1F489E72" w:rsidR="00D77525" w:rsidRPr="00EF25A7" w:rsidRDefault="00282A46" w:rsidP="001B38EA">
      <w:pPr>
        <w:pStyle w:val="ACMABodyText"/>
        <w:rPr>
          <w:rFonts w:ascii="Arial" w:hAnsi="Arial" w:cs="Arial"/>
          <w:sz w:val="20"/>
        </w:rPr>
      </w:pPr>
      <w:r>
        <w:rPr>
          <w:rFonts w:ascii="Arial" w:hAnsi="Arial" w:cs="Arial"/>
          <w:sz w:val="20"/>
        </w:rPr>
        <w:t xml:space="preserve">The </w:t>
      </w:r>
      <w:r w:rsidR="00D77525" w:rsidRPr="00EF25A7">
        <w:rPr>
          <w:rFonts w:ascii="Arial" w:hAnsi="Arial" w:cs="Arial"/>
          <w:sz w:val="20"/>
        </w:rPr>
        <w:t>Act and legislative instrument</w:t>
      </w:r>
      <w:r w:rsidR="00347580">
        <w:rPr>
          <w:rFonts w:ascii="Arial" w:hAnsi="Arial" w:cs="Arial"/>
          <w:sz w:val="20"/>
        </w:rPr>
        <w:t>s</w:t>
      </w:r>
      <w:r w:rsidR="00D77525" w:rsidRPr="00EF25A7">
        <w:rPr>
          <w:rFonts w:ascii="Arial" w:hAnsi="Arial" w:cs="Arial"/>
          <w:sz w:val="20"/>
        </w:rPr>
        <w:t xml:space="preserve"> are available on the </w:t>
      </w:r>
      <w:proofErr w:type="spellStart"/>
      <w:r w:rsidR="00D77525" w:rsidRPr="00EF25A7">
        <w:rPr>
          <w:rFonts w:ascii="Arial" w:hAnsi="Arial" w:cs="Arial"/>
          <w:sz w:val="20"/>
        </w:rPr>
        <w:t>ComLaw</w:t>
      </w:r>
      <w:proofErr w:type="spellEnd"/>
      <w:r w:rsidR="00D77525" w:rsidRPr="00EF25A7">
        <w:rPr>
          <w:rFonts w:ascii="Arial" w:hAnsi="Arial" w:cs="Arial"/>
          <w:sz w:val="20"/>
        </w:rPr>
        <w:t xml:space="preserve"> website at </w:t>
      </w:r>
      <w:hyperlink r:id="rId8" w:history="1">
        <w:r w:rsidR="00D77525" w:rsidRPr="00A30FDC">
          <w:rPr>
            <w:rStyle w:val="Hyperlink"/>
            <w:rFonts w:ascii="Arial" w:hAnsi="Arial" w:cs="Arial"/>
            <w:sz w:val="20"/>
          </w:rPr>
          <w:t>http://www.comlaw.gov.au</w:t>
        </w:r>
      </w:hyperlink>
      <w:r w:rsidR="00D77525" w:rsidRPr="00EF25A7">
        <w:rPr>
          <w:rFonts w:ascii="Arial" w:hAnsi="Arial" w:cs="Arial"/>
          <w:sz w:val="20"/>
        </w:rPr>
        <w:t xml:space="preserve">.  </w:t>
      </w:r>
    </w:p>
    <w:p w14:paraId="39855903" w14:textId="77777777" w:rsidR="001A24B8" w:rsidRPr="006343D2" w:rsidRDefault="001A24B8" w:rsidP="00492EF5">
      <w:pPr>
        <w:spacing w:before="360" w:line="360" w:lineRule="auto"/>
        <w:outlineLvl w:val="0"/>
        <w:rPr>
          <w:rFonts w:ascii="Arial" w:hAnsi="Arial" w:cs="Arial"/>
          <w:b/>
          <w:sz w:val="22"/>
          <w:szCs w:val="22"/>
        </w:rPr>
      </w:pPr>
      <w:r w:rsidRPr="00492EF5">
        <w:rPr>
          <w:rFonts w:ascii="Arial" w:hAnsi="Arial" w:cs="Arial"/>
          <w:b/>
          <w:sz w:val="22"/>
          <w:szCs w:val="22"/>
          <w:lang w:val="en-AU"/>
        </w:rPr>
        <w:t>Consultation</w:t>
      </w:r>
    </w:p>
    <w:p w14:paraId="4BB4A54D" w14:textId="2B5ACFDE" w:rsidR="001A24B8" w:rsidRPr="006343D2" w:rsidRDefault="001A24B8" w:rsidP="00492EF5">
      <w:pPr>
        <w:pStyle w:val="ACMABodyText"/>
        <w:rPr>
          <w:rFonts w:ascii="Arial" w:hAnsi="Arial" w:cs="Arial"/>
          <w:sz w:val="20"/>
        </w:rPr>
      </w:pPr>
      <w:r w:rsidRPr="006343D2">
        <w:rPr>
          <w:rFonts w:ascii="Arial" w:hAnsi="Arial" w:cs="Arial"/>
          <w:sz w:val="20"/>
        </w:rPr>
        <w:t>Subsection 17(1) of the LIA requires that, before the ACMA makes a legislative instrument, it must be satisfied that any consultation that the ACMA considers is appropriate and reasonably practicable to undertake has been undertaken.</w:t>
      </w:r>
      <w:r w:rsidR="00853F9D">
        <w:rPr>
          <w:rFonts w:ascii="Arial" w:hAnsi="Arial" w:cs="Arial"/>
          <w:sz w:val="20"/>
        </w:rPr>
        <w:t xml:space="preserve"> </w:t>
      </w:r>
      <w:r w:rsidR="00282A46">
        <w:rPr>
          <w:rFonts w:ascii="Arial" w:hAnsi="Arial" w:cs="Arial"/>
          <w:sz w:val="20"/>
        </w:rPr>
        <w:t>In addition, s</w:t>
      </w:r>
      <w:r w:rsidR="001366FF" w:rsidRPr="000D163F">
        <w:rPr>
          <w:rFonts w:ascii="Arial" w:hAnsi="Arial" w:cs="Arial"/>
          <w:sz w:val="20"/>
        </w:rPr>
        <w:t xml:space="preserve">ubsection 136(2) of the Act requires that, before revoking a class licence, the ACMA must publish a written notice that states the </w:t>
      </w:r>
      <w:r w:rsidR="001366FF" w:rsidRPr="000D163F">
        <w:rPr>
          <w:rFonts w:ascii="Arial" w:hAnsi="Arial" w:cs="Arial"/>
          <w:sz w:val="20"/>
        </w:rPr>
        <w:lastRenderedPageBreak/>
        <w:t>ACMA’s proposal to revoke the class licence, that sets out the class licence and that invites interested persons to make representations about the proposed revocation of the class licence.</w:t>
      </w:r>
      <w:r w:rsidR="00853F9D">
        <w:rPr>
          <w:rFonts w:ascii="Arial" w:hAnsi="Arial" w:cs="Arial"/>
          <w:sz w:val="20"/>
        </w:rPr>
        <w:t xml:space="preserve"> </w:t>
      </w:r>
    </w:p>
    <w:p w14:paraId="43FE63D6" w14:textId="55793475" w:rsidR="00694D75" w:rsidRDefault="001A24B8" w:rsidP="00492EF5">
      <w:pPr>
        <w:pStyle w:val="ACMABodyText"/>
        <w:rPr>
          <w:rFonts w:ascii="Arial" w:hAnsi="Arial" w:cs="Arial"/>
          <w:sz w:val="20"/>
        </w:rPr>
      </w:pPr>
      <w:r w:rsidRPr="006343D2">
        <w:rPr>
          <w:rFonts w:ascii="Arial" w:hAnsi="Arial" w:cs="Arial"/>
          <w:sz w:val="20"/>
        </w:rPr>
        <w:t xml:space="preserve">The ACMA published a consultation paper and draft instrument on its website </w:t>
      </w:r>
      <w:r w:rsidRPr="00741654">
        <w:rPr>
          <w:rFonts w:ascii="Arial" w:hAnsi="Arial" w:cs="Arial"/>
          <w:sz w:val="20"/>
        </w:rPr>
        <w:t xml:space="preserve">between </w:t>
      </w:r>
      <w:r w:rsidR="00957F74">
        <w:rPr>
          <w:rFonts w:ascii="Arial" w:hAnsi="Arial" w:cs="Arial"/>
          <w:sz w:val="20"/>
        </w:rPr>
        <w:t xml:space="preserve">29 June </w:t>
      </w:r>
      <w:r w:rsidR="00561100">
        <w:rPr>
          <w:rFonts w:ascii="Arial" w:hAnsi="Arial" w:cs="Arial"/>
          <w:sz w:val="20"/>
        </w:rPr>
        <w:t xml:space="preserve">2015 </w:t>
      </w:r>
      <w:r w:rsidR="00957F74">
        <w:rPr>
          <w:rFonts w:ascii="Arial" w:hAnsi="Arial" w:cs="Arial"/>
          <w:sz w:val="20"/>
        </w:rPr>
        <w:t>and 29 July 2015</w:t>
      </w:r>
      <w:r w:rsidRPr="00741654">
        <w:rPr>
          <w:rFonts w:ascii="Arial" w:hAnsi="Arial" w:cs="Arial"/>
          <w:sz w:val="20"/>
        </w:rPr>
        <w:t>. The consultation paper explained</w:t>
      </w:r>
      <w:r w:rsidR="00694D75">
        <w:rPr>
          <w:rFonts w:ascii="Arial" w:hAnsi="Arial" w:cs="Arial"/>
          <w:sz w:val="20"/>
        </w:rPr>
        <w:t>:</w:t>
      </w:r>
    </w:p>
    <w:p w14:paraId="32E46E6A" w14:textId="49836013" w:rsidR="00694D75" w:rsidRPr="00492EF5" w:rsidRDefault="001A24B8" w:rsidP="00492EF5">
      <w:pPr>
        <w:pStyle w:val="ListParagraph"/>
        <w:keepNext/>
        <w:numPr>
          <w:ilvl w:val="0"/>
          <w:numId w:val="7"/>
        </w:numPr>
        <w:spacing w:line="360" w:lineRule="auto"/>
        <w:outlineLvl w:val="0"/>
        <w:rPr>
          <w:rFonts w:ascii="Arial" w:hAnsi="Arial" w:cs="Arial"/>
          <w:sz w:val="20"/>
          <w:szCs w:val="20"/>
        </w:rPr>
      </w:pPr>
      <w:r w:rsidRPr="00492EF5">
        <w:rPr>
          <w:rFonts w:ascii="Arial" w:hAnsi="Arial" w:cs="Arial"/>
          <w:sz w:val="20"/>
          <w:szCs w:val="20"/>
        </w:rPr>
        <w:t xml:space="preserve">the </w:t>
      </w:r>
      <w:proofErr w:type="spellStart"/>
      <w:r w:rsidRPr="00492EF5">
        <w:rPr>
          <w:rFonts w:ascii="Arial" w:hAnsi="Arial" w:cs="Arial"/>
          <w:sz w:val="20"/>
          <w:szCs w:val="20"/>
        </w:rPr>
        <w:t>sunsetting</w:t>
      </w:r>
      <w:proofErr w:type="spellEnd"/>
      <w:r w:rsidRPr="00492EF5">
        <w:rPr>
          <w:rFonts w:ascii="Arial" w:hAnsi="Arial" w:cs="Arial"/>
          <w:sz w:val="20"/>
          <w:szCs w:val="20"/>
        </w:rPr>
        <w:t xml:space="preserve"> process</w:t>
      </w:r>
      <w:r w:rsidR="00694D75" w:rsidRPr="00492EF5">
        <w:rPr>
          <w:rFonts w:ascii="Arial" w:hAnsi="Arial" w:cs="Arial"/>
          <w:sz w:val="20"/>
          <w:szCs w:val="20"/>
        </w:rPr>
        <w:t xml:space="preserve">, </w:t>
      </w:r>
    </w:p>
    <w:p w14:paraId="65BDA999" w14:textId="39A5096B" w:rsidR="00694D75" w:rsidRDefault="001A24B8" w:rsidP="00492EF5">
      <w:pPr>
        <w:pStyle w:val="ListParagraph"/>
        <w:keepNext/>
        <w:numPr>
          <w:ilvl w:val="0"/>
          <w:numId w:val="7"/>
        </w:numPr>
        <w:spacing w:line="360" w:lineRule="auto"/>
        <w:outlineLvl w:val="0"/>
        <w:rPr>
          <w:rFonts w:ascii="Arial" w:hAnsi="Arial" w:cs="Arial"/>
          <w:sz w:val="20"/>
          <w:szCs w:val="20"/>
        </w:rPr>
      </w:pPr>
      <w:r w:rsidRPr="00492EF5">
        <w:rPr>
          <w:rFonts w:ascii="Arial" w:hAnsi="Arial" w:cs="Arial"/>
          <w:sz w:val="20"/>
          <w:szCs w:val="20"/>
        </w:rPr>
        <w:t xml:space="preserve">the ACMA’s preliminary view that the existing arrangements under the </w:t>
      </w:r>
      <w:r w:rsidR="002B46DB">
        <w:rPr>
          <w:rFonts w:ascii="Arial" w:hAnsi="Arial" w:cs="Arial"/>
          <w:sz w:val="20"/>
          <w:szCs w:val="20"/>
        </w:rPr>
        <w:t xml:space="preserve">2002 </w:t>
      </w:r>
      <w:r w:rsidR="002017BD" w:rsidRPr="00492EF5">
        <w:rPr>
          <w:rFonts w:ascii="Arial" w:hAnsi="Arial" w:cs="Arial"/>
          <w:sz w:val="20"/>
          <w:szCs w:val="20"/>
        </w:rPr>
        <w:t xml:space="preserve">Class </w:t>
      </w:r>
      <w:proofErr w:type="spellStart"/>
      <w:r w:rsidR="002017BD" w:rsidRPr="00492EF5">
        <w:rPr>
          <w:rFonts w:ascii="Arial" w:hAnsi="Arial" w:cs="Arial"/>
          <w:sz w:val="20"/>
          <w:szCs w:val="20"/>
        </w:rPr>
        <w:t>Licence</w:t>
      </w:r>
      <w:proofErr w:type="spellEnd"/>
      <w:r w:rsidRPr="00492EF5">
        <w:rPr>
          <w:rFonts w:ascii="Arial" w:hAnsi="Arial" w:cs="Arial"/>
          <w:sz w:val="20"/>
          <w:szCs w:val="20"/>
        </w:rPr>
        <w:t xml:space="preserve"> should be saved from automatic repeal</w:t>
      </w:r>
      <w:r w:rsidR="00480CEE">
        <w:rPr>
          <w:rFonts w:ascii="Arial" w:hAnsi="Arial" w:cs="Arial"/>
          <w:sz w:val="20"/>
          <w:szCs w:val="20"/>
        </w:rPr>
        <w:t xml:space="preserve"> </w:t>
      </w:r>
      <w:r w:rsidRPr="00492EF5">
        <w:rPr>
          <w:rFonts w:ascii="Arial" w:hAnsi="Arial" w:cs="Arial"/>
          <w:sz w:val="20"/>
          <w:szCs w:val="20"/>
        </w:rPr>
        <w:t>and</w:t>
      </w:r>
      <w:r w:rsidR="00740FB3" w:rsidRPr="00492EF5">
        <w:rPr>
          <w:rFonts w:ascii="Arial" w:hAnsi="Arial" w:cs="Arial"/>
          <w:sz w:val="20"/>
          <w:szCs w:val="20"/>
        </w:rPr>
        <w:t xml:space="preserve"> be</w:t>
      </w:r>
      <w:r w:rsidRPr="00492EF5">
        <w:rPr>
          <w:rFonts w:ascii="Arial" w:hAnsi="Arial" w:cs="Arial"/>
          <w:sz w:val="20"/>
          <w:szCs w:val="20"/>
        </w:rPr>
        <w:t xml:space="preserve"> remade</w:t>
      </w:r>
      <w:r w:rsidR="00694D75" w:rsidRPr="00492EF5">
        <w:rPr>
          <w:rFonts w:ascii="Arial" w:hAnsi="Arial" w:cs="Arial"/>
          <w:sz w:val="20"/>
          <w:szCs w:val="20"/>
        </w:rPr>
        <w:t xml:space="preserve"> without</w:t>
      </w:r>
      <w:r w:rsidR="00480CEE">
        <w:rPr>
          <w:rFonts w:ascii="Arial" w:hAnsi="Arial" w:cs="Arial"/>
          <w:sz w:val="20"/>
          <w:szCs w:val="20"/>
        </w:rPr>
        <w:t xml:space="preserve"> </w:t>
      </w:r>
      <w:r w:rsidR="00F11BA3">
        <w:rPr>
          <w:rFonts w:ascii="Arial" w:hAnsi="Arial" w:cs="Arial"/>
          <w:sz w:val="20"/>
          <w:szCs w:val="20"/>
        </w:rPr>
        <w:t xml:space="preserve">significant change. </w:t>
      </w:r>
    </w:p>
    <w:p w14:paraId="068CC0C0" w14:textId="022525F2" w:rsidR="00B0699E" w:rsidRPr="004B517C" w:rsidRDefault="00B0699E" w:rsidP="002D6FA4">
      <w:pPr>
        <w:pStyle w:val="ACMABodyText"/>
        <w:snapToGrid w:val="0"/>
        <w:rPr>
          <w:rFonts w:ascii="Arial" w:hAnsi="Arial" w:cs="Arial"/>
          <w:sz w:val="20"/>
        </w:rPr>
      </w:pPr>
      <w:r w:rsidRPr="004B517C">
        <w:rPr>
          <w:rFonts w:ascii="Arial" w:hAnsi="Arial" w:cs="Arial"/>
          <w:sz w:val="20"/>
        </w:rPr>
        <w:t xml:space="preserve">In addition, in accordance with </w:t>
      </w:r>
      <w:r w:rsidR="00F604AC">
        <w:rPr>
          <w:rFonts w:ascii="Arial" w:hAnsi="Arial" w:cs="Arial"/>
          <w:sz w:val="20"/>
        </w:rPr>
        <w:t>sub</w:t>
      </w:r>
      <w:r w:rsidRPr="004B517C">
        <w:rPr>
          <w:rFonts w:ascii="Arial" w:hAnsi="Arial" w:cs="Arial"/>
          <w:sz w:val="20"/>
        </w:rPr>
        <w:t>s</w:t>
      </w:r>
      <w:r w:rsidR="00417381">
        <w:rPr>
          <w:rFonts w:ascii="Arial" w:hAnsi="Arial" w:cs="Arial"/>
          <w:sz w:val="20"/>
        </w:rPr>
        <w:t>ection</w:t>
      </w:r>
      <w:r w:rsidRPr="004B517C">
        <w:rPr>
          <w:rFonts w:ascii="Arial" w:hAnsi="Arial" w:cs="Arial"/>
          <w:sz w:val="20"/>
        </w:rPr>
        <w:t xml:space="preserve"> 136</w:t>
      </w:r>
      <w:r w:rsidR="00F604AC">
        <w:rPr>
          <w:rFonts w:ascii="Arial" w:hAnsi="Arial" w:cs="Arial"/>
          <w:sz w:val="20"/>
        </w:rPr>
        <w:t>(2)</w:t>
      </w:r>
      <w:r w:rsidRPr="004B517C">
        <w:rPr>
          <w:rFonts w:ascii="Arial" w:hAnsi="Arial" w:cs="Arial"/>
          <w:sz w:val="20"/>
        </w:rPr>
        <w:t xml:space="preserve"> of the Act</w:t>
      </w:r>
      <w:r w:rsidR="002B46DB">
        <w:rPr>
          <w:rFonts w:ascii="Arial" w:hAnsi="Arial" w:cs="Arial"/>
          <w:sz w:val="20"/>
        </w:rPr>
        <w:t>,</w:t>
      </w:r>
      <w:r w:rsidRPr="004B517C">
        <w:rPr>
          <w:rFonts w:ascii="Arial" w:hAnsi="Arial" w:cs="Arial"/>
          <w:sz w:val="20"/>
        </w:rPr>
        <w:t xml:space="preserve"> a notice was published in the Commonwealth of Australia Gazette </w:t>
      </w:r>
      <w:r w:rsidR="002D6FA4">
        <w:rPr>
          <w:rFonts w:ascii="Arial" w:hAnsi="Arial" w:cs="Arial"/>
          <w:sz w:val="20"/>
        </w:rPr>
        <w:t xml:space="preserve">on 26 June 2015 </w:t>
      </w:r>
      <w:r w:rsidR="002B46DB">
        <w:rPr>
          <w:rFonts w:ascii="Arial" w:hAnsi="Arial" w:cs="Arial"/>
          <w:sz w:val="20"/>
        </w:rPr>
        <w:t>setting out the</w:t>
      </w:r>
      <w:r w:rsidR="00A53BDF">
        <w:rPr>
          <w:rFonts w:ascii="Arial" w:hAnsi="Arial" w:cs="Arial"/>
          <w:sz w:val="20"/>
        </w:rPr>
        <w:t xml:space="preserve"> 2002 Class Licence, stating the ACMA’s proposal to revoke the 2002 Class Licence and</w:t>
      </w:r>
      <w:r w:rsidR="002B46DB">
        <w:rPr>
          <w:rFonts w:ascii="Arial" w:hAnsi="Arial" w:cs="Arial"/>
          <w:sz w:val="20"/>
        </w:rPr>
        <w:t xml:space="preserve"> </w:t>
      </w:r>
      <w:r w:rsidRPr="004B517C">
        <w:rPr>
          <w:rFonts w:ascii="Arial" w:hAnsi="Arial" w:cs="Arial"/>
          <w:sz w:val="20"/>
        </w:rPr>
        <w:t xml:space="preserve">inviting interested persons to make representations about the proposed revocation of the </w:t>
      </w:r>
      <w:r w:rsidR="00A53BDF">
        <w:rPr>
          <w:rFonts w:ascii="Arial" w:hAnsi="Arial" w:cs="Arial"/>
          <w:sz w:val="20"/>
        </w:rPr>
        <w:t>2002 C</w:t>
      </w:r>
      <w:r w:rsidRPr="004B517C">
        <w:rPr>
          <w:rFonts w:ascii="Arial" w:hAnsi="Arial" w:cs="Arial"/>
          <w:sz w:val="20"/>
        </w:rPr>
        <w:t xml:space="preserve">lass </w:t>
      </w:r>
      <w:r w:rsidR="00A53BDF">
        <w:rPr>
          <w:rFonts w:ascii="Arial" w:hAnsi="Arial" w:cs="Arial"/>
          <w:sz w:val="20"/>
        </w:rPr>
        <w:t>L</w:t>
      </w:r>
      <w:r w:rsidRPr="004B517C">
        <w:rPr>
          <w:rFonts w:ascii="Arial" w:hAnsi="Arial" w:cs="Arial"/>
          <w:sz w:val="20"/>
        </w:rPr>
        <w:t>icence</w:t>
      </w:r>
      <w:r w:rsidR="00FF60C0">
        <w:rPr>
          <w:rFonts w:ascii="Arial" w:hAnsi="Arial" w:cs="Arial"/>
          <w:sz w:val="20"/>
        </w:rPr>
        <w:t xml:space="preserve"> by 29 July 2015. This allowed for the one month minimum timeframe required for representations</w:t>
      </w:r>
      <w:r w:rsidR="007B28DE">
        <w:rPr>
          <w:rFonts w:ascii="Arial" w:hAnsi="Arial" w:cs="Arial"/>
          <w:sz w:val="20"/>
        </w:rPr>
        <w:t xml:space="preserve"> under subsection 136(2)</w:t>
      </w:r>
      <w:r w:rsidRPr="004B517C">
        <w:rPr>
          <w:rFonts w:ascii="Arial" w:hAnsi="Arial" w:cs="Arial"/>
          <w:sz w:val="20"/>
        </w:rPr>
        <w:t xml:space="preserve">. </w:t>
      </w:r>
    </w:p>
    <w:p w14:paraId="343309BC" w14:textId="2396FFCB" w:rsidR="001A24B8" w:rsidRDefault="001A24B8" w:rsidP="008F00D1">
      <w:pPr>
        <w:pStyle w:val="ACMABodyText"/>
        <w:rPr>
          <w:rFonts w:ascii="Arial" w:hAnsi="Arial" w:cs="Arial"/>
          <w:sz w:val="20"/>
        </w:rPr>
      </w:pPr>
      <w:r w:rsidRPr="006343D2">
        <w:rPr>
          <w:rFonts w:ascii="Arial" w:hAnsi="Arial" w:cs="Arial"/>
          <w:sz w:val="20"/>
        </w:rPr>
        <w:t>Interested parties were invited to comment.</w:t>
      </w:r>
      <w:r w:rsidR="00F11BA3">
        <w:rPr>
          <w:rFonts w:ascii="Arial" w:hAnsi="Arial" w:cs="Arial"/>
          <w:sz w:val="20"/>
        </w:rPr>
        <w:t xml:space="preserve"> No comments were received. </w:t>
      </w:r>
    </w:p>
    <w:p w14:paraId="70C52D2F" w14:textId="77777777" w:rsidR="001A24B8" w:rsidRPr="006343D2" w:rsidRDefault="001A24B8" w:rsidP="00492EF5">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 xml:space="preserve">Regulatory Impact </w:t>
      </w:r>
    </w:p>
    <w:p w14:paraId="0E6FF344" w14:textId="6A7B5432" w:rsidR="007C27E2" w:rsidRPr="001B38EA" w:rsidRDefault="001A24B8" w:rsidP="001B38EA">
      <w:pPr>
        <w:pStyle w:val="ACMABodyText"/>
        <w:rPr>
          <w:rFonts w:ascii="Arial" w:hAnsi="Arial" w:cs="Arial"/>
          <w:sz w:val="20"/>
        </w:rPr>
      </w:pPr>
      <w:r w:rsidRPr="006343D2">
        <w:rPr>
          <w:rFonts w:ascii="Arial" w:hAnsi="Arial" w:cs="Arial"/>
          <w:sz w:val="20"/>
        </w:rPr>
        <w:t xml:space="preserve">The Office of Best Practice Regulation (OBPR) applies streamlined administrative processes to </w:t>
      </w:r>
      <w:proofErr w:type="spellStart"/>
      <w:r w:rsidRPr="006343D2">
        <w:rPr>
          <w:rFonts w:ascii="Arial" w:hAnsi="Arial" w:cs="Arial"/>
          <w:sz w:val="20"/>
        </w:rPr>
        <w:t>sunsetting</w:t>
      </w:r>
      <w:proofErr w:type="spellEnd"/>
      <w:r w:rsidRPr="006343D2">
        <w:rPr>
          <w:rFonts w:ascii="Arial" w:hAnsi="Arial" w:cs="Arial"/>
          <w:sz w:val="20"/>
        </w:rPr>
        <w:t xml:space="preserve"> legislative instruments. </w:t>
      </w:r>
      <w:r w:rsidR="007C27E2">
        <w:rPr>
          <w:rFonts w:ascii="Arial" w:hAnsi="Arial" w:cs="Arial"/>
          <w:sz w:val="20"/>
        </w:rPr>
        <w:t>T</w:t>
      </w:r>
      <w:r w:rsidRPr="006343D2">
        <w:rPr>
          <w:rFonts w:ascii="Arial" w:hAnsi="Arial" w:cs="Arial"/>
          <w:sz w:val="20"/>
        </w:rPr>
        <w:t xml:space="preserve">he ACMA has determined that the </w:t>
      </w:r>
      <w:r w:rsidR="00A0109D">
        <w:rPr>
          <w:rFonts w:ascii="Arial" w:hAnsi="Arial" w:cs="Arial"/>
          <w:sz w:val="20"/>
        </w:rPr>
        <w:t>200</w:t>
      </w:r>
      <w:r w:rsidR="007C27E2">
        <w:rPr>
          <w:rFonts w:ascii="Arial" w:hAnsi="Arial" w:cs="Arial"/>
          <w:sz w:val="20"/>
        </w:rPr>
        <w:t>2</w:t>
      </w:r>
      <w:r w:rsidR="00A0109D">
        <w:rPr>
          <w:rFonts w:ascii="Arial" w:hAnsi="Arial" w:cs="Arial"/>
          <w:sz w:val="20"/>
        </w:rPr>
        <w:t xml:space="preserve"> </w:t>
      </w:r>
      <w:r w:rsidR="00480CEE">
        <w:rPr>
          <w:rFonts w:ascii="Arial" w:hAnsi="Arial" w:cs="Arial"/>
          <w:sz w:val="20"/>
        </w:rPr>
        <w:t>Class Licence</w:t>
      </w:r>
      <w:r w:rsidR="00480CEE" w:rsidRPr="006343D2">
        <w:rPr>
          <w:rFonts w:ascii="Arial" w:hAnsi="Arial" w:cs="Arial"/>
          <w:sz w:val="20"/>
        </w:rPr>
        <w:t xml:space="preserve"> </w:t>
      </w:r>
      <w:r w:rsidRPr="006343D2">
        <w:rPr>
          <w:rFonts w:ascii="Arial" w:hAnsi="Arial" w:cs="Arial"/>
          <w:sz w:val="20"/>
        </w:rPr>
        <w:t>was fit for purpose</w:t>
      </w:r>
      <w:r w:rsidR="00561100">
        <w:rPr>
          <w:rFonts w:ascii="Arial" w:hAnsi="Arial" w:cs="Arial"/>
          <w:sz w:val="20"/>
        </w:rPr>
        <w:t xml:space="preserve"> and that it</w:t>
      </w:r>
      <w:r w:rsidR="00CB5692">
        <w:rPr>
          <w:rFonts w:ascii="Arial" w:hAnsi="Arial" w:cs="Arial"/>
          <w:sz w:val="20"/>
        </w:rPr>
        <w:t xml:space="preserve"> </w:t>
      </w:r>
      <w:r w:rsidRPr="006343D2">
        <w:rPr>
          <w:rFonts w:ascii="Arial" w:hAnsi="Arial" w:cs="Arial"/>
          <w:sz w:val="20"/>
        </w:rPr>
        <w:t xml:space="preserve">should be </w:t>
      </w:r>
      <w:r w:rsidR="00BA6231" w:rsidRPr="006343D2">
        <w:rPr>
          <w:rFonts w:ascii="Arial" w:hAnsi="Arial" w:cs="Arial"/>
          <w:sz w:val="20"/>
        </w:rPr>
        <w:t>re</w:t>
      </w:r>
      <w:r w:rsidR="00BA6231">
        <w:rPr>
          <w:rFonts w:ascii="Arial" w:hAnsi="Arial" w:cs="Arial"/>
          <w:sz w:val="20"/>
        </w:rPr>
        <w:t>made</w:t>
      </w:r>
      <w:r w:rsidR="00561100">
        <w:rPr>
          <w:rFonts w:ascii="Arial" w:hAnsi="Arial" w:cs="Arial"/>
          <w:sz w:val="20"/>
        </w:rPr>
        <w:t xml:space="preserve">. The ACMA </w:t>
      </w:r>
      <w:r w:rsidRPr="006343D2">
        <w:rPr>
          <w:rFonts w:ascii="Arial" w:hAnsi="Arial" w:cs="Arial"/>
          <w:sz w:val="20"/>
        </w:rPr>
        <w:t xml:space="preserve">has certified those matters to </w:t>
      </w:r>
      <w:r w:rsidR="006F5687" w:rsidRPr="006343D2">
        <w:rPr>
          <w:rFonts w:ascii="Arial" w:hAnsi="Arial" w:cs="Arial"/>
          <w:sz w:val="20"/>
        </w:rPr>
        <w:t xml:space="preserve">the </w:t>
      </w:r>
      <w:r w:rsidRPr="006343D2">
        <w:rPr>
          <w:rFonts w:ascii="Arial" w:hAnsi="Arial" w:cs="Arial"/>
          <w:sz w:val="20"/>
        </w:rPr>
        <w:t>OBPR</w:t>
      </w:r>
      <w:r w:rsidR="007C27E2">
        <w:rPr>
          <w:rFonts w:ascii="Arial" w:hAnsi="Arial" w:cs="Arial"/>
          <w:sz w:val="20"/>
        </w:rPr>
        <w:t>. The</w:t>
      </w:r>
      <w:r w:rsidR="004D4F9B">
        <w:rPr>
          <w:rFonts w:ascii="Arial" w:hAnsi="Arial" w:cs="Arial"/>
          <w:sz w:val="20"/>
        </w:rPr>
        <w:t xml:space="preserve"> OBPR </w:t>
      </w:r>
      <w:r w:rsidR="007C27E2">
        <w:rPr>
          <w:rFonts w:ascii="Arial" w:hAnsi="Arial" w:cs="Arial"/>
          <w:sz w:val="20"/>
        </w:rPr>
        <w:t xml:space="preserve">determined that </w:t>
      </w:r>
      <w:r w:rsidR="007C27E2" w:rsidRPr="001B38EA">
        <w:rPr>
          <w:rFonts w:ascii="Arial" w:hAnsi="Arial" w:cs="Arial"/>
          <w:sz w:val="20"/>
        </w:rPr>
        <w:t>the ACMA c</w:t>
      </w:r>
      <w:r w:rsidR="00AD124D">
        <w:rPr>
          <w:rFonts w:ascii="Arial" w:hAnsi="Arial" w:cs="Arial"/>
          <w:sz w:val="20"/>
        </w:rPr>
        <w:t>ould</w:t>
      </w:r>
      <w:r w:rsidR="007C27E2" w:rsidRPr="001B38EA">
        <w:rPr>
          <w:rFonts w:ascii="Arial" w:hAnsi="Arial" w:cs="Arial"/>
          <w:sz w:val="20"/>
        </w:rPr>
        <w:t xml:space="preserve"> follow the self-certification process to remake the instrument </w:t>
      </w:r>
      <w:r w:rsidR="007C27E2" w:rsidRPr="008F00D1">
        <w:rPr>
          <w:rFonts w:ascii="Arial" w:hAnsi="Arial" w:cs="Arial"/>
          <w:sz w:val="20"/>
        </w:rPr>
        <w:t>without significant change</w:t>
      </w:r>
      <w:r w:rsidR="007C27E2">
        <w:rPr>
          <w:rFonts w:ascii="Arial" w:hAnsi="Arial" w:cs="Arial"/>
          <w:sz w:val="20"/>
        </w:rPr>
        <w:t xml:space="preserve"> and that no further regulatory impact analysis was required for the making of the Class Licence</w:t>
      </w:r>
      <w:r w:rsidR="006B5C70">
        <w:rPr>
          <w:rFonts w:ascii="Arial" w:hAnsi="Arial" w:cs="Arial"/>
          <w:sz w:val="20"/>
        </w:rPr>
        <w:t xml:space="preserve"> </w:t>
      </w:r>
      <w:r w:rsidR="007C27E2" w:rsidRPr="008F00D1">
        <w:rPr>
          <w:rFonts w:ascii="Arial" w:hAnsi="Arial" w:cs="Arial"/>
          <w:sz w:val="20"/>
        </w:rPr>
        <w:t>(</w:t>
      </w:r>
      <w:r w:rsidR="007C27E2" w:rsidRPr="001B38EA">
        <w:rPr>
          <w:rFonts w:ascii="Arial" w:hAnsi="Arial" w:cs="Arial"/>
          <w:sz w:val="20"/>
        </w:rPr>
        <w:t>OBPR reference number 19230</w:t>
      </w:r>
      <w:r w:rsidR="007C27E2">
        <w:rPr>
          <w:rFonts w:ascii="Arial" w:hAnsi="Arial" w:cs="Arial"/>
          <w:sz w:val="20"/>
        </w:rPr>
        <w:t>)</w:t>
      </w:r>
      <w:r w:rsidR="007C27E2" w:rsidRPr="001B38EA">
        <w:rPr>
          <w:rFonts w:ascii="Arial" w:hAnsi="Arial" w:cs="Arial"/>
          <w:sz w:val="20"/>
        </w:rPr>
        <w:t>.</w:t>
      </w:r>
    </w:p>
    <w:p w14:paraId="48B9C849" w14:textId="77777777" w:rsidR="001A24B8" w:rsidRPr="006343D2" w:rsidRDefault="001A24B8" w:rsidP="00492EF5">
      <w:pPr>
        <w:spacing w:before="360" w:line="360" w:lineRule="auto"/>
        <w:outlineLvl w:val="0"/>
        <w:rPr>
          <w:rFonts w:ascii="Arial" w:hAnsi="Arial" w:cs="Arial"/>
          <w:b/>
          <w:sz w:val="22"/>
          <w:szCs w:val="22"/>
          <w:lang w:val="en-AU"/>
        </w:rPr>
      </w:pPr>
      <w:r w:rsidRPr="006343D2">
        <w:rPr>
          <w:rFonts w:ascii="Arial" w:hAnsi="Arial" w:cs="Arial"/>
          <w:b/>
          <w:sz w:val="22"/>
          <w:szCs w:val="22"/>
          <w:lang w:val="en-AU"/>
        </w:rPr>
        <w:lastRenderedPageBreak/>
        <w:t>Detailed Description of the Instrument</w:t>
      </w:r>
    </w:p>
    <w:p w14:paraId="1A457D9A" w14:textId="77777777" w:rsidR="001A24B8" w:rsidRPr="006343D2" w:rsidRDefault="001A24B8" w:rsidP="00492EF5">
      <w:pPr>
        <w:pStyle w:val="ACMABodyText"/>
        <w:rPr>
          <w:rFonts w:ascii="Arial" w:hAnsi="Arial" w:cs="Arial"/>
          <w:sz w:val="20"/>
        </w:rPr>
      </w:pPr>
      <w:r w:rsidRPr="006343D2">
        <w:rPr>
          <w:rFonts w:ascii="Arial" w:hAnsi="Arial" w:cs="Arial"/>
          <w:sz w:val="20"/>
        </w:rPr>
        <w:t xml:space="preserve">Details of the Determination are set out in </w:t>
      </w:r>
      <w:r w:rsidRPr="006343D2">
        <w:rPr>
          <w:rFonts w:ascii="Arial" w:hAnsi="Arial" w:cs="Arial"/>
          <w:b/>
          <w:sz w:val="20"/>
        </w:rPr>
        <w:t>Attachment A</w:t>
      </w:r>
      <w:r w:rsidRPr="006343D2">
        <w:rPr>
          <w:rFonts w:ascii="Arial" w:hAnsi="Arial" w:cs="Arial"/>
          <w:sz w:val="20"/>
        </w:rPr>
        <w:t>.</w:t>
      </w:r>
    </w:p>
    <w:p w14:paraId="77AF4EB4" w14:textId="77777777" w:rsidR="001A24B8" w:rsidRPr="006343D2" w:rsidRDefault="001A24B8" w:rsidP="00492EF5">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Statement of Compatibility with Human Rights</w:t>
      </w:r>
    </w:p>
    <w:p w14:paraId="1B6B55E4" w14:textId="77777777" w:rsidR="001A24B8" w:rsidRPr="006343D2" w:rsidRDefault="001A24B8" w:rsidP="00492EF5">
      <w:pPr>
        <w:pStyle w:val="ACMABodyText"/>
        <w:rPr>
          <w:rFonts w:ascii="Arial" w:hAnsi="Arial" w:cs="Arial"/>
          <w:sz w:val="20"/>
        </w:rPr>
      </w:pPr>
      <w:r w:rsidRPr="006343D2">
        <w:rPr>
          <w:rFonts w:ascii="Arial" w:hAnsi="Arial" w:cs="Arial"/>
          <w:sz w:val="20"/>
        </w:rPr>
        <w:t xml:space="preserve">As required by subsection 9(1) of the </w:t>
      </w:r>
      <w:r w:rsidRPr="006343D2">
        <w:rPr>
          <w:rFonts w:ascii="Arial" w:hAnsi="Arial" w:cs="Arial"/>
          <w:i/>
          <w:sz w:val="20"/>
        </w:rPr>
        <w:t>Human Rights (Parliamentary Scrutiny) Act 2011</w:t>
      </w:r>
      <w:r w:rsidRPr="006343D2">
        <w:rPr>
          <w:rFonts w:ascii="Arial" w:hAnsi="Arial" w:cs="Arial"/>
          <w:sz w:val="20"/>
        </w:rPr>
        <w:t xml:space="preserve"> a Statement of Compatibility with Human </w:t>
      </w:r>
      <w:r w:rsidRPr="00492EF5">
        <w:rPr>
          <w:rFonts w:ascii="Arial" w:hAnsi="Arial" w:cs="Arial"/>
          <w:snapToGrid/>
          <w:sz w:val="20"/>
        </w:rPr>
        <w:t>Rights</w:t>
      </w:r>
      <w:r w:rsidRPr="006343D2">
        <w:rPr>
          <w:rFonts w:ascii="Arial" w:hAnsi="Arial" w:cs="Arial"/>
          <w:sz w:val="20"/>
        </w:rPr>
        <w:t xml:space="preserve"> has been prepared by the ACMA and is at </w:t>
      </w:r>
      <w:r w:rsidRPr="006343D2">
        <w:rPr>
          <w:rFonts w:ascii="Arial" w:hAnsi="Arial" w:cs="Arial"/>
          <w:b/>
          <w:sz w:val="20"/>
        </w:rPr>
        <w:t>Attachment B</w:t>
      </w:r>
      <w:r w:rsidRPr="006343D2">
        <w:rPr>
          <w:rFonts w:ascii="Arial" w:hAnsi="Arial" w:cs="Arial"/>
          <w:sz w:val="20"/>
        </w:rPr>
        <w:t>.</w:t>
      </w:r>
    </w:p>
    <w:p w14:paraId="721633D3" w14:textId="58CF136C" w:rsidR="00365654" w:rsidRPr="006343D2" w:rsidRDefault="00365654">
      <w:pPr>
        <w:spacing w:after="160" w:line="259" w:lineRule="auto"/>
        <w:rPr>
          <w:rFonts w:ascii="Arial" w:hAnsi="Arial" w:cs="Arial"/>
          <w:sz w:val="20"/>
          <w:lang w:val="en-AU"/>
        </w:rPr>
      </w:pPr>
      <w:r w:rsidRPr="006343D2">
        <w:rPr>
          <w:rFonts w:ascii="Arial" w:hAnsi="Arial" w:cs="Arial"/>
          <w:sz w:val="20"/>
          <w:lang w:val="en-AU"/>
        </w:rPr>
        <w:br w:type="page"/>
      </w:r>
    </w:p>
    <w:p w14:paraId="1B28F41F" w14:textId="0D2A1398" w:rsidR="00365654" w:rsidRPr="006343D2" w:rsidRDefault="00365654" w:rsidP="00153D13">
      <w:pPr>
        <w:ind w:left="6480" w:firstLine="720"/>
        <w:rPr>
          <w:rFonts w:ascii="Arial" w:hAnsi="Arial" w:cs="Arial"/>
          <w:b/>
          <w:lang w:val="en-AU"/>
        </w:rPr>
      </w:pPr>
      <w:r w:rsidRPr="00153D13">
        <w:rPr>
          <w:rFonts w:ascii="Arial" w:hAnsi="Arial" w:cs="Arial"/>
          <w:b/>
          <w:lang w:val="en-AU"/>
        </w:rPr>
        <w:lastRenderedPageBreak/>
        <w:t>Attachment A</w:t>
      </w:r>
    </w:p>
    <w:p w14:paraId="706F5FE0" w14:textId="77777777" w:rsidR="00365654" w:rsidRPr="006343D2" w:rsidRDefault="00365654" w:rsidP="00153D13">
      <w:pPr>
        <w:ind w:left="6480" w:firstLine="720"/>
        <w:rPr>
          <w:rFonts w:ascii="Arial" w:hAnsi="Arial" w:cs="Arial"/>
          <w:b/>
          <w:lang w:val="en-AU"/>
        </w:rPr>
      </w:pPr>
    </w:p>
    <w:p w14:paraId="12BBACA0" w14:textId="680F30B2" w:rsidR="00365654" w:rsidRPr="006343D2" w:rsidRDefault="00365654" w:rsidP="00365654">
      <w:pPr>
        <w:spacing w:line="360" w:lineRule="auto"/>
        <w:rPr>
          <w:rFonts w:ascii="Arial" w:hAnsi="Arial" w:cs="Arial"/>
          <w:b/>
          <w:i/>
          <w:sz w:val="22"/>
          <w:szCs w:val="22"/>
          <w:lang w:val="en-AU"/>
        </w:rPr>
      </w:pPr>
      <w:r w:rsidRPr="006343D2">
        <w:rPr>
          <w:rFonts w:ascii="Arial" w:hAnsi="Arial" w:cs="Arial"/>
          <w:b/>
          <w:sz w:val="22"/>
          <w:szCs w:val="22"/>
          <w:lang w:val="en-AU"/>
        </w:rPr>
        <w:t xml:space="preserve">DETAILS OF THE </w:t>
      </w:r>
      <w:r w:rsidRPr="007827A2">
        <w:rPr>
          <w:rFonts w:ascii="Arial" w:hAnsi="Arial" w:cs="Arial"/>
          <w:b/>
          <w:sz w:val="22"/>
          <w:szCs w:val="22"/>
          <w:lang w:val="en-AU"/>
        </w:rPr>
        <w:t xml:space="preserve">RADIOCOMMUNICATIONS </w:t>
      </w:r>
      <w:r w:rsidR="00DE44AE">
        <w:rPr>
          <w:rFonts w:ascii="Arial" w:hAnsi="Arial" w:cs="Arial"/>
          <w:b/>
          <w:sz w:val="22"/>
          <w:szCs w:val="22"/>
          <w:lang w:val="en-AU"/>
        </w:rPr>
        <w:t>(</w:t>
      </w:r>
      <w:r w:rsidR="006D588D">
        <w:rPr>
          <w:rFonts w:ascii="Arial" w:hAnsi="Arial" w:cs="Arial"/>
          <w:b/>
          <w:sz w:val="22"/>
          <w:szCs w:val="22"/>
          <w:lang w:val="en-AU"/>
        </w:rPr>
        <w:t>27 MHz</w:t>
      </w:r>
      <w:r w:rsidR="00D94D88">
        <w:rPr>
          <w:rFonts w:ascii="Arial" w:hAnsi="Arial" w:cs="Arial"/>
          <w:b/>
          <w:sz w:val="22"/>
          <w:szCs w:val="22"/>
          <w:lang w:val="en-AU"/>
        </w:rPr>
        <w:t xml:space="preserve"> HANDPHONE STATIONS</w:t>
      </w:r>
      <w:r w:rsidR="00DE44AE">
        <w:rPr>
          <w:rFonts w:ascii="Arial" w:hAnsi="Arial" w:cs="Arial"/>
          <w:b/>
          <w:sz w:val="22"/>
          <w:szCs w:val="22"/>
          <w:lang w:val="en-AU"/>
        </w:rPr>
        <w:t>) CLASS LICENCE</w:t>
      </w:r>
      <w:r w:rsidRPr="007827A2">
        <w:rPr>
          <w:rFonts w:ascii="Arial" w:hAnsi="Arial" w:cs="Arial"/>
          <w:b/>
          <w:sz w:val="22"/>
          <w:szCs w:val="22"/>
          <w:lang w:val="en-AU"/>
        </w:rPr>
        <w:t xml:space="preserve"> 2015</w:t>
      </w:r>
    </w:p>
    <w:p w14:paraId="44DA240E" w14:textId="77777777" w:rsidR="00365654" w:rsidRPr="006343D2" w:rsidRDefault="00365654" w:rsidP="00365654">
      <w:pPr>
        <w:spacing w:line="360" w:lineRule="auto"/>
        <w:rPr>
          <w:rFonts w:ascii="Arial" w:hAnsi="Arial" w:cs="Arial"/>
          <w:sz w:val="22"/>
          <w:szCs w:val="22"/>
          <w:lang w:val="en-AU"/>
        </w:rPr>
      </w:pPr>
    </w:p>
    <w:p w14:paraId="082986BB" w14:textId="74B05119" w:rsidR="009A0A71" w:rsidRPr="00925BC2" w:rsidRDefault="009A0A71" w:rsidP="00365654">
      <w:pPr>
        <w:spacing w:line="360" w:lineRule="auto"/>
        <w:rPr>
          <w:rFonts w:ascii="Arial" w:hAnsi="Arial" w:cs="Arial"/>
          <w:b/>
          <w:szCs w:val="24"/>
          <w:lang w:val="en-AU"/>
        </w:rPr>
      </w:pPr>
      <w:r w:rsidRPr="00925BC2">
        <w:rPr>
          <w:rFonts w:ascii="Arial" w:hAnsi="Arial" w:cs="Arial"/>
          <w:b/>
          <w:szCs w:val="24"/>
          <w:lang w:val="en-AU"/>
        </w:rPr>
        <w:t>PART 1</w:t>
      </w:r>
      <w:r w:rsidR="00925BC2" w:rsidRPr="00925BC2">
        <w:rPr>
          <w:rFonts w:ascii="Arial" w:hAnsi="Arial" w:cs="Arial"/>
          <w:b/>
          <w:szCs w:val="24"/>
          <w:lang w:val="en-AU"/>
        </w:rPr>
        <w:t>- Preliminary</w:t>
      </w:r>
    </w:p>
    <w:p w14:paraId="7FA6142F" w14:textId="4AD334DF" w:rsidR="00365654" w:rsidRPr="006343D2" w:rsidRDefault="00365654" w:rsidP="00365654">
      <w:pPr>
        <w:spacing w:before="80" w:after="120" w:line="276" w:lineRule="auto"/>
        <w:rPr>
          <w:rFonts w:ascii="Arial" w:hAnsi="Arial" w:cs="Arial"/>
          <w:b/>
          <w:color w:val="262626" w:themeColor="text1" w:themeTint="D9"/>
          <w:sz w:val="20"/>
          <w:lang w:val="en-AU"/>
        </w:rPr>
      </w:pPr>
      <w:r w:rsidRPr="006343D2">
        <w:rPr>
          <w:rFonts w:ascii="Arial" w:hAnsi="Arial" w:cs="Arial"/>
          <w:b/>
          <w:color w:val="262626" w:themeColor="text1" w:themeTint="D9"/>
          <w:sz w:val="20"/>
          <w:lang w:val="en-AU"/>
        </w:rPr>
        <w:t>Section</w:t>
      </w:r>
      <w:r w:rsidR="003E5778">
        <w:rPr>
          <w:rFonts w:ascii="Arial" w:hAnsi="Arial" w:cs="Arial"/>
          <w:b/>
          <w:color w:val="262626" w:themeColor="text1" w:themeTint="D9"/>
          <w:sz w:val="20"/>
          <w:lang w:val="en-AU"/>
        </w:rPr>
        <w:t xml:space="preserve"> 1 </w:t>
      </w:r>
      <w:r w:rsidR="003E5778" w:rsidRPr="006343D2">
        <w:rPr>
          <w:rFonts w:ascii="Arial" w:hAnsi="Arial" w:cs="Arial"/>
          <w:b/>
          <w:color w:val="262626" w:themeColor="text1" w:themeTint="D9"/>
          <w:sz w:val="20"/>
          <w:lang w:val="en-AU"/>
        </w:rPr>
        <w:t>–</w:t>
      </w:r>
      <w:r w:rsidR="003E5778">
        <w:rPr>
          <w:rFonts w:ascii="Arial" w:hAnsi="Arial" w:cs="Arial"/>
          <w:b/>
          <w:color w:val="262626" w:themeColor="text1" w:themeTint="D9"/>
          <w:sz w:val="20"/>
          <w:lang w:val="en-AU"/>
        </w:rPr>
        <w:t xml:space="preserve"> </w:t>
      </w:r>
      <w:r w:rsidRPr="006343D2">
        <w:rPr>
          <w:rFonts w:ascii="Arial" w:hAnsi="Arial" w:cs="Arial"/>
          <w:b/>
          <w:color w:val="262626" w:themeColor="text1" w:themeTint="D9"/>
          <w:sz w:val="20"/>
          <w:lang w:val="en-AU"/>
        </w:rPr>
        <w:t xml:space="preserve">Name of </w:t>
      </w:r>
      <w:r w:rsidR="003E5778">
        <w:rPr>
          <w:rFonts w:ascii="Arial" w:hAnsi="Arial" w:cs="Arial"/>
          <w:b/>
          <w:color w:val="262626" w:themeColor="text1" w:themeTint="D9"/>
          <w:sz w:val="20"/>
          <w:lang w:val="en-AU"/>
        </w:rPr>
        <w:t>Class Licence</w:t>
      </w:r>
    </w:p>
    <w:p w14:paraId="21614CE2" w14:textId="29CC1AB2" w:rsidR="00365654" w:rsidRDefault="00365654" w:rsidP="00365654">
      <w:pPr>
        <w:spacing w:before="80" w:after="120" w:line="276" w:lineRule="auto"/>
        <w:rPr>
          <w:rFonts w:ascii="Arial" w:hAnsi="Arial" w:cs="Arial"/>
          <w:i/>
          <w:color w:val="000000"/>
          <w:sz w:val="20"/>
        </w:rPr>
      </w:pPr>
      <w:r w:rsidRPr="006343D2">
        <w:rPr>
          <w:rFonts w:ascii="Arial" w:hAnsi="Arial" w:cs="Arial"/>
          <w:sz w:val="20"/>
          <w:lang w:val="en-AU"/>
        </w:rPr>
        <w:t xml:space="preserve">Section 1 </w:t>
      </w:r>
      <w:r w:rsidR="003E5778">
        <w:rPr>
          <w:rFonts w:ascii="Arial" w:hAnsi="Arial" w:cs="Arial"/>
          <w:sz w:val="20"/>
          <w:lang w:val="en-AU"/>
        </w:rPr>
        <w:t xml:space="preserve">provides that the Class Licence is the </w:t>
      </w:r>
      <w:proofErr w:type="spellStart"/>
      <w:r w:rsidR="003E5778">
        <w:rPr>
          <w:rFonts w:ascii="Arial" w:hAnsi="Arial" w:cs="Arial"/>
          <w:i/>
          <w:sz w:val="20"/>
          <w:lang w:val="en-AU"/>
        </w:rPr>
        <w:t>Radiocommunications</w:t>
      </w:r>
      <w:proofErr w:type="spellEnd"/>
      <w:r w:rsidR="003E5778">
        <w:rPr>
          <w:rFonts w:ascii="Arial" w:hAnsi="Arial" w:cs="Arial"/>
          <w:i/>
          <w:sz w:val="20"/>
          <w:lang w:val="en-AU"/>
        </w:rPr>
        <w:t xml:space="preserve"> (</w:t>
      </w:r>
      <w:r w:rsidR="008F00D1">
        <w:rPr>
          <w:rFonts w:ascii="Arial" w:hAnsi="Arial" w:cs="Arial"/>
          <w:i/>
          <w:sz w:val="20"/>
          <w:lang w:val="en-AU"/>
        </w:rPr>
        <w:t xml:space="preserve">27 MHz </w:t>
      </w:r>
      <w:proofErr w:type="spellStart"/>
      <w:r w:rsidR="008F00D1">
        <w:rPr>
          <w:rFonts w:ascii="Arial" w:hAnsi="Arial" w:cs="Arial"/>
          <w:i/>
          <w:sz w:val="20"/>
          <w:lang w:val="en-AU"/>
        </w:rPr>
        <w:t>Handphone</w:t>
      </w:r>
      <w:proofErr w:type="spellEnd"/>
      <w:r w:rsidR="008F00D1">
        <w:rPr>
          <w:rFonts w:ascii="Arial" w:hAnsi="Arial" w:cs="Arial"/>
          <w:i/>
          <w:sz w:val="20"/>
          <w:lang w:val="en-AU"/>
        </w:rPr>
        <w:t xml:space="preserve"> Stations</w:t>
      </w:r>
      <w:r w:rsidR="003E5778">
        <w:rPr>
          <w:rFonts w:ascii="Arial" w:hAnsi="Arial" w:cs="Arial"/>
          <w:i/>
          <w:sz w:val="20"/>
          <w:lang w:val="en-AU"/>
        </w:rPr>
        <w:t>) Class Licence 2015</w:t>
      </w:r>
      <w:r w:rsidR="00B23EB4">
        <w:rPr>
          <w:rFonts w:ascii="Arial" w:hAnsi="Arial" w:cs="Arial"/>
          <w:i/>
          <w:color w:val="000000"/>
          <w:sz w:val="20"/>
        </w:rPr>
        <w:t>.</w:t>
      </w:r>
    </w:p>
    <w:p w14:paraId="20CB6C6D" w14:textId="51BC4B55" w:rsidR="00B43003" w:rsidRPr="00B43003" w:rsidRDefault="00B43003" w:rsidP="00365654">
      <w:pPr>
        <w:spacing w:before="80" w:after="120" w:line="276" w:lineRule="auto"/>
        <w:rPr>
          <w:rFonts w:ascii="Arial" w:hAnsi="Arial" w:cs="Arial"/>
          <w:b/>
          <w:color w:val="262626" w:themeColor="text1" w:themeTint="D9"/>
          <w:sz w:val="20"/>
          <w:lang w:val="en-AU"/>
        </w:rPr>
      </w:pPr>
      <w:r w:rsidRPr="00B43003">
        <w:rPr>
          <w:rFonts w:ascii="Arial" w:hAnsi="Arial" w:cs="Arial"/>
          <w:b/>
          <w:color w:val="262626" w:themeColor="text1" w:themeTint="D9"/>
          <w:sz w:val="20"/>
          <w:lang w:val="en-AU"/>
        </w:rPr>
        <w:t xml:space="preserve">Section </w:t>
      </w:r>
      <w:r w:rsidR="000A7AB9">
        <w:rPr>
          <w:rFonts w:ascii="Arial" w:hAnsi="Arial" w:cs="Arial"/>
          <w:b/>
          <w:color w:val="262626" w:themeColor="text1" w:themeTint="D9"/>
          <w:sz w:val="20"/>
          <w:lang w:val="en-AU"/>
        </w:rPr>
        <w:t>2</w:t>
      </w:r>
      <w:r w:rsidR="003E5778">
        <w:rPr>
          <w:rFonts w:ascii="Arial" w:hAnsi="Arial" w:cs="Arial"/>
          <w:b/>
          <w:color w:val="262626" w:themeColor="text1" w:themeTint="D9"/>
          <w:sz w:val="20"/>
          <w:lang w:val="en-AU"/>
        </w:rPr>
        <w:t xml:space="preserve"> </w:t>
      </w:r>
      <w:r w:rsidR="003E5778" w:rsidRPr="006343D2">
        <w:rPr>
          <w:rFonts w:ascii="Arial" w:hAnsi="Arial" w:cs="Arial"/>
          <w:b/>
          <w:color w:val="262626" w:themeColor="text1" w:themeTint="D9"/>
          <w:sz w:val="20"/>
          <w:lang w:val="en-AU"/>
        </w:rPr>
        <w:t>–</w:t>
      </w:r>
      <w:r w:rsidR="003E5778">
        <w:rPr>
          <w:rFonts w:ascii="Arial" w:hAnsi="Arial" w:cs="Arial"/>
          <w:b/>
          <w:color w:val="262626" w:themeColor="text1" w:themeTint="D9"/>
          <w:sz w:val="20"/>
          <w:lang w:val="en-AU"/>
        </w:rPr>
        <w:t xml:space="preserve"> </w:t>
      </w:r>
      <w:r>
        <w:rPr>
          <w:rFonts w:ascii="Arial" w:hAnsi="Arial" w:cs="Arial"/>
          <w:b/>
          <w:color w:val="262626" w:themeColor="text1" w:themeTint="D9"/>
          <w:sz w:val="20"/>
          <w:lang w:val="en-AU"/>
        </w:rPr>
        <w:t>Commencement</w:t>
      </w:r>
    </w:p>
    <w:p w14:paraId="22F1D9FE" w14:textId="702B9082" w:rsidR="00365654" w:rsidRPr="006343D2" w:rsidRDefault="00B43003" w:rsidP="00365654">
      <w:pPr>
        <w:spacing w:before="80" w:after="120" w:line="276" w:lineRule="auto"/>
        <w:rPr>
          <w:rFonts w:ascii="Arial" w:hAnsi="Arial" w:cs="Arial"/>
          <w:sz w:val="20"/>
          <w:lang w:val="en-AU"/>
        </w:rPr>
      </w:pPr>
      <w:r>
        <w:rPr>
          <w:rFonts w:ascii="Arial" w:hAnsi="Arial" w:cs="Arial"/>
          <w:sz w:val="20"/>
          <w:lang w:val="en-AU"/>
        </w:rPr>
        <w:t>Section</w:t>
      </w:r>
      <w:r w:rsidR="003E5778">
        <w:rPr>
          <w:rFonts w:ascii="Arial" w:hAnsi="Arial" w:cs="Arial"/>
          <w:sz w:val="20"/>
          <w:lang w:val="en-AU"/>
        </w:rPr>
        <w:t xml:space="preserve"> </w:t>
      </w:r>
      <w:r w:rsidR="000A7AB9">
        <w:rPr>
          <w:rFonts w:ascii="Arial" w:hAnsi="Arial" w:cs="Arial"/>
          <w:sz w:val="20"/>
          <w:lang w:val="en-AU"/>
        </w:rPr>
        <w:t>2</w:t>
      </w:r>
      <w:r w:rsidR="00365654" w:rsidRPr="006343D2">
        <w:rPr>
          <w:rFonts w:ascii="Arial" w:hAnsi="Arial" w:cs="Arial"/>
          <w:sz w:val="20"/>
          <w:lang w:val="en-AU"/>
        </w:rPr>
        <w:t xml:space="preserve"> provides that the </w:t>
      </w:r>
      <w:r w:rsidR="003E5778">
        <w:rPr>
          <w:rFonts w:ascii="Arial" w:hAnsi="Arial" w:cs="Arial"/>
          <w:sz w:val="20"/>
          <w:lang w:val="en-AU"/>
        </w:rPr>
        <w:t>Class Licence</w:t>
      </w:r>
      <w:r w:rsidR="003E5778" w:rsidRPr="006343D2">
        <w:rPr>
          <w:rFonts w:ascii="Arial" w:hAnsi="Arial" w:cs="Arial"/>
          <w:sz w:val="20"/>
          <w:lang w:val="en-AU"/>
        </w:rPr>
        <w:t xml:space="preserve"> </w:t>
      </w:r>
      <w:r w:rsidR="00365654" w:rsidRPr="006343D2">
        <w:rPr>
          <w:rFonts w:ascii="Arial" w:hAnsi="Arial" w:cs="Arial"/>
          <w:sz w:val="20"/>
          <w:lang w:val="en-AU"/>
        </w:rPr>
        <w:t xml:space="preserve">commences on the </w:t>
      </w:r>
      <w:r w:rsidR="003E5778">
        <w:rPr>
          <w:rFonts w:ascii="Arial" w:hAnsi="Arial" w:cs="Arial"/>
          <w:sz w:val="20"/>
          <w:lang w:val="en-AU"/>
        </w:rPr>
        <w:t xml:space="preserve">later of the </w:t>
      </w:r>
      <w:r w:rsidR="00365654" w:rsidRPr="006343D2">
        <w:rPr>
          <w:rFonts w:ascii="Arial" w:hAnsi="Arial" w:cs="Arial"/>
          <w:sz w:val="20"/>
          <w:lang w:val="en-AU"/>
        </w:rPr>
        <w:t>day after it is registered</w:t>
      </w:r>
      <w:r w:rsidR="003E5778">
        <w:rPr>
          <w:rFonts w:ascii="Arial" w:hAnsi="Arial" w:cs="Arial"/>
          <w:sz w:val="20"/>
          <w:lang w:val="en-AU"/>
        </w:rPr>
        <w:t xml:space="preserve"> </w:t>
      </w:r>
      <w:r w:rsidR="008F00D1">
        <w:rPr>
          <w:rFonts w:ascii="Arial" w:hAnsi="Arial" w:cs="Arial"/>
          <w:sz w:val="20"/>
          <w:lang w:val="en-AU"/>
        </w:rPr>
        <w:t>or</w:t>
      </w:r>
      <w:r w:rsidR="003E5778">
        <w:rPr>
          <w:rFonts w:ascii="Arial" w:hAnsi="Arial" w:cs="Arial"/>
          <w:sz w:val="20"/>
          <w:lang w:val="en-AU"/>
        </w:rPr>
        <w:t xml:space="preserve"> the day on which it is published in the </w:t>
      </w:r>
      <w:r w:rsidR="003E5778">
        <w:rPr>
          <w:rFonts w:ascii="Arial" w:hAnsi="Arial" w:cs="Arial"/>
          <w:i/>
          <w:sz w:val="20"/>
          <w:lang w:val="en-AU"/>
        </w:rPr>
        <w:t>Gazette</w:t>
      </w:r>
      <w:r w:rsidR="00365654" w:rsidRPr="006343D2">
        <w:rPr>
          <w:rFonts w:ascii="Arial" w:hAnsi="Arial" w:cs="Arial"/>
          <w:sz w:val="20"/>
          <w:lang w:val="en-AU"/>
        </w:rPr>
        <w:t>.</w:t>
      </w:r>
      <w:r w:rsidR="00282A46">
        <w:rPr>
          <w:rFonts w:ascii="Arial" w:hAnsi="Arial" w:cs="Arial"/>
          <w:sz w:val="20"/>
          <w:lang w:val="en-AU"/>
        </w:rPr>
        <w:t xml:space="preserve"> Both must occur in order for the class licence to commence. Gazettal is a requirement under subsection 132(1). </w:t>
      </w:r>
    </w:p>
    <w:p w14:paraId="5D89E55C" w14:textId="00EAE425" w:rsidR="00365654" w:rsidRPr="006343D2" w:rsidRDefault="00BE631E" w:rsidP="00365654">
      <w:pPr>
        <w:spacing w:before="80" w:after="120" w:line="276" w:lineRule="auto"/>
        <w:rPr>
          <w:rFonts w:ascii="Arial" w:hAnsi="Arial" w:cs="Arial"/>
          <w:b/>
          <w:color w:val="262626" w:themeColor="text1" w:themeTint="D9"/>
          <w:sz w:val="20"/>
          <w:lang w:val="en-AU"/>
        </w:rPr>
      </w:pPr>
      <w:r>
        <w:rPr>
          <w:rFonts w:ascii="Arial" w:hAnsi="Arial" w:cs="Arial"/>
          <w:b/>
          <w:color w:val="262626" w:themeColor="text1" w:themeTint="D9"/>
          <w:sz w:val="20"/>
          <w:lang w:val="en-AU"/>
        </w:rPr>
        <w:t xml:space="preserve">Section 3 – </w:t>
      </w:r>
      <w:r w:rsidR="008F00D1">
        <w:rPr>
          <w:rFonts w:ascii="Arial" w:hAnsi="Arial" w:cs="Arial"/>
          <w:b/>
          <w:color w:val="262626" w:themeColor="text1" w:themeTint="D9"/>
          <w:sz w:val="20"/>
          <w:lang w:val="en-AU"/>
        </w:rPr>
        <w:t>Definitions</w:t>
      </w:r>
    </w:p>
    <w:p w14:paraId="12686890" w14:textId="185A02D2" w:rsidR="006C3DBD" w:rsidRPr="006B5C70" w:rsidRDefault="003E5778" w:rsidP="008F00D1">
      <w:pPr>
        <w:spacing w:before="80" w:after="120" w:line="276" w:lineRule="auto"/>
        <w:rPr>
          <w:rFonts w:ascii="Arial" w:hAnsi="Arial" w:cs="Arial"/>
          <w:i/>
          <w:sz w:val="20"/>
          <w:lang w:val="en-AU"/>
        </w:rPr>
      </w:pPr>
      <w:r>
        <w:rPr>
          <w:rFonts w:ascii="Arial" w:hAnsi="Arial" w:cs="Arial"/>
          <w:sz w:val="20"/>
          <w:lang w:val="en-AU"/>
        </w:rPr>
        <w:t>Section 3</w:t>
      </w:r>
      <w:r w:rsidRPr="006343D2">
        <w:rPr>
          <w:rFonts w:ascii="Arial" w:hAnsi="Arial" w:cs="Arial"/>
          <w:sz w:val="20"/>
          <w:lang w:val="en-AU"/>
        </w:rPr>
        <w:t xml:space="preserve"> defines terms used in the </w:t>
      </w:r>
      <w:r>
        <w:rPr>
          <w:rFonts w:ascii="Arial" w:hAnsi="Arial" w:cs="Arial"/>
          <w:sz w:val="20"/>
          <w:lang w:val="en-AU"/>
        </w:rPr>
        <w:t>Class Licence</w:t>
      </w:r>
      <w:r w:rsidRPr="006343D2">
        <w:rPr>
          <w:rFonts w:ascii="Arial" w:hAnsi="Arial" w:cs="Arial"/>
          <w:sz w:val="20"/>
          <w:lang w:val="en-AU"/>
        </w:rPr>
        <w:t>.</w:t>
      </w:r>
      <w:r>
        <w:rPr>
          <w:rFonts w:ascii="Arial" w:hAnsi="Arial" w:cs="Arial"/>
          <w:sz w:val="20"/>
          <w:lang w:val="en-AU"/>
        </w:rPr>
        <w:t xml:space="preserve">  </w:t>
      </w:r>
    </w:p>
    <w:p w14:paraId="0B3572ED" w14:textId="43F1201C" w:rsidR="008F00D1" w:rsidRPr="006343D2" w:rsidRDefault="008F00D1" w:rsidP="008F00D1">
      <w:pPr>
        <w:spacing w:before="80" w:after="120" w:line="276" w:lineRule="auto"/>
        <w:rPr>
          <w:rFonts w:ascii="Arial" w:hAnsi="Arial" w:cs="Arial"/>
          <w:b/>
          <w:color w:val="262626" w:themeColor="text1" w:themeTint="D9"/>
          <w:sz w:val="20"/>
          <w:lang w:val="en-AU"/>
        </w:rPr>
      </w:pPr>
      <w:r>
        <w:rPr>
          <w:rFonts w:ascii="Arial" w:hAnsi="Arial" w:cs="Arial"/>
          <w:b/>
          <w:color w:val="262626" w:themeColor="text1" w:themeTint="D9"/>
          <w:sz w:val="20"/>
          <w:lang w:val="en-AU"/>
        </w:rPr>
        <w:t>Section</w:t>
      </w:r>
      <w:r w:rsidR="006B5C70">
        <w:rPr>
          <w:rFonts w:ascii="Arial" w:hAnsi="Arial" w:cs="Arial"/>
          <w:b/>
          <w:color w:val="262626" w:themeColor="text1" w:themeTint="D9"/>
          <w:sz w:val="20"/>
          <w:lang w:val="en-AU"/>
        </w:rPr>
        <w:t xml:space="preserve"> </w:t>
      </w:r>
      <w:r>
        <w:rPr>
          <w:rFonts w:ascii="Arial" w:hAnsi="Arial" w:cs="Arial"/>
          <w:b/>
          <w:color w:val="262626" w:themeColor="text1" w:themeTint="D9"/>
          <w:sz w:val="20"/>
          <w:lang w:val="en-AU"/>
        </w:rPr>
        <w:t xml:space="preserve">4 </w:t>
      </w:r>
      <w:r w:rsidRPr="006343D2">
        <w:rPr>
          <w:rFonts w:ascii="Arial" w:hAnsi="Arial" w:cs="Arial"/>
          <w:b/>
          <w:color w:val="262626" w:themeColor="text1" w:themeTint="D9"/>
          <w:sz w:val="20"/>
          <w:lang w:val="en-AU"/>
        </w:rPr>
        <w:t>– Revocation</w:t>
      </w:r>
    </w:p>
    <w:p w14:paraId="3AA947D4" w14:textId="0BDBED85" w:rsidR="008F00D1" w:rsidRDefault="008F00D1" w:rsidP="003E5778">
      <w:pPr>
        <w:spacing w:before="80" w:after="120" w:line="276" w:lineRule="auto"/>
        <w:rPr>
          <w:rFonts w:ascii="Arial" w:hAnsi="Arial" w:cs="Arial"/>
          <w:sz w:val="20"/>
          <w:lang w:val="en-AU"/>
        </w:rPr>
      </w:pPr>
      <w:r>
        <w:rPr>
          <w:rFonts w:ascii="Arial" w:hAnsi="Arial" w:cs="Arial"/>
          <w:sz w:val="20"/>
          <w:lang w:val="en-AU"/>
        </w:rPr>
        <w:t>Section 4</w:t>
      </w:r>
      <w:r w:rsidRPr="006343D2">
        <w:rPr>
          <w:rFonts w:ascii="Arial" w:hAnsi="Arial" w:cs="Arial"/>
          <w:sz w:val="20"/>
          <w:lang w:val="en-AU"/>
        </w:rPr>
        <w:t xml:space="preserve"> provides that the </w:t>
      </w:r>
      <w:proofErr w:type="spellStart"/>
      <w:r w:rsidRPr="00741654">
        <w:rPr>
          <w:rFonts w:ascii="Arial" w:hAnsi="Arial" w:cs="Arial"/>
          <w:i/>
          <w:snapToGrid w:val="0"/>
          <w:sz w:val="20"/>
          <w:lang w:val="en-AU"/>
        </w:rPr>
        <w:t>Radiocommunications</w:t>
      </w:r>
      <w:proofErr w:type="spellEnd"/>
      <w:r w:rsidRPr="00741654">
        <w:rPr>
          <w:rFonts w:ascii="Arial" w:hAnsi="Arial" w:cs="Arial"/>
          <w:i/>
          <w:snapToGrid w:val="0"/>
          <w:sz w:val="20"/>
          <w:lang w:val="en-AU"/>
        </w:rPr>
        <w:t xml:space="preserve"> </w:t>
      </w:r>
      <w:r>
        <w:rPr>
          <w:rFonts w:ascii="Arial" w:hAnsi="Arial" w:cs="Arial"/>
          <w:i/>
          <w:snapToGrid w:val="0"/>
          <w:sz w:val="20"/>
          <w:lang w:val="en-AU"/>
        </w:rPr>
        <w:t xml:space="preserve">(27 MHz </w:t>
      </w:r>
      <w:proofErr w:type="spellStart"/>
      <w:r>
        <w:rPr>
          <w:rFonts w:ascii="Arial" w:hAnsi="Arial" w:cs="Arial"/>
          <w:i/>
          <w:snapToGrid w:val="0"/>
          <w:sz w:val="20"/>
          <w:lang w:val="en-AU"/>
        </w:rPr>
        <w:t>Handphone</w:t>
      </w:r>
      <w:proofErr w:type="spellEnd"/>
      <w:r>
        <w:rPr>
          <w:rFonts w:ascii="Arial" w:hAnsi="Arial" w:cs="Arial"/>
          <w:i/>
          <w:snapToGrid w:val="0"/>
          <w:sz w:val="20"/>
          <w:lang w:val="en-AU"/>
        </w:rPr>
        <w:t xml:space="preserve"> Stations) Class Licence 2002 </w:t>
      </w:r>
      <w:r w:rsidRPr="006343D2">
        <w:rPr>
          <w:rFonts w:ascii="Arial" w:hAnsi="Arial" w:cs="Arial"/>
          <w:sz w:val="20"/>
          <w:lang w:val="en-AU"/>
        </w:rPr>
        <w:t>is revoked.</w:t>
      </w:r>
    </w:p>
    <w:p w14:paraId="1DF3E265" w14:textId="11E175EA" w:rsidR="00B67D00" w:rsidRDefault="000A350E" w:rsidP="00365654">
      <w:pPr>
        <w:spacing w:before="80" w:after="120" w:line="276" w:lineRule="auto"/>
        <w:rPr>
          <w:rFonts w:ascii="Arial" w:hAnsi="Arial" w:cs="Arial"/>
          <w:b/>
          <w:sz w:val="20"/>
          <w:lang w:val="en-AU"/>
        </w:rPr>
      </w:pPr>
      <w:r w:rsidRPr="000A350E">
        <w:rPr>
          <w:rFonts w:ascii="Arial" w:hAnsi="Arial" w:cs="Arial"/>
          <w:b/>
          <w:sz w:val="20"/>
          <w:lang w:val="en-AU"/>
        </w:rPr>
        <w:t xml:space="preserve">Section </w:t>
      </w:r>
      <w:r w:rsidR="006C3DBD">
        <w:rPr>
          <w:rFonts w:ascii="Arial" w:hAnsi="Arial" w:cs="Arial"/>
          <w:b/>
          <w:sz w:val="20"/>
          <w:lang w:val="en-AU"/>
        </w:rPr>
        <w:t>5</w:t>
      </w:r>
      <w:r w:rsidRPr="000A350E">
        <w:rPr>
          <w:rFonts w:ascii="Arial" w:hAnsi="Arial" w:cs="Arial"/>
          <w:b/>
          <w:sz w:val="20"/>
          <w:lang w:val="en-AU"/>
        </w:rPr>
        <w:t xml:space="preserve"> –</w:t>
      </w:r>
      <w:r w:rsidR="00B67D00">
        <w:rPr>
          <w:rFonts w:ascii="Arial" w:hAnsi="Arial" w:cs="Arial"/>
          <w:b/>
          <w:sz w:val="20"/>
          <w:lang w:val="en-AU"/>
        </w:rPr>
        <w:t xml:space="preserve"> Clas</w:t>
      </w:r>
      <w:r w:rsidR="00890E72">
        <w:rPr>
          <w:rFonts w:ascii="Arial" w:hAnsi="Arial" w:cs="Arial"/>
          <w:b/>
          <w:sz w:val="20"/>
          <w:lang w:val="en-AU"/>
        </w:rPr>
        <w:t>s</w:t>
      </w:r>
      <w:r w:rsidR="00B67D00">
        <w:rPr>
          <w:rFonts w:ascii="Arial" w:hAnsi="Arial" w:cs="Arial"/>
          <w:b/>
          <w:sz w:val="20"/>
          <w:lang w:val="en-AU"/>
        </w:rPr>
        <w:t xml:space="preserve"> Licence </w:t>
      </w:r>
    </w:p>
    <w:p w14:paraId="52F507C7" w14:textId="502AE10B" w:rsidR="003152B6" w:rsidRPr="00492EF5" w:rsidRDefault="00B67D00" w:rsidP="00365654">
      <w:pPr>
        <w:spacing w:before="80" w:after="120" w:line="276" w:lineRule="auto"/>
        <w:rPr>
          <w:rFonts w:ascii="Arial" w:hAnsi="Arial" w:cs="Arial"/>
          <w:sz w:val="20"/>
          <w:lang w:val="en-AU"/>
        </w:rPr>
      </w:pPr>
      <w:r w:rsidRPr="00492EF5">
        <w:rPr>
          <w:rFonts w:ascii="Arial" w:hAnsi="Arial" w:cs="Arial"/>
          <w:sz w:val="20"/>
          <w:lang w:val="en-AU"/>
        </w:rPr>
        <w:lastRenderedPageBreak/>
        <w:t xml:space="preserve">Section </w:t>
      </w:r>
      <w:r w:rsidR="006C3DBD">
        <w:rPr>
          <w:rFonts w:ascii="Arial" w:hAnsi="Arial" w:cs="Arial"/>
          <w:sz w:val="20"/>
          <w:lang w:val="en-AU"/>
        </w:rPr>
        <w:t>5</w:t>
      </w:r>
      <w:r w:rsidRPr="00492EF5">
        <w:rPr>
          <w:rFonts w:ascii="Arial" w:hAnsi="Arial" w:cs="Arial"/>
          <w:sz w:val="20"/>
          <w:lang w:val="en-AU"/>
        </w:rPr>
        <w:t xml:space="preserve"> </w:t>
      </w:r>
      <w:r w:rsidR="003E5778">
        <w:rPr>
          <w:rFonts w:ascii="Arial" w:hAnsi="Arial" w:cs="Arial"/>
          <w:sz w:val="20"/>
          <w:lang w:val="en-AU"/>
        </w:rPr>
        <w:t>provides</w:t>
      </w:r>
      <w:r w:rsidR="00D572B9">
        <w:rPr>
          <w:rFonts w:ascii="Arial" w:hAnsi="Arial" w:cs="Arial"/>
          <w:sz w:val="20"/>
          <w:lang w:val="en-AU"/>
        </w:rPr>
        <w:t xml:space="preserve"> that, subject to </w:t>
      </w:r>
      <w:r w:rsidR="00282A46">
        <w:rPr>
          <w:rFonts w:ascii="Arial" w:hAnsi="Arial" w:cs="Arial"/>
          <w:sz w:val="20"/>
          <w:lang w:val="en-AU"/>
        </w:rPr>
        <w:t xml:space="preserve">the conditions in </w:t>
      </w:r>
      <w:r w:rsidR="00D572B9">
        <w:rPr>
          <w:rFonts w:ascii="Arial" w:hAnsi="Arial" w:cs="Arial"/>
          <w:sz w:val="20"/>
          <w:lang w:val="en-AU"/>
        </w:rPr>
        <w:t>sections 6, 7</w:t>
      </w:r>
      <w:r w:rsidR="00282A46">
        <w:rPr>
          <w:rFonts w:ascii="Arial" w:hAnsi="Arial" w:cs="Arial"/>
          <w:sz w:val="20"/>
          <w:lang w:val="en-AU"/>
        </w:rPr>
        <w:t xml:space="preserve"> and</w:t>
      </w:r>
      <w:r w:rsidR="00D572B9">
        <w:rPr>
          <w:rFonts w:ascii="Arial" w:hAnsi="Arial" w:cs="Arial"/>
          <w:sz w:val="20"/>
          <w:lang w:val="en-AU"/>
        </w:rPr>
        <w:t xml:space="preserve"> 8, </w:t>
      </w:r>
      <w:r w:rsidR="006B5C70">
        <w:rPr>
          <w:rFonts w:ascii="Arial" w:hAnsi="Arial" w:cs="Arial"/>
          <w:sz w:val="20"/>
          <w:lang w:val="en-AU"/>
        </w:rPr>
        <w:t xml:space="preserve">a </w:t>
      </w:r>
      <w:proofErr w:type="spellStart"/>
      <w:r w:rsidR="006B5C70">
        <w:rPr>
          <w:rFonts w:ascii="Arial" w:hAnsi="Arial" w:cs="Arial"/>
          <w:sz w:val="20"/>
          <w:lang w:val="en-AU"/>
        </w:rPr>
        <w:t>h</w:t>
      </w:r>
      <w:r w:rsidR="006C3DBD">
        <w:rPr>
          <w:rFonts w:ascii="Arial" w:hAnsi="Arial" w:cs="Arial"/>
          <w:sz w:val="20"/>
          <w:lang w:val="en-AU"/>
        </w:rPr>
        <w:t>andphone</w:t>
      </w:r>
      <w:proofErr w:type="spellEnd"/>
      <w:r w:rsidR="006C3DBD">
        <w:rPr>
          <w:rFonts w:ascii="Arial" w:hAnsi="Arial" w:cs="Arial"/>
          <w:sz w:val="20"/>
          <w:lang w:val="en-AU"/>
        </w:rPr>
        <w:t xml:space="preserve"> </w:t>
      </w:r>
      <w:r w:rsidR="00D572B9">
        <w:rPr>
          <w:rFonts w:ascii="Arial" w:hAnsi="Arial" w:cs="Arial"/>
          <w:sz w:val="20"/>
          <w:lang w:val="en-AU"/>
        </w:rPr>
        <w:t xml:space="preserve">station may be operated on a carrier frequency specified in </w:t>
      </w:r>
      <w:r w:rsidR="006C3DBD">
        <w:rPr>
          <w:rFonts w:ascii="Arial" w:hAnsi="Arial" w:cs="Arial"/>
          <w:sz w:val="20"/>
          <w:lang w:val="en-AU"/>
        </w:rPr>
        <w:t>Schedule 1</w:t>
      </w:r>
      <w:r w:rsidR="00D572B9">
        <w:rPr>
          <w:rFonts w:ascii="Arial" w:hAnsi="Arial" w:cs="Arial"/>
          <w:sz w:val="20"/>
          <w:lang w:val="en-AU"/>
        </w:rPr>
        <w:t xml:space="preserve"> and subject to any restriction for that item in Schedule 1.</w:t>
      </w:r>
    </w:p>
    <w:p w14:paraId="1D382E71" w14:textId="7DD8FFB1" w:rsidR="003152B6" w:rsidRPr="000A350E" w:rsidRDefault="00C908FE" w:rsidP="00365654">
      <w:pPr>
        <w:spacing w:before="80" w:after="120" w:line="276" w:lineRule="auto"/>
        <w:rPr>
          <w:rFonts w:ascii="Arial" w:hAnsi="Arial" w:cs="Arial"/>
          <w:b/>
          <w:sz w:val="20"/>
          <w:lang w:val="en-AU"/>
        </w:rPr>
      </w:pPr>
      <w:r>
        <w:rPr>
          <w:rFonts w:ascii="Arial" w:hAnsi="Arial" w:cs="Arial"/>
          <w:b/>
          <w:sz w:val="20"/>
          <w:lang w:val="en-AU"/>
        </w:rPr>
        <w:t xml:space="preserve">Section </w:t>
      </w:r>
      <w:r w:rsidR="0035004F">
        <w:rPr>
          <w:rFonts w:ascii="Arial" w:hAnsi="Arial" w:cs="Arial"/>
          <w:b/>
          <w:sz w:val="20"/>
          <w:lang w:val="en-AU"/>
        </w:rPr>
        <w:t>6</w:t>
      </w:r>
      <w:r>
        <w:rPr>
          <w:rFonts w:ascii="Arial" w:hAnsi="Arial" w:cs="Arial"/>
          <w:b/>
          <w:sz w:val="20"/>
          <w:lang w:val="en-AU"/>
        </w:rPr>
        <w:t xml:space="preserve"> </w:t>
      </w:r>
      <w:r w:rsidR="003E5778" w:rsidRPr="000A350E">
        <w:rPr>
          <w:rFonts w:ascii="Arial" w:hAnsi="Arial" w:cs="Arial"/>
          <w:b/>
          <w:sz w:val="20"/>
          <w:lang w:val="en-AU"/>
        </w:rPr>
        <w:t>–</w:t>
      </w:r>
      <w:r w:rsidR="003E5778">
        <w:rPr>
          <w:rFonts w:ascii="Arial" w:hAnsi="Arial" w:cs="Arial"/>
          <w:b/>
          <w:sz w:val="20"/>
          <w:lang w:val="en-AU"/>
        </w:rPr>
        <w:t xml:space="preserve"> </w:t>
      </w:r>
      <w:r w:rsidR="00D572B9">
        <w:rPr>
          <w:rFonts w:ascii="Arial" w:hAnsi="Arial" w:cs="Arial"/>
          <w:b/>
          <w:sz w:val="20"/>
          <w:lang w:val="en-AU"/>
        </w:rPr>
        <w:t>Conditions - General</w:t>
      </w:r>
    </w:p>
    <w:p w14:paraId="2E4C47D8" w14:textId="2EB6BF78" w:rsidR="000817AE" w:rsidRDefault="000A350E" w:rsidP="00365654">
      <w:pPr>
        <w:spacing w:before="80" w:after="120" w:line="276" w:lineRule="auto"/>
        <w:rPr>
          <w:rFonts w:ascii="Arial" w:hAnsi="Arial" w:cs="Arial"/>
          <w:sz w:val="20"/>
          <w:lang w:val="en-AU"/>
        </w:rPr>
      </w:pPr>
      <w:r>
        <w:rPr>
          <w:rFonts w:ascii="Arial" w:hAnsi="Arial" w:cs="Arial"/>
          <w:sz w:val="20"/>
          <w:lang w:val="en-AU"/>
        </w:rPr>
        <w:t xml:space="preserve">Section </w:t>
      </w:r>
      <w:r w:rsidR="00D572B9">
        <w:rPr>
          <w:rFonts w:ascii="Arial" w:hAnsi="Arial" w:cs="Arial"/>
          <w:sz w:val="20"/>
          <w:lang w:val="en-AU"/>
        </w:rPr>
        <w:t>6</w:t>
      </w:r>
      <w:r>
        <w:rPr>
          <w:rFonts w:ascii="Arial" w:hAnsi="Arial" w:cs="Arial"/>
          <w:sz w:val="20"/>
          <w:lang w:val="en-AU"/>
        </w:rPr>
        <w:t xml:space="preserve"> </w:t>
      </w:r>
      <w:r w:rsidR="00C908FE">
        <w:rPr>
          <w:rFonts w:ascii="Arial" w:hAnsi="Arial" w:cs="Arial"/>
          <w:sz w:val="20"/>
          <w:lang w:val="en-AU"/>
        </w:rPr>
        <w:t xml:space="preserve">provides </w:t>
      </w:r>
      <w:r w:rsidR="0035004F">
        <w:rPr>
          <w:rFonts w:ascii="Arial" w:hAnsi="Arial" w:cs="Arial"/>
          <w:sz w:val="20"/>
          <w:lang w:val="en-AU"/>
        </w:rPr>
        <w:t xml:space="preserve">the general conditions under which a person may </w:t>
      </w:r>
      <w:r w:rsidR="00C908FE">
        <w:rPr>
          <w:rFonts w:ascii="Arial" w:hAnsi="Arial" w:cs="Arial"/>
          <w:sz w:val="20"/>
          <w:lang w:val="en-AU"/>
        </w:rPr>
        <w:t>oper</w:t>
      </w:r>
      <w:r w:rsidR="0035004F">
        <w:rPr>
          <w:rFonts w:ascii="Arial" w:hAnsi="Arial" w:cs="Arial"/>
          <w:sz w:val="20"/>
          <w:lang w:val="en-AU"/>
        </w:rPr>
        <w:t>ate</w:t>
      </w:r>
      <w:r w:rsidR="00C908FE">
        <w:rPr>
          <w:rFonts w:ascii="Arial" w:hAnsi="Arial" w:cs="Arial"/>
          <w:sz w:val="20"/>
          <w:lang w:val="en-AU"/>
        </w:rPr>
        <w:t xml:space="preserve"> </w:t>
      </w:r>
      <w:r w:rsidR="002A6F8A">
        <w:rPr>
          <w:rFonts w:ascii="Arial" w:hAnsi="Arial" w:cs="Arial"/>
          <w:sz w:val="20"/>
          <w:lang w:val="en-AU"/>
        </w:rPr>
        <w:t xml:space="preserve">a </w:t>
      </w:r>
      <w:proofErr w:type="spellStart"/>
      <w:r w:rsidR="00E20C06">
        <w:rPr>
          <w:rFonts w:ascii="Arial" w:hAnsi="Arial" w:cs="Arial"/>
          <w:sz w:val="20"/>
          <w:lang w:val="en-AU"/>
        </w:rPr>
        <w:t>h</w:t>
      </w:r>
      <w:r w:rsidR="0035004F">
        <w:rPr>
          <w:rFonts w:ascii="Arial" w:hAnsi="Arial" w:cs="Arial"/>
          <w:sz w:val="20"/>
          <w:lang w:val="en-AU"/>
        </w:rPr>
        <w:t>andphone</w:t>
      </w:r>
      <w:proofErr w:type="spellEnd"/>
      <w:r w:rsidR="0035004F">
        <w:rPr>
          <w:rFonts w:ascii="Arial" w:hAnsi="Arial" w:cs="Arial"/>
          <w:sz w:val="20"/>
          <w:lang w:val="en-AU"/>
        </w:rPr>
        <w:t xml:space="preserve"> station. </w:t>
      </w:r>
      <w:r w:rsidR="00DF774D">
        <w:rPr>
          <w:rFonts w:ascii="Arial" w:hAnsi="Arial" w:cs="Arial"/>
          <w:sz w:val="20"/>
          <w:lang w:val="en-AU"/>
        </w:rPr>
        <w:t>Included in section 6 are</w:t>
      </w:r>
      <w:r w:rsidR="00666AA9">
        <w:rPr>
          <w:rFonts w:ascii="Arial" w:hAnsi="Arial" w:cs="Arial"/>
          <w:sz w:val="20"/>
          <w:lang w:val="en-AU"/>
        </w:rPr>
        <w:t xml:space="preserve"> condition</w:t>
      </w:r>
      <w:r w:rsidR="00550980">
        <w:rPr>
          <w:rFonts w:ascii="Arial" w:hAnsi="Arial" w:cs="Arial"/>
          <w:sz w:val="20"/>
          <w:lang w:val="en-AU"/>
        </w:rPr>
        <w:t xml:space="preserve">s </w:t>
      </w:r>
      <w:r w:rsidR="009F7DA9">
        <w:rPr>
          <w:rFonts w:ascii="Arial" w:hAnsi="Arial" w:cs="Arial"/>
          <w:sz w:val="20"/>
          <w:lang w:val="en-AU"/>
        </w:rPr>
        <w:t>aim</w:t>
      </w:r>
      <w:r w:rsidR="00DF774D">
        <w:rPr>
          <w:rFonts w:ascii="Arial" w:hAnsi="Arial" w:cs="Arial"/>
          <w:sz w:val="20"/>
          <w:lang w:val="en-AU"/>
        </w:rPr>
        <w:t xml:space="preserve">ed at </w:t>
      </w:r>
      <w:r w:rsidR="00550980">
        <w:rPr>
          <w:rFonts w:ascii="Arial" w:hAnsi="Arial" w:cs="Arial"/>
          <w:sz w:val="20"/>
          <w:lang w:val="en-AU"/>
        </w:rPr>
        <w:t>ensur</w:t>
      </w:r>
      <w:r w:rsidR="00DF774D">
        <w:rPr>
          <w:rFonts w:ascii="Arial" w:hAnsi="Arial" w:cs="Arial"/>
          <w:sz w:val="20"/>
          <w:lang w:val="en-AU"/>
        </w:rPr>
        <w:t>ing</w:t>
      </w:r>
      <w:r w:rsidR="00550980">
        <w:rPr>
          <w:rFonts w:ascii="Arial" w:hAnsi="Arial" w:cs="Arial"/>
          <w:sz w:val="20"/>
          <w:lang w:val="en-AU"/>
        </w:rPr>
        <w:t xml:space="preserve"> that persons</w:t>
      </w:r>
      <w:r w:rsidR="000817AE">
        <w:rPr>
          <w:rFonts w:ascii="Arial" w:hAnsi="Arial" w:cs="Arial"/>
          <w:sz w:val="20"/>
          <w:lang w:val="en-AU"/>
        </w:rPr>
        <w:t>:</w:t>
      </w:r>
    </w:p>
    <w:p w14:paraId="5F76F07E" w14:textId="1F6B6EA8" w:rsidR="000817AE" w:rsidRDefault="00550980" w:rsidP="002D6FA4">
      <w:pPr>
        <w:pStyle w:val="ListParagraph"/>
        <w:numPr>
          <w:ilvl w:val="0"/>
          <w:numId w:val="11"/>
        </w:numPr>
        <w:spacing w:before="80" w:after="120" w:line="276" w:lineRule="auto"/>
        <w:rPr>
          <w:rFonts w:ascii="Arial" w:hAnsi="Arial" w:cs="Arial"/>
          <w:sz w:val="20"/>
          <w:lang w:val="en-AU"/>
        </w:rPr>
      </w:pPr>
      <w:r w:rsidRPr="002D6FA4">
        <w:rPr>
          <w:rFonts w:ascii="Arial" w:hAnsi="Arial" w:cs="Arial"/>
          <w:sz w:val="20"/>
          <w:lang w:val="en-AU"/>
        </w:rPr>
        <w:t xml:space="preserve">operate </w:t>
      </w:r>
      <w:proofErr w:type="spellStart"/>
      <w:r w:rsidR="009F7DA9" w:rsidRPr="002D6FA4">
        <w:rPr>
          <w:rFonts w:ascii="Arial" w:hAnsi="Arial" w:cs="Arial"/>
          <w:sz w:val="20"/>
          <w:lang w:val="en-AU"/>
        </w:rPr>
        <w:t>handphone</w:t>
      </w:r>
      <w:proofErr w:type="spellEnd"/>
      <w:r w:rsidR="009F7DA9" w:rsidRPr="002D6FA4">
        <w:rPr>
          <w:rFonts w:ascii="Arial" w:hAnsi="Arial" w:cs="Arial"/>
          <w:sz w:val="20"/>
          <w:lang w:val="en-AU"/>
        </w:rPr>
        <w:t xml:space="preserve"> stations only </w:t>
      </w:r>
      <w:r w:rsidRPr="002D6FA4">
        <w:rPr>
          <w:rFonts w:ascii="Arial" w:hAnsi="Arial" w:cs="Arial"/>
          <w:sz w:val="20"/>
          <w:lang w:val="en-AU"/>
        </w:rPr>
        <w:t>on particular frequencies</w:t>
      </w:r>
      <w:r w:rsidR="000817AE">
        <w:rPr>
          <w:rFonts w:ascii="Arial" w:hAnsi="Arial" w:cs="Arial"/>
          <w:sz w:val="20"/>
          <w:lang w:val="en-AU"/>
        </w:rPr>
        <w:t>;</w:t>
      </w:r>
      <w:r w:rsidRPr="002D6FA4">
        <w:rPr>
          <w:rFonts w:ascii="Arial" w:hAnsi="Arial" w:cs="Arial"/>
          <w:sz w:val="20"/>
          <w:lang w:val="en-AU"/>
        </w:rPr>
        <w:t xml:space="preserve"> </w:t>
      </w:r>
    </w:p>
    <w:p w14:paraId="06CB6343" w14:textId="4ED1936D" w:rsidR="000817AE" w:rsidRDefault="0092099E" w:rsidP="002D6FA4">
      <w:pPr>
        <w:pStyle w:val="ListParagraph"/>
        <w:numPr>
          <w:ilvl w:val="0"/>
          <w:numId w:val="11"/>
        </w:numPr>
        <w:spacing w:before="80" w:after="120" w:line="276" w:lineRule="auto"/>
        <w:rPr>
          <w:rFonts w:ascii="Arial" w:hAnsi="Arial" w:cs="Arial"/>
          <w:sz w:val="20"/>
          <w:lang w:val="en-AU"/>
        </w:rPr>
      </w:pPr>
      <w:r>
        <w:rPr>
          <w:rFonts w:ascii="Arial" w:hAnsi="Arial" w:cs="Arial"/>
          <w:sz w:val="20"/>
          <w:lang w:val="en-AU"/>
        </w:rPr>
        <w:t xml:space="preserve">operate </w:t>
      </w:r>
      <w:r w:rsidR="00550980" w:rsidRPr="002D6FA4">
        <w:rPr>
          <w:rFonts w:ascii="Arial" w:hAnsi="Arial" w:cs="Arial"/>
          <w:sz w:val="20"/>
          <w:lang w:val="en-AU"/>
        </w:rPr>
        <w:t xml:space="preserve">only certain types of </w:t>
      </w:r>
      <w:proofErr w:type="spellStart"/>
      <w:r w:rsidR="00AD0252" w:rsidRPr="002D6FA4">
        <w:rPr>
          <w:rFonts w:ascii="Arial" w:hAnsi="Arial" w:cs="Arial"/>
          <w:sz w:val="20"/>
          <w:lang w:val="en-AU"/>
        </w:rPr>
        <w:t>handphone</w:t>
      </w:r>
      <w:proofErr w:type="spellEnd"/>
      <w:r w:rsidR="00AD0252" w:rsidRPr="002D6FA4">
        <w:rPr>
          <w:rFonts w:ascii="Arial" w:hAnsi="Arial" w:cs="Arial"/>
          <w:sz w:val="20"/>
          <w:lang w:val="en-AU"/>
        </w:rPr>
        <w:t xml:space="preserve"> stations</w:t>
      </w:r>
      <w:r w:rsidR="000817AE">
        <w:rPr>
          <w:rFonts w:ascii="Arial" w:hAnsi="Arial" w:cs="Arial"/>
          <w:sz w:val="20"/>
          <w:lang w:val="en-AU"/>
        </w:rPr>
        <w:t>;</w:t>
      </w:r>
      <w:r w:rsidR="00043DF7" w:rsidRPr="002D6FA4">
        <w:rPr>
          <w:rFonts w:ascii="Arial" w:hAnsi="Arial" w:cs="Arial"/>
          <w:sz w:val="20"/>
          <w:lang w:val="en-AU"/>
        </w:rPr>
        <w:t xml:space="preserve"> </w:t>
      </w:r>
    </w:p>
    <w:p w14:paraId="1CF670ED" w14:textId="368B13CB" w:rsidR="0092099E" w:rsidRPr="002D6FA4" w:rsidRDefault="00043DF7" w:rsidP="002D6FA4">
      <w:pPr>
        <w:pStyle w:val="ListParagraph"/>
        <w:numPr>
          <w:ilvl w:val="0"/>
          <w:numId w:val="11"/>
        </w:numPr>
        <w:spacing w:before="80" w:after="120" w:line="276" w:lineRule="auto"/>
        <w:rPr>
          <w:rFonts w:ascii="Arial" w:hAnsi="Arial" w:cs="Arial"/>
          <w:sz w:val="20"/>
          <w:lang w:val="en-AU"/>
        </w:rPr>
      </w:pPr>
      <w:r w:rsidRPr="002D6FA4">
        <w:rPr>
          <w:rFonts w:ascii="Arial" w:hAnsi="Arial" w:cs="Arial"/>
          <w:sz w:val="20"/>
          <w:lang w:val="en-AU"/>
        </w:rPr>
        <w:t>do not make alteration</w:t>
      </w:r>
      <w:r w:rsidR="00AD0252" w:rsidRPr="002D6FA4">
        <w:rPr>
          <w:rFonts w:ascii="Arial" w:hAnsi="Arial" w:cs="Arial"/>
          <w:sz w:val="20"/>
          <w:lang w:val="en-AU"/>
        </w:rPr>
        <w:t>s</w:t>
      </w:r>
      <w:r w:rsidRPr="002D6FA4">
        <w:rPr>
          <w:rFonts w:ascii="Arial" w:hAnsi="Arial" w:cs="Arial"/>
          <w:sz w:val="20"/>
          <w:lang w:val="en-AU"/>
        </w:rPr>
        <w:t xml:space="preserve"> </w:t>
      </w:r>
      <w:r w:rsidR="00C921D6">
        <w:rPr>
          <w:rFonts w:ascii="Arial" w:hAnsi="Arial" w:cs="Arial"/>
          <w:sz w:val="20"/>
          <w:lang w:val="en-AU"/>
        </w:rPr>
        <w:t xml:space="preserve">to </w:t>
      </w:r>
      <w:proofErr w:type="spellStart"/>
      <w:r w:rsidRPr="002D6FA4">
        <w:rPr>
          <w:rFonts w:ascii="Arial" w:hAnsi="Arial" w:cs="Arial"/>
          <w:sz w:val="20"/>
          <w:lang w:val="en-AU"/>
        </w:rPr>
        <w:t>handphone</w:t>
      </w:r>
      <w:proofErr w:type="spellEnd"/>
      <w:r w:rsidRPr="002D6FA4">
        <w:rPr>
          <w:rFonts w:ascii="Arial" w:hAnsi="Arial" w:cs="Arial"/>
          <w:sz w:val="20"/>
          <w:lang w:val="en-AU"/>
        </w:rPr>
        <w:t xml:space="preserve"> station</w:t>
      </w:r>
      <w:r w:rsidR="00AD0252" w:rsidRPr="002D6FA4">
        <w:rPr>
          <w:rFonts w:ascii="Arial" w:hAnsi="Arial" w:cs="Arial"/>
          <w:sz w:val="20"/>
          <w:lang w:val="en-AU"/>
        </w:rPr>
        <w:t>s</w:t>
      </w:r>
      <w:r w:rsidRPr="002D6FA4">
        <w:rPr>
          <w:rFonts w:ascii="Arial" w:hAnsi="Arial" w:cs="Arial"/>
          <w:sz w:val="20"/>
          <w:lang w:val="en-AU"/>
        </w:rPr>
        <w:t xml:space="preserve"> that </w:t>
      </w:r>
      <w:r w:rsidR="00AD0252" w:rsidRPr="002D6FA4">
        <w:rPr>
          <w:rFonts w:ascii="Arial" w:hAnsi="Arial" w:cs="Arial"/>
          <w:sz w:val="20"/>
          <w:lang w:val="en-AU"/>
        </w:rPr>
        <w:t>are likely to</w:t>
      </w:r>
      <w:r w:rsidRPr="002D6FA4">
        <w:rPr>
          <w:rFonts w:ascii="Arial" w:hAnsi="Arial" w:cs="Arial"/>
          <w:sz w:val="20"/>
          <w:lang w:val="en-AU"/>
        </w:rPr>
        <w:t xml:space="preserve"> cause interference</w:t>
      </w:r>
      <w:r w:rsidR="000817AE">
        <w:rPr>
          <w:rFonts w:ascii="Arial" w:hAnsi="Arial" w:cs="Arial"/>
          <w:sz w:val="20"/>
          <w:lang w:val="en-AU"/>
        </w:rPr>
        <w:t>;</w:t>
      </w:r>
      <w:r w:rsidR="006756EA">
        <w:rPr>
          <w:rFonts w:ascii="Arial" w:hAnsi="Arial" w:cs="Arial"/>
          <w:sz w:val="20"/>
          <w:lang w:val="en-AU"/>
        </w:rPr>
        <w:t xml:space="preserve"> and</w:t>
      </w:r>
    </w:p>
    <w:p w14:paraId="1F50B2EA" w14:textId="6C695CE0" w:rsidR="000A350E" w:rsidRPr="002D6FA4" w:rsidRDefault="00043DF7" w:rsidP="002D6FA4">
      <w:pPr>
        <w:pStyle w:val="ListParagraph"/>
        <w:numPr>
          <w:ilvl w:val="0"/>
          <w:numId w:val="11"/>
        </w:numPr>
        <w:spacing w:before="80" w:after="120" w:line="276" w:lineRule="auto"/>
        <w:rPr>
          <w:rFonts w:ascii="Arial" w:hAnsi="Arial" w:cs="Arial"/>
          <w:sz w:val="20"/>
          <w:lang w:val="en-AU"/>
        </w:rPr>
      </w:pPr>
      <w:proofErr w:type="gramStart"/>
      <w:r w:rsidRPr="002D6FA4">
        <w:rPr>
          <w:rFonts w:ascii="Arial" w:hAnsi="Arial" w:cs="Arial"/>
          <w:sz w:val="20"/>
          <w:lang w:val="en-AU"/>
        </w:rPr>
        <w:t>do</w:t>
      </w:r>
      <w:proofErr w:type="gramEnd"/>
      <w:r w:rsidRPr="002D6FA4">
        <w:rPr>
          <w:rFonts w:ascii="Arial" w:hAnsi="Arial" w:cs="Arial"/>
          <w:sz w:val="20"/>
          <w:lang w:val="en-AU"/>
        </w:rPr>
        <w:t xml:space="preserve"> not operate </w:t>
      </w:r>
      <w:proofErr w:type="spellStart"/>
      <w:r w:rsidRPr="002D6FA4">
        <w:rPr>
          <w:rFonts w:ascii="Arial" w:hAnsi="Arial" w:cs="Arial"/>
          <w:sz w:val="20"/>
          <w:lang w:val="en-AU"/>
        </w:rPr>
        <w:t>handphone</w:t>
      </w:r>
      <w:proofErr w:type="spellEnd"/>
      <w:r w:rsidRPr="002D6FA4">
        <w:rPr>
          <w:rFonts w:ascii="Arial" w:hAnsi="Arial" w:cs="Arial"/>
          <w:sz w:val="20"/>
          <w:lang w:val="en-AU"/>
        </w:rPr>
        <w:t xml:space="preserve"> station</w:t>
      </w:r>
      <w:r w:rsidR="00636178">
        <w:rPr>
          <w:rFonts w:ascii="Arial" w:hAnsi="Arial" w:cs="Arial"/>
          <w:sz w:val="20"/>
          <w:lang w:val="en-AU"/>
        </w:rPr>
        <w:t>s</w:t>
      </w:r>
      <w:r w:rsidR="006756EA">
        <w:rPr>
          <w:rFonts w:ascii="Arial" w:hAnsi="Arial" w:cs="Arial"/>
          <w:sz w:val="20"/>
          <w:lang w:val="en-AU"/>
        </w:rPr>
        <w:t xml:space="preserve"> in a way</w:t>
      </w:r>
      <w:r w:rsidRPr="002D6FA4">
        <w:rPr>
          <w:rFonts w:ascii="Arial" w:hAnsi="Arial" w:cs="Arial"/>
          <w:sz w:val="20"/>
          <w:lang w:val="en-AU"/>
        </w:rPr>
        <w:t xml:space="preserve"> that </w:t>
      </w:r>
      <w:r w:rsidR="006756EA">
        <w:rPr>
          <w:rFonts w:ascii="Arial" w:hAnsi="Arial" w:cs="Arial"/>
          <w:sz w:val="20"/>
          <w:lang w:val="en-AU"/>
        </w:rPr>
        <w:t>would be</w:t>
      </w:r>
      <w:r w:rsidRPr="002D6FA4">
        <w:rPr>
          <w:rFonts w:ascii="Arial" w:hAnsi="Arial" w:cs="Arial"/>
          <w:sz w:val="20"/>
          <w:lang w:val="en-AU"/>
        </w:rPr>
        <w:t xml:space="preserve"> like</w:t>
      </w:r>
      <w:r w:rsidR="006756EA">
        <w:rPr>
          <w:rFonts w:ascii="Arial" w:hAnsi="Arial" w:cs="Arial"/>
          <w:sz w:val="20"/>
          <w:lang w:val="en-AU"/>
        </w:rPr>
        <w:t>ly</w:t>
      </w:r>
      <w:r w:rsidRPr="002D6FA4">
        <w:rPr>
          <w:rFonts w:ascii="Arial" w:hAnsi="Arial" w:cs="Arial"/>
          <w:sz w:val="20"/>
          <w:lang w:val="en-AU"/>
        </w:rPr>
        <w:t xml:space="preserve"> to cause a reasonable person</w:t>
      </w:r>
      <w:r w:rsidR="006756EA">
        <w:rPr>
          <w:rFonts w:ascii="Arial" w:hAnsi="Arial" w:cs="Arial"/>
          <w:sz w:val="20"/>
          <w:lang w:val="en-AU"/>
        </w:rPr>
        <w:t>, justifiably in all the circumstances,</w:t>
      </w:r>
      <w:r w:rsidRPr="002D6FA4">
        <w:rPr>
          <w:rFonts w:ascii="Arial" w:hAnsi="Arial" w:cs="Arial"/>
          <w:sz w:val="20"/>
          <w:lang w:val="en-AU"/>
        </w:rPr>
        <w:t xml:space="preserve"> to be seriously alarmed or seriously affronted</w:t>
      </w:r>
      <w:r w:rsidR="006756EA">
        <w:rPr>
          <w:rFonts w:ascii="Arial" w:hAnsi="Arial" w:cs="Arial"/>
          <w:sz w:val="20"/>
          <w:lang w:val="en-AU"/>
        </w:rPr>
        <w:t>;</w:t>
      </w:r>
      <w:r w:rsidRPr="002D6FA4">
        <w:rPr>
          <w:rFonts w:ascii="Arial" w:hAnsi="Arial" w:cs="Arial"/>
          <w:sz w:val="20"/>
          <w:lang w:val="en-AU"/>
        </w:rPr>
        <w:t xml:space="preserve"> or for the purpose of harassing a person. </w:t>
      </w:r>
    </w:p>
    <w:p w14:paraId="38674FAF" w14:textId="10E11B78" w:rsidR="00240670" w:rsidRPr="00925BC2" w:rsidRDefault="00240670" w:rsidP="00492EF5">
      <w:pPr>
        <w:keepNext/>
        <w:spacing w:before="80" w:after="120" w:line="276" w:lineRule="auto"/>
        <w:rPr>
          <w:rFonts w:ascii="Arial" w:hAnsi="Arial" w:cs="Arial"/>
          <w:b/>
          <w:sz w:val="20"/>
          <w:lang w:val="en-AU"/>
        </w:rPr>
      </w:pPr>
      <w:r w:rsidRPr="00925BC2">
        <w:rPr>
          <w:rFonts w:ascii="Arial" w:hAnsi="Arial" w:cs="Arial"/>
          <w:b/>
          <w:sz w:val="20"/>
          <w:lang w:val="en-AU"/>
        </w:rPr>
        <w:t>Section</w:t>
      </w:r>
      <w:r w:rsidR="0035004F">
        <w:rPr>
          <w:rFonts w:ascii="Arial" w:hAnsi="Arial" w:cs="Arial"/>
          <w:b/>
          <w:sz w:val="20"/>
          <w:lang w:val="en-AU"/>
        </w:rPr>
        <w:t xml:space="preserve"> 7</w:t>
      </w:r>
      <w:r w:rsidRPr="00925BC2">
        <w:rPr>
          <w:rFonts w:ascii="Arial" w:hAnsi="Arial" w:cs="Arial"/>
          <w:b/>
          <w:sz w:val="20"/>
          <w:lang w:val="en-AU"/>
        </w:rPr>
        <w:t xml:space="preserve"> – </w:t>
      </w:r>
      <w:r w:rsidR="0035004F">
        <w:rPr>
          <w:rFonts w:ascii="Arial" w:hAnsi="Arial" w:cs="Arial"/>
          <w:b/>
          <w:sz w:val="20"/>
          <w:lang w:val="en-AU"/>
        </w:rPr>
        <w:t>Direction</w:t>
      </w:r>
    </w:p>
    <w:p w14:paraId="7CDEEB76" w14:textId="1E609FF9" w:rsidR="00240670" w:rsidRDefault="0035004F" w:rsidP="00365654">
      <w:pPr>
        <w:spacing w:before="80" w:after="120" w:line="276" w:lineRule="auto"/>
        <w:rPr>
          <w:rFonts w:ascii="Arial" w:hAnsi="Arial" w:cs="Arial"/>
          <w:sz w:val="20"/>
          <w:lang w:val="en-AU"/>
        </w:rPr>
      </w:pPr>
      <w:r>
        <w:rPr>
          <w:rFonts w:ascii="Arial" w:hAnsi="Arial" w:cs="Arial"/>
          <w:sz w:val="20"/>
          <w:lang w:val="en-AU"/>
        </w:rPr>
        <w:t>S</w:t>
      </w:r>
      <w:r w:rsidR="00240670">
        <w:rPr>
          <w:rFonts w:ascii="Arial" w:hAnsi="Arial" w:cs="Arial"/>
          <w:sz w:val="20"/>
          <w:lang w:val="en-AU"/>
        </w:rPr>
        <w:t xml:space="preserve">ection </w:t>
      </w:r>
      <w:r w:rsidR="00AA3D79">
        <w:rPr>
          <w:rFonts w:ascii="Arial" w:hAnsi="Arial" w:cs="Arial"/>
          <w:sz w:val="20"/>
          <w:lang w:val="en-AU"/>
        </w:rPr>
        <w:t>7 provides that</w:t>
      </w:r>
      <w:r>
        <w:rPr>
          <w:rFonts w:ascii="Arial" w:hAnsi="Arial" w:cs="Arial"/>
          <w:sz w:val="20"/>
          <w:lang w:val="en-AU"/>
        </w:rPr>
        <w:t xml:space="preserve"> a person must comply</w:t>
      </w:r>
      <w:r w:rsidR="006517F7">
        <w:rPr>
          <w:rFonts w:ascii="Arial" w:hAnsi="Arial" w:cs="Arial"/>
          <w:sz w:val="20"/>
          <w:lang w:val="en-AU"/>
        </w:rPr>
        <w:t xml:space="preserve"> with</w:t>
      </w:r>
      <w:r>
        <w:rPr>
          <w:rFonts w:ascii="Arial" w:hAnsi="Arial" w:cs="Arial"/>
          <w:sz w:val="20"/>
          <w:lang w:val="en-AU"/>
        </w:rPr>
        <w:t xml:space="preserve"> a </w:t>
      </w:r>
      <w:r w:rsidR="00E6272A">
        <w:rPr>
          <w:rFonts w:ascii="Arial" w:hAnsi="Arial" w:cs="Arial"/>
          <w:sz w:val="20"/>
          <w:lang w:val="en-AU"/>
        </w:rPr>
        <w:t xml:space="preserve">direction </w:t>
      </w:r>
      <w:r w:rsidR="00AA3D79">
        <w:rPr>
          <w:rFonts w:ascii="Arial" w:hAnsi="Arial" w:cs="Arial"/>
          <w:sz w:val="20"/>
          <w:lang w:val="en-AU"/>
        </w:rPr>
        <w:t>that relates t</w:t>
      </w:r>
      <w:r w:rsidR="006A77BD">
        <w:rPr>
          <w:rFonts w:ascii="Arial" w:hAnsi="Arial" w:cs="Arial"/>
          <w:sz w:val="20"/>
          <w:lang w:val="en-AU"/>
        </w:rPr>
        <w:t xml:space="preserve">o </w:t>
      </w:r>
      <w:r w:rsidR="00751F2F">
        <w:rPr>
          <w:rFonts w:ascii="Arial" w:hAnsi="Arial" w:cs="Arial"/>
          <w:sz w:val="20"/>
          <w:lang w:val="en-AU"/>
        </w:rPr>
        <w:t xml:space="preserve">the </w:t>
      </w:r>
      <w:r w:rsidR="006A77BD">
        <w:rPr>
          <w:rFonts w:ascii="Arial" w:hAnsi="Arial" w:cs="Arial"/>
          <w:sz w:val="20"/>
          <w:lang w:val="en-AU"/>
        </w:rPr>
        <w:t xml:space="preserve">operation of a </w:t>
      </w:r>
      <w:proofErr w:type="spellStart"/>
      <w:r w:rsidR="006A77BD">
        <w:rPr>
          <w:rFonts w:ascii="Arial" w:hAnsi="Arial" w:cs="Arial"/>
          <w:sz w:val="20"/>
          <w:lang w:val="en-AU"/>
        </w:rPr>
        <w:t>handphone</w:t>
      </w:r>
      <w:proofErr w:type="spellEnd"/>
      <w:r w:rsidR="00AA3D79">
        <w:rPr>
          <w:rFonts w:ascii="Arial" w:hAnsi="Arial" w:cs="Arial"/>
          <w:sz w:val="20"/>
          <w:lang w:val="en-AU"/>
        </w:rPr>
        <w:t xml:space="preserve"> station</w:t>
      </w:r>
      <w:r w:rsidR="00663A14">
        <w:rPr>
          <w:rFonts w:ascii="Arial" w:hAnsi="Arial" w:cs="Arial"/>
          <w:sz w:val="20"/>
          <w:lang w:val="en-AU"/>
        </w:rPr>
        <w:t xml:space="preserve"> given by particular persons</w:t>
      </w:r>
      <w:r w:rsidR="00AA3D79">
        <w:rPr>
          <w:rFonts w:ascii="Arial" w:hAnsi="Arial" w:cs="Arial"/>
          <w:sz w:val="20"/>
          <w:lang w:val="en-AU"/>
        </w:rPr>
        <w:t xml:space="preserve"> </w:t>
      </w:r>
      <w:r w:rsidR="006834CA">
        <w:rPr>
          <w:rFonts w:ascii="Arial" w:hAnsi="Arial" w:cs="Arial"/>
          <w:sz w:val="20"/>
          <w:lang w:val="en-AU"/>
        </w:rPr>
        <w:t>in order to</w:t>
      </w:r>
      <w:r w:rsidR="00663A14">
        <w:rPr>
          <w:rFonts w:ascii="Arial" w:hAnsi="Arial" w:cs="Arial"/>
          <w:sz w:val="20"/>
          <w:lang w:val="en-AU"/>
        </w:rPr>
        <w:t>:</w:t>
      </w:r>
      <w:r w:rsidR="006834CA">
        <w:rPr>
          <w:rFonts w:ascii="Arial" w:hAnsi="Arial" w:cs="Arial"/>
          <w:sz w:val="20"/>
          <w:lang w:val="en-AU"/>
        </w:rPr>
        <w:t xml:space="preserve"> </w:t>
      </w:r>
      <w:r w:rsidR="00663A14">
        <w:rPr>
          <w:rFonts w:ascii="Arial" w:hAnsi="Arial" w:cs="Arial"/>
          <w:sz w:val="20"/>
          <w:lang w:val="en-AU"/>
        </w:rPr>
        <w:t>secure the safety of an aircraft or vessel in danger</w:t>
      </w:r>
      <w:r w:rsidR="00C921D6">
        <w:rPr>
          <w:rFonts w:ascii="Arial" w:hAnsi="Arial" w:cs="Arial"/>
          <w:sz w:val="20"/>
          <w:lang w:val="en-AU"/>
        </w:rPr>
        <w:t xml:space="preserve">; </w:t>
      </w:r>
      <w:r w:rsidR="00663A14">
        <w:rPr>
          <w:rFonts w:ascii="Arial" w:hAnsi="Arial" w:cs="Arial"/>
          <w:sz w:val="20"/>
          <w:lang w:val="en-AU"/>
        </w:rPr>
        <w:t>deal with an emergency involving serious threat to the environment</w:t>
      </w:r>
      <w:r w:rsidR="00C921D6">
        <w:rPr>
          <w:rFonts w:ascii="Arial" w:hAnsi="Arial" w:cs="Arial"/>
          <w:sz w:val="20"/>
          <w:lang w:val="en-AU"/>
        </w:rPr>
        <w:t xml:space="preserve">; </w:t>
      </w:r>
      <w:r w:rsidR="00663A14">
        <w:rPr>
          <w:rFonts w:ascii="Arial" w:hAnsi="Arial" w:cs="Arial"/>
          <w:sz w:val="20"/>
          <w:lang w:val="en-AU"/>
        </w:rPr>
        <w:t>deal with an emergency involving the risk of death</w:t>
      </w:r>
      <w:r w:rsidR="00C921D6">
        <w:rPr>
          <w:rFonts w:ascii="Arial" w:hAnsi="Arial" w:cs="Arial"/>
          <w:sz w:val="20"/>
          <w:lang w:val="en-AU"/>
        </w:rPr>
        <w:t xml:space="preserve">; </w:t>
      </w:r>
      <w:r w:rsidR="00663A14">
        <w:rPr>
          <w:rFonts w:ascii="Arial" w:hAnsi="Arial" w:cs="Arial"/>
          <w:sz w:val="20"/>
          <w:lang w:val="en-AU"/>
        </w:rPr>
        <w:t>or of injury, to a person</w:t>
      </w:r>
      <w:r w:rsidR="00C921D6">
        <w:rPr>
          <w:rFonts w:ascii="Arial" w:hAnsi="Arial" w:cs="Arial"/>
          <w:sz w:val="20"/>
          <w:lang w:val="en-AU"/>
        </w:rPr>
        <w:t xml:space="preserve">; </w:t>
      </w:r>
      <w:r w:rsidR="00663A14">
        <w:rPr>
          <w:rFonts w:ascii="Arial" w:hAnsi="Arial" w:cs="Arial"/>
          <w:sz w:val="20"/>
          <w:lang w:val="en-AU"/>
        </w:rPr>
        <w:t xml:space="preserve">or </w:t>
      </w:r>
      <w:r w:rsidR="00B764FB">
        <w:rPr>
          <w:rFonts w:ascii="Arial" w:hAnsi="Arial" w:cs="Arial"/>
          <w:sz w:val="20"/>
          <w:lang w:val="en-AU"/>
        </w:rPr>
        <w:t>deal with an emergency involving the risk of substantial damage to, or substantial loss of, property.</w:t>
      </w:r>
    </w:p>
    <w:p w14:paraId="0318A071" w14:textId="2734ACF1" w:rsidR="000C3940" w:rsidRDefault="000C3940" w:rsidP="000A36EB">
      <w:pPr>
        <w:spacing w:before="80" w:after="120" w:line="276" w:lineRule="auto"/>
        <w:rPr>
          <w:rFonts w:ascii="Arial" w:hAnsi="Arial" w:cs="Arial"/>
          <w:b/>
          <w:sz w:val="20"/>
          <w:lang w:val="en-AU"/>
        </w:rPr>
      </w:pPr>
      <w:r w:rsidRPr="00C81C25">
        <w:rPr>
          <w:rFonts w:ascii="Arial" w:hAnsi="Arial" w:cs="Arial"/>
          <w:b/>
          <w:sz w:val="20"/>
          <w:lang w:val="en-AU"/>
        </w:rPr>
        <w:t xml:space="preserve">Section </w:t>
      </w:r>
      <w:r w:rsidR="00C32FE0">
        <w:rPr>
          <w:rFonts w:ascii="Arial" w:hAnsi="Arial" w:cs="Arial"/>
          <w:b/>
          <w:sz w:val="20"/>
          <w:lang w:val="en-AU"/>
        </w:rPr>
        <w:t>8</w:t>
      </w:r>
      <w:r w:rsidRPr="00C81C25">
        <w:rPr>
          <w:rFonts w:ascii="Arial" w:hAnsi="Arial" w:cs="Arial"/>
          <w:b/>
          <w:sz w:val="20"/>
          <w:lang w:val="en-AU"/>
        </w:rPr>
        <w:t xml:space="preserve"> </w:t>
      </w:r>
      <w:r>
        <w:rPr>
          <w:rFonts w:ascii="Arial" w:hAnsi="Arial" w:cs="Arial"/>
          <w:b/>
          <w:sz w:val="20"/>
          <w:lang w:val="en-AU"/>
        </w:rPr>
        <w:t>–</w:t>
      </w:r>
      <w:r w:rsidRPr="00C81C25">
        <w:rPr>
          <w:rFonts w:ascii="Arial" w:hAnsi="Arial" w:cs="Arial"/>
          <w:b/>
          <w:sz w:val="20"/>
          <w:lang w:val="en-AU"/>
        </w:rPr>
        <w:t xml:space="preserve"> </w:t>
      </w:r>
      <w:r w:rsidR="00C32FE0">
        <w:rPr>
          <w:rFonts w:ascii="Arial" w:hAnsi="Arial" w:cs="Arial"/>
          <w:b/>
          <w:sz w:val="20"/>
          <w:lang w:val="en-AU"/>
        </w:rPr>
        <w:t>Standards</w:t>
      </w:r>
    </w:p>
    <w:p w14:paraId="08586E35" w14:textId="7BE5E43A" w:rsidR="00721823" w:rsidRPr="00D43FC5" w:rsidRDefault="00B764FB" w:rsidP="00721823">
      <w:pPr>
        <w:spacing w:before="80" w:after="120" w:line="276" w:lineRule="auto"/>
        <w:rPr>
          <w:rFonts w:ascii="Arial" w:hAnsi="Arial" w:cs="Arial"/>
          <w:sz w:val="20"/>
          <w:lang w:val="en-AU"/>
        </w:rPr>
      </w:pPr>
      <w:r>
        <w:rPr>
          <w:rFonts w:ascii="Arial" w:hAnsi="Arial" w:cs="Arial"/>
          <w:sz w:val="20"/>
          <w:lang w:val="en-AU"/>
        </w:rPr>
        <w:lastRenderedPageBreak/>
        <w:t>Section 8</w:t>
      </w:r>
      <w:r w:rsidR="00C16818">
        <w:rPr>
          <w:rFonts w:ascii="Arial" w:hAnsi="Arial" w:cs="Arial"/>
          <w:sz w:val="20"/>
          <w:lang w:val="en-AU"/>
        </w:rPr>
        <w:t xml:space="preserve"> requires a </w:t>
      </w:r>
      <w:proofErr w:type="spellStart"/>
      <w:r w:rsidR="00C16818">
        <w:rPr>
          <w:rFonts w:ascii="Arial" w:hAnsi="Arial" w:cs="Arial"/>
          <w:sz w:val="20"/>
          <w:lang w:val="en-AU"/>
        </w:rPr>
        <w:t>handphone</w:t>
      </w:r>
      <w:proofErr w:type="spellEnd"/>
      <w:r w:rsidR="00C16818">
        <w:rPr>
          <w:rFonts w:ascii="Arial" w:hAnsi="Arial" w:cs="Arial"/>
          <w:sz w:val="20"/>
          <w:lang w:val="en-AU"/>
        </w:rPr>
        <w:t xml:space="preserve"> station to comply with any applicable standard as in force on the relevant device compliance day. </w:t>
      </w:r>
      <w:r>
        <w:rPr>
          <w:rFonts w:ascii="Arial" w:hAnsi="Arial" w:cs="Arial"/>
          <w:sz w:val="20"/>
          <w:lang w:val="en-AU"/>
        </w:rPr>
        <w:t>Section 5 of the Act defines standard to me</w:t>
      </w:r>
      <w:r w:rsidR="00282A46">
        <w:rPr>
          <w:rFonts w:ascii="Arial" w:hAnsi="Arial" w:cs="Arial"/>
          <w:sz w:val="20"/>
          <w:lang w:val="en-AU"/>
        </w:rPr>
        <w:t>an</w:t>
      </w:r>
      <w:r>
        <w:rPr>
          <w:rFonts w:ascii="Arial" w:hAnsi="Arial" w:cs="Arial"/>
          <w:sz w:val="20"/>
          <w:lang w:val="en-AU"/>
        </w:rPr>
        <w:t xml:space="preserve"> a standard made under section 162 of the Act.</w:t>
      </w:r>
      <w:r w:rsidR="00133233">
        <w:rPr>
          <w:rFonts w:ascii="Arial" w:hAnsi="Arial" w:cs="Arial"/>
          <w:sz w:val="20"/>
          <w:lang w:val="en-AU"/>
        </w:rPr>
        <w:t xml:space="preserve"> </w:t>
      </w:r>
      <w:r w:rsidR="006B449A">
        <w:rPr>
          <w:rFonts w:ascii="Arial" w:hAnsi="Arial" w:cs="Arial"/>
          <w:sz w:val="20"/>
          <w:lang w:val="en-AU"/>
        </w:rPr>
        <w:t xml:space="preserve">The device compliance day is defined in section 5 to mean the day the </w:t>
      </w:r>
      <w:proofErr w:type="spellStart"/>
      <w:r w:rsidR="006B449A">
        <w:rPr>
          <w:rFonts w:ascii="Arial" w:hAnsi="Arial" w:cs="Arial"/>
          <w:sz w:val="20"/>
          <w:lang w:val="en-AU"/>
        </w:rPr>
        <w:t>handphone</w:t>
      </w:r>
      <w:proofErr w:type="spellEnd"/>
      <w:r w:rsidR="006B449A">
        <w:rPr>
          <w:rFonts w:ascii="Arial" w:hAnsi="Arial" w:cs="Arial"/>
          <w:sz w:val="20"/>
          <w:lang w:val="en-AU"/>
        </w:rPr>
        <w:t xml:space="preserve"> station </w:t>
      </w:r>
      <w:r w:rsidR="00C921D6">
        <w:rPr>
          <w:rFonts w:ascii="Arial" w:hAnsi="Arial" w:cs="Arial"/>
          <w:sz w:val="20"/>
          <w:lang w:val="en-AU"/>
        </w:rPr>
        <w:t xml:space="preserve">was </w:t>
      </w:r>
      <w:r w:rsidR="006B449A">
        <w:rPr>
          <w:rFonts w:ascii="Arial" w:hAnsi="Arial" w:cs="Arial"/>
          <w:sz w:val="20"/>
          <w:lang w:val="en-AU"/>
        </w:rPr>
        <w:t>manufactured, imported or altered or modified in a material respect.</w:t>
      </w:r>
    </w:p>
    <w:p w14:paraId="4FDD042B" w14:textId="22C8AE88" w:rsidR="004755B3" w:rsidRDefault="004755B3" w:rsidP="00043DF7">
      <w:pPr>
        <w:keepNext/>
        <w:keepLines/>
        <w:spacing w:before="80" w:after="120" w:line="276" w:lineRule="auto"/>
        <w:rPr>
          <w:rFonts w:ascii="Arial" w:hAnsi="Arial" w:cs="Arial"/>
          <w:b/>
          <w:sz w:val="20"/>
          <w:lang w:val="en-AU"/>
        </w:rPr>
      </w:pPr>
      <w:r w:rsidRPr="00F74AE6">
        <w:rPr>
          <w:rFonts w:ascii="Arial" w:hAnsi="Arial" w:cs="Arial"/>
          <w:b/>
          <w:sz w:val="20"/>
          <w:lang w:val="en-AU"/>
        </w:rPr>
        <w:t xml:space="preserve">Schedule 1 </w:t>
      </w:r>
      <w:r w:rsidR="006A77BD" w:rsidRPr="00F74AE6">
        <w:rPr>
          <w:rFonts w:ascii="Arial" w:hAnsi="Arial" w:cs="Arial"/>
          <w:b/>
          <w:sz w:val="20"/>
          <w:lang w:val="en-AU"/>
        </w:rPr>
        <w:t>–</w:t>
      </w:r>
      <w:r w:rsidR="006A77BD">
        <w:rPr>
          <w:rFonts w:ascii="Arial" w:hAnsi="Arial" w:cs="Arial"/>
          <w:b/>
          <w:sz w:val="20"/>
          <w:lang w:val="en-AU"/>
        </w:rPr>
        <w:t xml:space="preserve"> </w:t>
      </w:r>
      <w:proofErr w:type="spellStart"/>
      <w:r w:rsidR="006A77BD">
        <w:rPr>
          <w:rFonts w:ascii="Arial" w:hAnsi="Arial" w:cs="Arial"/>
          <w:b/>
          <w:sz w:val="20"/>
          <w:lang w:val="en-AU"/>
        </w:rPr>
        <w:t>Handphone</w:t>
      </w:r>
      <w:proofErr w:type="spellEnd"/>
      <w:r w:rsidR="006A77BD">
        <w:rPr>
          <w:rFonts w:ascii="Arial" w:hAnsi="Arial" w:cs="Arial"/>
          <w:b/>
          <w:sz w:val="20"/>
          <w:lang w:val="en-AU"/>
        </w:rPr>
        <w:t xml:space="preserve"> station operational requirements</w:t>
      </w:r>
    </w:p>
    <w:p w14:paraId="70E7352C" w14:textId="45F8ECDA" w:rsidR="00601E25" w:rsidRDefault="00D43FC5" w:rsidP="00043DF7">
      <w:pPr>
        <w:keepNext/>
        <w:keepLines/>
        <w:spacing w:before="80" w:after="120" w:line="276" w:lineRule="auto"/>
        <w:rPr>
          <w:rFonts w:ascii="Arial" w:hAnsi="Arial" w:cs="Arial"/>
          <w:sz w:val="20"/>
          <w:lang w:val="en-AU"/>
        </w:rPr>
      </w:pPr>
      <w:r>
        <w:rPr>
          <w:rFonts w:ascii="Arial" w:hAnsi="Arial" w:cs="Arial"/>
          <w:sz w:val="20"/>
          <w:lang w:val="en-AU"/>
        </w:rPr>
        <w:t>Schedule 1 to the Class Licence</w:t>
      </w:r>
      <w:r w:rsidR="00601E25">
        <w:rPr>
          <w:rFonts w:ascii="Arial" w:hAnsi="Arial" w:cs="Arial"/>
          <w:sz w:val="20"/>
          <w:lang w:val="en-AU"/>
        </w:rPr>
        <w:t xml:space="preserve"> </w:t>
      </w:r>
      <w:r>
        <w:rPr>
          <w:rFonts w:ascii="Arial" w:hAnsi="Arial" w:cs="Arial"/>
          <w:sz w:val="20"/>
          <w:lang w:val="en-AU"/>
        </w:rPr>
        <w:t xml:space="preserve">specifies </w:t>
      </w:r>
      <w:r w:rsidR="00601E25">
        <w:rPr>
          <w:rFonts w:ascii="Arial" w:hAnsi="Arial" w:cs="Arial"/>
          <w:sz w:val="20"/>
          <w:lang w:val="en-AU"/>
        </w:rPr>
        <w:t xml:space="preserve">the permitted </w:t>
      </w:r>
      <w:r w:rsidR="006A77BD">
        <w:rPr>
          <w:rFonts w:ascii="Arial" w:hAnsi="Arial" w:cs="Arial"/>
          <w:sz w:val="20"/>
          <w:lang w:val="en-AU"/>
        </w:rPr>
        <w:t>carrier freque</w:t>
      </w:r>
      <w:r w:rsidR="00821ADE">
        <w:rPr>
          <w:rFonts w:ascii="Arial" w:hAnsi="Arial" w:cs="Arial"/>
          <w:sz w:val="20"/>
          <w:lang w:val="en-AU"/>
        </w:rPr>
        <w:t xml:space="preserve">ncies and restrictions for operation of a </w:t>
      </w:r>
      <w:proofErr w:type="spellStart"/>
      <w:r w:rsidR="00821ADE">
        <w:rPr>
          <w:rFonts w:ascii="Arial" w:hAnsi="Arial" w:cs="Arial"/>
          <w:sz w:val="20"/>
          <w:lang w:val="en-AU"/>
        </w:rPr>
        <w:t>handphone</w:t>
      </w:r>
      <w:proofErr w:type="spellEnd"/>
      <w:r w:rsidR="00821ADE">
        <w:rPr>
          <w:rFonts w:ascii="Arial" w:hAnsi="Arial" w:cs="Arial"/>
          <w:sz w:val="20"/>
          <w:lang w:val="en-AU"/>
        </w:rPr>
        <w:t xml:space="preserve"> station. The restrictions include maximum power outputs and </w:t>
      </w:r>
      <w:r w:rsidR="00E34AEF">
        <w:rPr>
          <w:rFonts w:ascii="Arial" w:hAnsi="Arial" w:cs="Arial"/>
          <w:sz w:val="20"/>
          <w:lang w:val="en-AU"/>
        </w:rPr>
        <w:t>the</w:t>
      </w:r>
      <w:r w:rsidR="00821ADE">
        <w:rPr>
          <w:rFonts w:ascii="Arial" w:hAnsi="Arial" w:cs="Arial"/>
          <w:sz w:val="20"/>
          <w:lang w:val="en-AU"/>
        </w:rPr>
        <w:t xml:space="preserve"> purpose for which </w:t>
      </w:r>
      <w:r w:rsidR="004B1789">
        <w:rPr>
          <w:rFonts w:ascii="Arial" w:hAnsi="Arial" w:cs="Arial"/>
          <w:sz w:val="20"/>
          <w:lang w:val="en-AU"/>
        </w:rPr>
        <w:t xml:space="preserve">certain </w:t>
      </w:r>
      <w:r w:rsidR="00821ADE">
        <w:rPr>
          <w:rFonts w:ascii="Arial" w:hAnsi="Arial" w:cs="Arial"/>
          <w:sz w:val="20"/>
          <w:lang w:val="en-AU"/>
        </w:rPr>
        <w:t>frequenc</w:t>
      </w:r>
      <w:r w:rsidR="00323322">
        <w:rPr>
          <w:rFonts w:ascii="Arial" w:hAnsi="Arial" w:cs="Arial"/>
          <w:sz w:val="20"/>
          <w:lang w:val="en-AU"/>
        </w:rPr>
        <w:t>ies</w:t>
      </w:r>
      <w:r w:rsidR="00821ADE">
        <w:rPr>
          <w:rFonts w:ascii="Arial" w:hAnsi="Arial" w:cs="Arial"/>
          <w:sz w:val="20"/>
          <w:lang w:val="en-AU"/>
        </w:rPr>
        <w:t xml:space="preserve"> may be used. </w:t>
      </w:r>
    </w:p>
    <w:p w14:paraId="7BBE08E3" w14:textId="0ED611D3" w:rsidR="00365654" w:rsidRPr="00153D13" w:rsidRDefault="00365654" w:rsidP="00153D13">
      <w:pPr>
        <w:ind w:left="6480" w:firstLine="720"/>
        <w:rPr>
          <w:rFonts w:ascii="Arial" w:hAnsi="Arial" w:cs="Arial"/>
          <w:b/>
          <w:lang w:val="en-AU"/>
        </w:rPr>
      </w:pPr>
    </w:p>
    <w:p w14:paraId="1A9F8107" w14:textId="77777777" w:rsidR="00601E25" w:rsidRDefault="00601E25">
      <w:pPr>
        <w:spacing w:after="160" w:line="259" w:lineRule="auto"/>
        <w:rPr>
          <w:rFonts w:ascii="Arial" w:hAnsi="Arial" w:cs="Arial"/>
          <w:b/>
          <w:lang w:val="en-AU"/>
        </w:rPr>
      </w:pPr>
      <w:r>
        <w:rPr>
          <w:rFonts w:ascii="Arial" w:hAnsi="Arial" w:cs="Arial"/>
          <w:b/>
          <w:lang w:val="en-AU"/>
        </w:rPr>
        <w:br w:type="page"/>
      </w:r>
    </w:p>
    <w:p w14:paraId="1CF35333" w14:textId="1451A123" w:rsidR="00153D13" w:rsidRPr="006343D2" w:rsidRDefault="00153D13" w:rsidP="00153D13">
      <w:pPr>
        <w:ind w:left="6480" w:firstLine="720"/>
        <w:rPr>
          <w:rFonts w:ascii="Arial" w:hAnsi="Arial" w:cs="Arial"/>
          <w:b/>
          <w:lang w:val="en-AU"/>
        </w:rPr>
      </w:pPr>
      <w:r w:rsidRPr="006343D2">
        <w:rPr>
          <w:rFonts w:ascii="Arial" w:hAnsi="Arial" w:cs="Arial"/>
          <w:b/>
          <w:lang w:val="en-AU"/>
        </w:rPr>
        <w:lastRenderedPageBreak/>
        <w:t xml:space="preserve">Attachment B </w:t>
      </w:r>
    </w:p>
    <w:p w14:paraId="4321B78B"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Arial" w:hAnsi="Arial" w:cs="Arial"/>
          <w:b/>
          <w:szCs w:val="24"/>
          <w:lang w:val="en-AU"/>
        </w:rPr>
      </w:pPr>
      <w:r w:rsidRPr="006343D2">
        <w:rPr>
          <w:rFonts w:ascii="Arial" w:hAnsi="Arial" w:cs="Arial"/>
          <w:b/>
          <w:szCs w:val="24"/>
          <w:lang w:val="en-AU"/>
        </w:rPr>
        <w:t>Statement of Compatibility with Human Rights</w:t>
      </w:r>
    </w:p>
    <w:p w14:paraId="7F8B2CB4"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sz w:val="20"/>
          <w:lang w:val="en-AU"/>
        </w:rPr>
      </w:pPr>
      <w:r w:rsidRPr="006343D2">
        <w:rPr>
          <w:rFonts w:ascii="Arial" w:hAnsi="Arial" w:cs="Arial"/>
          <w:sz w:val="20"/>
          <w:lang w:val="en-AU"/>
        </w:rPr>
        <w:t>Prepared in accordance with Part 3 of the</w:t>
      </w:r>
      <w:r w:rsidRPr="006343D2">
        <w:rPr>
          <w:rFonts w:ascii="Arial" w:hAnsi="Arial" w:cs="Arial"/>
          <w:i/>
          <w:sz w:val="20"/>
          <w:lang w:val="en-AU"/>
        </w:rPr>
        <w:t xml:space="preserve"> Human Rights (Parliamentary Scrutiny) Act 2011</w:t>
      </w:r>
    </w:p>
    <w:p w14:paraId="3A7F3347" w14:textId="64CF39AC" w:rsidR="00153D13" w:rsidRPr="006343D2" w:rsidRDefault="00153D13" w:rsidP="007F4E66">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outlineLvl w:val="0"/>
        <w:rPr>
          <w:rFonts w:ascii="Arial" w:hAnsi="Arial" w:cs="Arial"/>
          <w:b/>
          <w:bCs/>
          <w:i/>
          <w:iCs/>
          <w:sz w:val="20"/>
          <w:lang w:val="en-AU"/>
        </w:rPr>
      </w:pPr>
      <w:r w:rsidRPr="006343D2">
        <w:rPr>
          <w:rFonts w:ascii="Arial" w:hAnsi="Arial" w:cs="Arial"/>
          <w:b/>
          <w:bCs/>
          <w:i/>
          <w:iCs/>
          <w:sz w:val="20"/>
          <w:lang w:val="en-AU"/>
        </w:rPr>
        <w:br/>
      </w:r>
      <w:proofErr w:type="spellStart"/>
      <w:r w:rsidRPr="006343D2">
        <w:rPr>
          <w:rFonts w:ascii="Arial" w:hAnsi="Arial" w:cs="Arial"/>
          <w:b/>
          <w:i/>
          <w:sz w:val="20"/>
          <w:lang w:val="en-AU"/>
        </w:rPr>
        <w:t>Radiocommunications</w:t>
      </w:r>
      <w:proofErr w:type="spellEnd"/>
      <w:r w:rsidRPr="006343D2">
        <w:rPr>
          <w:rFonts w:ascii="Arial" w:hAnsi="Arial" w:cs="Arial"/>
          <w:b/>
          <w:i/>
          <w:sz w:val="20"/>
          <w:lang w:val="en-AU"/>
        </w:rPr>
        <w:t xml:space="preserve"> </w:t>
      </w:r>
      <w:r w:rsidR="007F4E66">
        <w:rPr>
          <w:rFonts w:ascii="Arial" w:hAnsi="Arial" w:cs="Arial"/>
          <w:b/>
          <w:i/>
          <w:sz w:val="20"/>
          <w:lang w:val="en-AU"/>
        </w:rPr>
        <w:t>(</w:t>
      </w:r>
      <w:r w:rsidR="00832840">
        <w:rPr>
          <w:rFonts w:ascii="Arial" w:hAnsi="Arial" w:cs="Arial"/>
          <w:b/>
          <w:i/>
          <w:sz w:val="20"/>
          <w:lang w:val="en-AU"/>
        </w:rPr>
        <w:t xml:space="preserve">27 MHz </w:t>
      </w:r>
      <w:proofErr w:type="spellStart"/>
      <w:r w:rsidR="00832840">
        <w:rPr>
          <w:rFonts w:ascii="Arial" w:hAnsi="Arial" w:cs="Arial"/>
          <w:b/>
          <w:i/>
          <w:sz w:val="20"/>
          <w:lang w:val="en-AU"/>
        </w:rPr>
        <w:t>Handphone</w:t>
      </w:r>
      <w:proofErr w:type="spellEnd"/>
      <w:r w:rsidR="00832840">
        <w:rPr>
          <w:rFonts w:ascii="Arial" w:hAnsi="Arial" w:cs="Arial"/>
          <w:b/>
          <w:i/>
          <w:sz w:val="20"/>
          <w:lang w:val="en-AU"/>
        </w:rPr>
        <w:t xml:space="preserve"> Stations)</w:t>
      </w:r>
      <w:r w:rsidR="007F4E66">
        <w:rPr>
          <w:rFonts w:ascii="Arial" w:hAnsi="Arial" w:cs="Arial"/>
          <w:b/>
          <w:i/>
          <w:sz w:val="20"/>
          <w:lang w:val="en-AU"/>
        </w:rPr>
        <w:t xml:space="preserve"> Class Licence </w:t>
      </w:r>
      <w:r>
        <w:rPr>
          <w:rFonts w:ascii="Arial" w:hAnsi="Arial" w:cs="Arial"/>
          <w:b/>
          <w:i/>
          <w:sz w:val="20"/>
          <w:lang w:val="en-AU"/>
        </w:rPr>
        <w:t>2015</w:t>
      </w:r>
    </w:p>
    <w:p w14:paraId="18F0A4B3" w14:textId="67478254" w:rsidR="00E23F98" w:rsidRDefault="00153D13" w:rsidP="008A5516">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outlineLvl w:val="0"/>
        <w:rPr>
          <w:rFonts w:ascii="Arial" w:hAnsi="Arial" w:cs="Arial"/>
          <w:b/>
          <w:sz w:val="20"/>
          <w:lang w:val="en-AU"/>
        </w:rPr>
      </w:pPr>
      <w:r w:rsidRPr="006343D2">
        <w:rPr>
          <w:rFonts w:ascii="Arial" w:hAnsi="Arial" w:cs="Arial"/>
          <w:b/>
          <w:bCs/>
          <w:i/>
          <w:iCs/>
          <w:sz w:val="20"/>
          <w:lang w:val="en-AU"/>
        </w:rPr>
        <w:br/>
      </w:r>
      <w:r w:rsidRPr="006343D2">
        <w:rPr>
          <w:rFonts w:ascii="Arial" w:hAnsi="Arial" w:cs="Arial"/>
          <w:sz w:val="20"/>
          <w:lang w:val="en-AU"/>
        </w:rPr>
        <w:t xml:space="preserve">This </w:t>
      </w:r>
      <w:r w:rsidR="00F95660">
        <w:rPr>
          <w:rFonts w:ascii="Arial" w:hAnsi="Arial" w:cs="Arial"/>
          <w:sz w:val="20"/>
          <w:lang w:val="en-AU"/>
        </w:rPr>
        <w:t>legislative instrument</w:t>
      </w:r>
      <w:r w:rsidRPr="006343D2">
        <w:rPr>
          <w:rFonts w:ascii="Arial" w:hAnsi="Arial" w:cs="Arial"/>
          <w:sz w:val="20"/>
          <w:lang w:val="en-AU"/>
        </w:rPr>
        <w:t xml:space="preserve"> is compatible with the human rights and freedoms recognised or declared in the international instruments listed in section 3 of the </w:t>
      </w:r>
      <w:r w:rsidRPr="006343D2">
        <w:rPr>
          <w:rFonts w:ascii="Arial" w:hAnsi="Arial" w:cs="Arial"/>
          <w:i/>
          <w:sz w:val="20"/>
          <w:lang w:val="en-AU"/>
        </w:rPr>
        <w:t>Human Rights (Parliamentary Scrutiny) Act 2011</w:t>
      </w:r>
      <w:r w:rsidRPr="006343D2">
        <w:rPr>
          <w:rFonts w:ascii="Arial" w:hAnsi="Arial" w:cs="Arial"/>
          <w:sz w:val="20"/>
          <w:lang w:val="en-AU"/>
        </w:rPr>
        <w:t>.</w:t>
      </w:r>
      <w:r w:rsidRPr="006343D2">
        <w:rPr>
          <w:rFonts w:ascii="Arial" w:hAnsi="Arial" w:cs="Arial"/>
          <w:b/>
          <w:sz w:val="20"/>
          <w:lang w:val="en-AU"/>
        </w:rPr>
        <w:br/>
      </w:r>
    </w:p>
    <w:p w14:paraId="4F46749D" w14:textId="62EB21B2" w:rsidR="00153D13" w:rsidRDefault="00153D13" w:rsidP="00492EF5">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both"/>
        <w:outlineLvl w:val="0"/>
        <w:rPr>
          <w:rFonts w:ascii="Arial" w:hAnsi="Arial" w:cs="Arial"/>
          <w:b/>
          <w:sz w:val="20"/>
          <w:lang w:val="en-AU"/>
        </w:rPr>
      </w:pPr>
      <w:r w:rsidRPr="006343D2">
        <w:rPr>
          <w:rFonts w:ascii="Arial" w:hAnsi="Arial" w:cs="Arial"/>
          <w:b/>
          <w:sz w:val="20"/>
          <w:lang w:val="en-AU"/>
        </w:rPr>
        <w:t>Overview of the Legislative Instrument</w:t>
      </w:r>
    </w:p>
    <w:p w14:paraId="2BA3C759" w14:textId="6E7A3BE7" w:rsidR="000265CB" w:rsidRDefault="00F95660"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rPr>
      </w:pPr>
      <w:r>
        <w:rPr>
          <w:rFonts w:ascii="Arial" w:hAnsi="Arial" w:cs="Arial"/>
          <w:sz w:val="20"/>
          <w:lang w:val="en-AU"/>
        </w:rPr>
        <w:t xml:space="preserve">The </w:t>
      </w:r>
      <w:proofErr w:type="spellStart"/>
      <w:r w:rsidRPr="001C1AA6">
        <w:rPr>
          <w:rFonts w:ascii="Arial" w:hAnsi="Arial" w:cs="Arial"/>
          <w:i/>
          <w:sz w:val="20"/>
          <w:lang w:val="en-AU"/>
        </w:rPr>
        <w:t>Radiocommunications</w:t>
      </w:r>
      <w:proofErr w:type="spellEnd"/>
      <w:r w:rsidRPr="001C1AA6">
        <w:rPr>
          <w:rFonts w:ascii="Arial" w:hAnsi="Arial" w:cs="Arial"/>
          <w:i/>
          <w:sz w:val="20"/>
          <w:lang w:val="en-AU"/>
        </w:rPr>
        <w:t xml:space="preserve"> (27 MHz </w:t>
      </w:r>
      <w:proofErr w:type="spellStart"/>
      <w:r w:rsidRPr="001C1AA6">
        <w:rPr>
          <w:rFonts w:ascii="Arial" w:hAnsi="Arial" w:cs="Arial"/>
          <w:i/>
          <w:sz w:val="20"/>
          <w:lang w:val="en-AU"/>
        </w:rPr>
        <w:t>Handphone</w:t>
      </w:r>
      <w:proofErr w:type="spellEnd"/>
      <w:r w:rsidRPr="001C1AA6">
        <w:rPr>
          <w:rFonts w:ascii="Arial" w:hAnsi="Arial" w:cs="Arial"/>
          <w:i/>
          <w:sz w:val="20"/>
          <w:lang w:val="en-AU"/>
        </w:rPr>
        <w:t xml:space="preserve"> Stations) Class Licence 2015</w:t>
      </w:r>
      <w:r>
        <w:rPr>
          <w:rFonts w:ascii="Arial" w:hAnsi="Arial" w:cs="Arial"/>
          <w:sz w:val="20"/>
          <w:lang w:val="en-AU"/>
        </w:rPr>
        <w:t xml:space="preserve"> (the Class Licence)</w:t>
      </w:r>
      <w:r w:rsidR="000265CB">
        <w:rPr>
          <w:rFonts w:ascii="Arial" w:hAnsi="Arial" w:cs="Arial"/>
          <w:sz w:val="20"/>
          <w:lang w:val="en-AU"/>
        </w:rPr>
        <w:t xml:space="preserve"> revokes and replaces the </w:t>
      </w:r>
      <w:proofErr w:type="spellStart"/>
      <w:r w:rsidR="000265CB" w:rsidRPr="00B26F88">
        <w:rPr>
          <w:rFonts w:ascii="Arial" w:hAnsi="Arial" w:cs="Arial"/>
          <w:i/>
          <w:sz w:val="20"/>
        </w:rPr>
        <w:t>Radiocommunications</w:t>
      </w:r>
      <w:proofErr w:type="spellEnd"/>
      <w:r w:rsidR="000265CB" w:rsidRPr="00B26F88">
        <w:rPr>
          <w:rFonts w:ascii="Arial" w:hAnsi="Arial" w:cs="Arial"/>
          <w:i/>
          <w:sz w:val="20"/>
        </w:rPr>
        <w:t xml:space="preserve"> (27 MHz </w:t>
      </w:r>
      <w:proofErr w:type="spellStart"/>
      <w:r w:rsidR="000265CB" w:rsidRPr="00B26F88">
        <w:rPr>
          <w:rFonts w:ascii="Arial" w:hAnsi="Arial" w:cs="Arial"/>
          <w:i/>
          <w:sz w:val="20"/>
        </w:rPr>
        <w:t>Handphone</w:t>
      </w:r>
      <w:proofErr w:type="spellEnd"/>
      <w:r w:rsidR="000265CB" w:rsidRPr="00B26F88">
        <w:rPr>
          <w:rFonts w:ascii="Arial" w:hAnsi="Arial" w:cs="Arial"/>
          <w:i/>
          <w:sz w:val="20"/>
        </w:rPr>
        <w:t xml:space="preserve"> Stations) Class Licence </w:t>
      </w:r>
      <w:r w:rsidR="000265CB">
        <w:rPr>
          <w:rFonts w:ascii="Arial" w:hAnsi="Arial" w:cs="Arial"/>
          <w:i/>
          <w:sz w:val="20"/>
        </w:rPr>
        <w:t>2002</w:t>
      </w:r>
      <w:r w:rsidR="000265CB">
        <w:rPr>
          <w:rFonts w:ascii="Arial" w:hAnsi="Arial" w:cs="Arial"/>
          <w:sz w:val="20"/>
        </w:rPr>
        <w:t xml:space="preserve"> without making any significant change to the regulatory arrangements created by that instrument.</w:t>
      </w:r>
    </w:p>
    <w:p w14:paraId="7D883C32" w14:textId="0CC3369D" w:rsidR="000265CB" w:rsidRPr="008A5516" w:rsidRDefault="000265CB"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rPr>
      </w:pPr>
      <w:r>
        <w:rPr>
          <w:rFonts w:ascii="Arial" w:hAnsi="Arial" w:cs="Arial"/>
          <w:sz w:val="20"/>
        </w:rPr>
        <w:t xml:space="preserve">The class licence authorises the use of </w:t>
      </w:r>
      <w:proofErr w:type="spellStart"/>
      <w:r>
        <w:rPr>
          <w:rFonts w:ascii="Arial" w:hAnsi="Arial" w:cs="Arial"/>
          <w:sz w:val="20"/>
        </w:rPr>
        <w:t>handphone</w:t>
      </w:r>
      <w:proofErr w:type="spellEnd"/>
      <w:r>
        <w:rPr>
          <w:rFonts w:ascii="Arial" w:hAnsi="Arial" w:cs="Arial"/>
          <w:sz w:val="20"/>
        </w:rPr>
        <w:t xml:space="preserve"> stations on specified carrier frequencies in the 27 MHz band, subject to certain conditions and operating requirements.</w:t>
      </w:r>
    </w:p>
    <w:p w14:paraId="24292694" w14:textId="59B9C006" w:rsidR="00E23F98" w:rsidRDefault="00E23F98"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lang w:val="en-AU"/>
        </w:rPr>
      </w:pPr>
      <w:r>
        <w:rPr>
          <w:rFonts w:ascii="Arial" w:hAnsi="Arial" w:cs="Arial"/>
          <w:b/>
          <w:sz w:val="20"/>
          <w:lang w:val="en-AU"/>
        </w:rPr>
        <w:t>Human Rights Implications</w:t>
      </w:r>
    </w:p>
    <w:p w14:paraId="61E6D312" w14:textId="79A3356B" w:rsidR="00043DF7" w:rsidRDefault="002E1003"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lang w:val="en-AU"/>
        </w:rPr>
      </w:pPr>
      <w:r>
        <w:rPr>
          <w:rFonts w:ascii="Arial" w:hAnsi="Arial" w:cs="Arial"/>
          <w:sz w:val="20"/>
          <w:lang w:val="en-AU"/>
        </w:rPr>
        <w:t>The objective of p</w:t>
      </w:r>
      <w:r w:rsidR="007D5EA5">
        <w:rPr>
          <w:rFonts w:ascii="Arial" w:hAnsi="Arial" w:cs="Arial"/>
          <w:sz w:val="20"/>
          <w:lang w:val="en-AU"/>
        </w:rPr>
        <w:t xml:space="preserve">aragraph </w:t>
      </w:r>
      <w:r w:rsidR="00832840">
        <w:rPr>
          <w:rFonts w:ascii="Arial" w:hAnsi="Arial" w:cs="Arial"/>
          <w:sz w:val="20"/>
          <w:lang w:val="en-AU"/>
        </w:rPr>
        <w:t>6</w:t>
      </w:r>
      <w:r w:rsidR="007D5EA5">
        <w:rPr>
          <w:rFonts w:ascii="Arial" w:hAnsi="Arial" w:cs="Arial"/>
          <w:sz w:val="20"/>
          <w:lang w:val="en-AU"/>
        </w:rPr>
        <w:t>(</w:t>
      </w:r>
      <w:r w:rsidR="00832840">
        <w:rPr>
          <w:rFonts w:ascii="Arial" w:hAnsi="Arial" w:cs="Arial"/>
          <w:sz w:val="20"/>
          <w:lang w:val="en-AU"/>
        </w:rPr>
        <w:t>g</w:t>
      </w:r>
      <w:r w:rsidR="007D5EA5">
        <w:rPr>
          <w:rFonts w:ascii="Arial" w:hAnsi="Arial" w:cs="Arial"/>
          <w:sz w:val="20"/>
          <w:lang w:val="en-AU"/>
        </w:rPr>
        <w:t xml:space="preserve">) of the </w:t>
      </w:r>
      <w:r w:rsidR="004D0EFF">
        <w:rPr>
          <w:rFonts w:ascii="Arial" w:hAnsi="Arial" w:cs="Arial"/>
          <w:sz w:val="20"/>
          <w:lang w:val="en-AU"/>
        </w:rPr>
        <w:t>i</w:t>
      </w:r>
      <w:r w:rsidR="007D5EA5">
        <w:rPr>
          <w:rFonts w:ascii="Arial" w:hAnsi="Arial" w:cs="Arial"/>
          <w:sz w:val="20"/>
          <w:lang w:val="en-AU"/>
        </w:rPr>
        <w:t xml:space="preserve">nstrument </w:t>
      </w:r>
      <w:r>
        <w:rPr>
          <w:rFonts w:ascii="Arial" w:hAnsi="Arial" w:cs="Arial"/>
          <w:sz w:val="20"/>
          <w:lang w:val="en-AU"/>
        </w:rPr>
        <w:t xml:space="preserve">is to limit freedom of speech so as to protect </w:t>
      </w:r>
      <w:r w:rsidR="003670C7">
        <w:rPr>
          <w:rFonts w:ascii="Arial" w:hAnsi="Arial" w:cs="Arial"/>
          <w:sz w:val="20"/>
          <w:lang w:val="en-AU"/>
        </w:rPr>
        <w:t xml:space="preserve">public order and </w:t>
      </w:r>
      <w:r>
        <w:rPr>
          <w:rFonts w:ascii="Arial" w:hAnsi="Arial" w:cs="Arial"/>
          <w:sz w:val="20"/>
          <w:lang w:val="en-AU"/>
        </w:rPr>
        <w:t xml:space="preserve">morality. It </w:t>
      </w:r>
      <w:r w:rsidR="008D66FA">
        <w:rPr>
          <w:rFonts w:ascii="Arial" w:hAnsi="Arial" w:cs="Arial"/>
          <w:sz w:val="20"/>
          <w:lang w:val="en-AU"/>
        </w:rPr>
        <w:t xml:space="preserve">provides </w:t>
      </w:r>
      <w:r w:rsidR="007D5EA5">
        <w:rPr>
          <w:rFonts w:ascii="Arial" w:hAnsi="Arial" w:cs="Arial"/>
          <w:sz w:val="20"/>
          <w:lang w:val="en-AU"/>
        </w:rPr>
        <w:t xml:space="preserve">that </w:t>
      </w:r>
      <w:r w:rsidR="00751F2F">
        <w:rPr>
          <w:rFonts w:ascii="Arial" w:hAnsi="Arial" w:cs="Arial"/>
          <w:sz w:val="20"/>
          <w:lang w:val="en-AU"/>
        </w:rPr>
        <w:t xml:space="preserve">a </w:t>
      </w:r>
      <w:r w:rsidR="008939BA">
        <w:rPr>
          <w:rFonts w:ascii="Arial" w:hAnsi="Arial" w:cs="Arial"/>
          <w:sz w:val="20"/>
          <w:lang w:val="en-AU"/>
        </w:rPr>
        <w:t xml:space="preserve">27 MHz </w:t>
      </w:r>
      <w:proofErr w:type="spellStart"/>
      <w:r w:rsidR="00751F2F">
        <w:rPr>
          <w:rFonts w:ascii="Arial" w:hAnsi="Arial" w:cs="Arial"/>
          <w:sz w:val="20"/>
          <w:lang w:val="en-AU"/>
        </w:rPr>
        <w:t>h</w:t>
      </w:r>
      <w:r w:rsidR="00832840">
        <w:rPr>
          <w:rFonts w:ascii="Arial" w:hAnsi="Arial" w:cs="Arial"/>
          <w:sz w:val="20"/>
          <w:lang w:val="en-AU"/>
        </w:rPr>
        <w:t>andphone</w:t>
      </w:r>
      <w:proofErr w:type="spellEnd"/>
      <w:r w:rsidR="007D5EA5">
        <w:rPr>
          <w:rFonts w:ascii="Arial" w:hAnsi="Arial" w:cs="Arial"/>
          <w:sz w:val="20"/>
          <w:lang w:val="en-AU"/>
        </w:rPr>
        <w:t xml:space="preserve"> station must not be operated</w:t>
      </w:r>
      <w:r w:rsidR="00007D25">
        <w:rPr>
          <w:rFonts w:ascii="Arial" w:hAnsi="Arial" w:cs="Arial"/>
          <w:sz w:val="20"/>
          <w:lang w:val="en-AU"/>
        </w:rPr>
        <w:t xml:space="preserve">: </w:t>
      </w:r>
      <w:proofErr w:type="spellStart"/>
      <w:r w:rsidR="00007D25">
        <w:rPr>
          <w:rFonts w:ascii="Arial" w:hAnsi="Arial" w:cs="Arial"/>
          <w:sz w:val="20"/>
          <w:lang w:val="en-AU"/>
        </w:rPr>
        <w:t>i</w:t>
      </w:r>
      <w:proofErr w:type="spellEnd"/>
      <w:r w:rsidR="00007D25">
        <w:rPr>
          <w:rFonts w:ascii="Arial" w:hAnsi="Arial" w:cs="Arial"/>
          <w:sz w:val="20"/>
          <w:lang w:val="en-AU"/>
        </w:rPr>
        <w:t>)</w:t>
      </w:r>
      <w:r w:rsidR="007D5EA5">
        <w:rPr>
          <w:rFonts w:ascii="Arial" w:hAnsi="Arial" w:cs="Arial"/>
          <w:sz w:val="20"/>
          <w:lang w:val="en-AU"/>
        </w:rPr>
        <w:t xml:space="preserve"> in a way that would be likely to cause a reasonable person</w:t>
      </w:r>
      <w:r w:rsidR="002F0B2C">
        <w:rPr>
          <w:rFonts w:ascii="Arial" w:hAnsi="Arial" w:cs="Arial"/>
          <w:sz w:val="20"/>
          <w:lang w:val="en-AU"/>
        </w:rPr>
        <w:t>, justifiably in all the circumstances,</w:t>
      </w:r>
      <w:r w:rsidR="007D5EA5">
        <w:rPr>
          <w:rFonts w:ascii="Arial" w:hAnsi="Arial" w:cs="Arial"/>
          <w:sz w:val="20"/>
          <w:lang w:val="en-AU"/>
        </w:rPr>
        <w:t xml:space="preserve"> to be seriously alarmed</w:t>
      </w:r>
      <w:r w:rsidR="004D0EFF">
        <w:rPr>
          <w:rFonts w:ascii="Arial" w:hAnsi="Arial" w:cs="Arial"/>
          <w:sz w:val="20"/>
          <w:lang w:val="en-AU"/>
        </w:rPr>
        <w:t xml:space="preserve"> or </w:t>
      </w:r>
      <w:r w:rsidR="002F0B2C">
        <w:rPr>
          <w:rFonts w:ascii="Arial" w:hAnsi="Arial" w:cs="Arial"/>
          <w:sz w:val="20"/>
          <w:lang w:val="en-AU"/>
        </w:rPr>
        <w:t xml:space="preserve">seriously </w:t>
      </w:r>
      <w:r w:rsidR="007D5EA5">
        <w:rPr>
          <w:rFonts w:ascii="Arial" w:hAnsi="Arial" w:cs="Arial"/>
          <w:sz w:val="20"/>
          <w:lang w:val="en-AU"/>
        </w:rPr>
        <w:t>affronted</w:t>
      </w:r>
      <w:r w:rsidR="00007D25">
        <w:rPr>
          <w:rFonts w:ascii="Arial" w:hAnsi="Arial" w:cs="Arial"/>
          <w:sz w:val="20"/>
          <w:lang w:val="en-AU"/>
        </w:rPr>
        <w:t>;</w:t>
      </w:r>
      <w:r w:rsidR="007D5EA5">
        <w:rPr>
          <w:rFonts w:ascii="Arial" w:hAnsi="Arial" w:cs="Arial"/>
          <w:sz w:val="20"/>
          <w:lang w:val="en-AU"/>
        </w:rPr>
        <w:t xml:space="preserve"> or </w:t>
      </w:r>
      <w:r w:rsidR="003B1E67">
        <w:rPr>
          <w:rFonts w:ascii="Arial" w:hAnsi="Arial" w:cs="Arial"/>
          <w:sz w:val="20"/>
          <w:lang w:val="en-AU"/>
        </w:rPr>
        <w:t xml:space="preserve">ii) </w:t>
      </w:r>
      <w:r w:rsidR="00D56F1A">
        <w:rPr>
          <w:rFonts w:ascii="Arial" w:hAnsi="Arial" w:cs="Arial"/>
          <w:sz w:val="20"/>
          <w:lang w:val="en-AU"/>
        </w:rPr>
        <w:t>for the purpose of harassing a person.</w:t>
      </w:r>
      <w:r w:rsidR="007D5EA5">
        <w:rPr>
          <w:rFonts w:ascii="Arial" w:hAnsi="Arial" w:cs="Arial"/>
          <w:sz w:val="20"/>
          <w:lang w:val="en-AU"/>
        </w:rPr>
        <w:t xml:space="preserve"> This para</w:t>
      </w:r>
      <w:r w:rsidR="007D5EA5">
        <w:rPr>
          <w:rFonts w:ascii="Arial" w:hAnsi="Arial" w:cs="Arial"/>
          <w:sz w:val="20"/>
          <w:lang w:val="en-AU"/>
        </w:rPr>
        <w:lastRenderedPageBreak/>
        <w:t xml:space="preserve">graph limits the content of transmissions </w:t>
      </w:r>
      <w:r w:rsidR="00FF7AD2">
        <w:rPr>
          <w:rFonts w:ascii="Arial" w:hAnsi="Arial" w:cs="Arial"/>
          <w:sz w:val="20"/>
          <w:lang w:val="en-AU"/>
        </w:rPr>
        <w:t xml:space="preserve">of </w:t>
      </w:r>
      <w:r w:rsidR="00AF68E8">
        <w:rPr>
          <w:rFonts w:ascii="Arial" w:hAnsi="Arial" w:cs="Arial"/>
          <w:sz w:val="20"/>
          <w:lang w:val="en-AU"/>
        </w:rPr>
        <w:t xml:space="preserve">27 MHz </w:t>
      </w:r>
      <w:proofErr w:type="spellStart"/>
      <w:r w:rsidR="000804E5">
        <w:rPr>
          <w:rFonts w:ascii="Arial" w:hAnsi="Arial" w:cs="Arial"/>
          <w:sz w:val="20"/>
          <w:lang w:val="en-AU"/>
        </w:rPr>
        <w:t>h</w:t>
      </w:r>
      <w:r w:rsidR="00E20C06">
        <w:rPr>
          <w:rFonts w:ascii="Arial" w:hAnsi="Arial" w:cs="Arial"/>
          <w:sz w:val="20"/>
          <w:lang w:val="en-AU"/>
        </w:rPr>
        <w:t>andphone</w:t>
      </w:r>
      <w:proofErr w:type="spellEnd"/>
      <w:r w:rsidR="00E20C06">
        <w:rPr>
          <w:rFonts w:ascii="Arial" w:hAnsi="Arial" w:cs="Arial"/>
          <w:sz w:val="20"/>
          <w:lang w:val="en-AU"/>
        </w:rPr>
        <w:t xml:space="preserve"> s</w:t>
      </w:r>
      <w:r w:rsidR="00832840">
        <w:rPr>
          <w:rFonts w:ascii="Arial" w:hAnsi="Arial" w:cs="Arial"/>
          <w:sz w:val="20"/>
          <w:lang w:val="en-AU"/>
        </w:rPr>
        <w:t>tation</w:t>
      </w:r>
      <w:r w:rsidR="00081022">
        <w:rPr>
          <w:rFonts w:ascii="Arial" w:hAnsi="Arial" w:cs="Arial"/>
          <w:sz w:val="20"/>
          <w:lang w:val="en-AU"/>
        </w:rPr>
        <w:t>s</w:t>
      </w:r>
      <w:r w:rsidR="00FF7AD2">
        <w:rPr>
          <w:rFonts w:ascii="Arial" w:hAnsi="Arial" w:cs="Arial"/>
          <w:sz w:val="20"/>
          <w:lang w:val="en-AU"/>
        </w:rPr>
        <w:t xml:space="preserve"> </w:t>
      </w:r>
      <w:r w:rsidR="00751F2F">
        <w:rPr>
          <w:rFonts w:ascii="Arial" w:hAnsi="Arial" w:cs="Arial"/>
          <w:sz w:val="20"/>
          <w:lang w:val="en-AU"/>
        </w:rPr>
        <w:t>and so</w:t>
      </w:r>
      <w:r w:rsidR="00520D67">
        <w:rPr>
          <w:rFonts w:ascii="Arial" w:hAnsi="Arial" w:cs="Arial"/>
          <w:sz w:val="20"/>
          <w:lang w:val="en-AU"/>
        </w:rPr>
        <w:t xml:space="preserve"> </w:t>
      </w:r>
      <w:r w:rsidR="00007D25">
        <w:rPr>
          <w:rFonts w:ascii="Arial" w:hAnsi="Arial" w:cs="Arial"/>
          <w:sz w:val="20"/>
          <w:lang w:val="en-AU"/>
        </w:rPr>
        <w:t>may</w:t>
      </w:r>
      <w:r w:rsidR="00751F2F">
        <w:rPr>
          <w:rFonts w:ascii="Arial" w:hAnsi="Arial" w:cs="Arial"/>
          <w:sz w:val="20"/>
          <w:lang w:val="en-AU"/>
        </w:rPr>
        <w:t xml:space="preserve"> engage </w:t>
      </w:r>
      <w:r w:rsidR="00007D25">
        <w:rPr>
          <w:rFonts w:ascii="Arial" w:hAnsi="Arial" w:cs="Arial"/>
          <w:sz w:val="20"/>
          <w:lang w:val="en-AU"/>
        </w:rPr>
        <w:t>a</w:t>
      </w:r>
      <w:r w:rsidR="00751F2F">
        <w:rPr>
          <w:rFonts w:ascii="Arial" w:hAnsi="Arial" w:cs="Arial"/>
          <w:sz w:val="20"/>
          <w:lang w:val="en-AU"/>
        </w:rPr>
        <w:t>rticle 19</w:t>
      </w:r>
      <w:r w:rsidR="007D5EA5">
        <w:rPr>
          <w:rFonts w:ascii="Arial" w:hAnsi="Arial" w:cs="Arial"/>
          <w:sz w:val="20"/>
          <w:lang w:val="en-AU"/>
        </w:rPr>
        <w:t>(2) of the International Covenant on Civil and Political Rights (ICCPR)</w:t>
      </w:r>
      <w:r w:rsidR="007676FE">
        <w:rPr>
          <w:rFonts w:ascii="Arial" w:hAnsi="Arial" w:cs="Arial"/>
          <w:sz w:val="20"/>
          <w:lang w:val="en-AU"/>
        </w:rPr>
        <w:t xml:space="preserve">, </w:t>
      </w:r>
      <w:r w:rsidR="003E5DC8">
        <w:rPr>
          <w:rFonts w:ascii="Arial" w:hAnsi="Arial" w:cs="Arial"/>
          <w:sz w:val="20"/>
          <w:lang w:val="en-AU"/>
        </w:rPr>
        <w:t xml:space="preserve">which protects </w:t>
      </w:r>
      <w:r w:rsidR="007D5EA5">
        <w:rPr>
          <w:rFonts w:ascii="Arial" w:hAnsi="Arial" w:cs="Arial"/>
          <w:sz w:val="20"/>
          <w:lang w:val="en-AU"/>
        </w:rPr>
        <w:t>freedom of expression</w:t>
      </w:r>
      <w:r w:rsidR="00AF68E8">
        <w:rPr>
          <w:rFonts w:ascii="Arial" w:hAnsi="Arial" w:cs="Arial"/>
          <w:sz w:val="20"/>
          <w:lang w:val="en-AU"/>
        </w:rPr>
        <w:t xml:space="preserve"> in any medium</w:t>
      </w:r>
      <w:r w:rsidR="003E5DC8">
        <w:rPr>
          <w:rFonts w:ascii="Arial" w:hAnsi="Arial" w:cs="Arial"/>
          <w:sz w:val="20"/>
          <w:lang w:val="en-AU"/>
        </w:rPr>
        <w:t>.</w:t>
      </w:r>
      <w:r w:rsidR="00520D67">
        <w:rPr>
          <w:rFonts w:ascii="Arial" w:hAnsi="Arial" w:cs="Arial"/>
          <w:sz w:val="20"/>
          <w:lang w:val="en-AU"/>
        </w:rPr>
        <w:t xml:space="preserve"> </w:t>
      </w:r>
      <w:r w:rsidR="00751F2F">
        <w:rPr>
          <w:rFonts w:ascii="Arial" w:hAnsi="Arial" w:cs="Arial"/>
          <w:sz w:val="20"/>
          <w:lang w:val="en-AU"/>
        </w:rPr>
        <w:t xml:space="preserve">However, Article </w:t>
      </w:r>
      <w:r w:rsidR="007D5EA5">
        <w:rPr>
          <w:rFonts w:ascii="Arial" w:hAnsi="Arial" w:cs="Arial"/>
          <w:sz w:val="20"/>
          <w:lang w:val="en-AU"/>
        </w:rPr>
        <w:t>19(3) of the ICCPR provides that the rights in Article 19(2) of the ICCPR may be subject to restrictions as are provided by law and necessary for respect of the rights or reputations of others</w:t>
      </w:r>
      <w:r w:rsidR="007A0BE5">
        <w:rPr>
          <w:rFonts w:ascii="Arial" w:hAnsi="Arial" w:cs="Arial"/>
          <w:sz w:val="20"/>
          <w:lang w:val="en-AU"/>
        </w:rPr>
        <w:t xml:space="preserve"> or for the protection of national security, public order, public health or morals.</w:t>
      </w:r>
    </w:p>
    <w:p w14:paraId="1A173DE6" w14:textId="06E739E9" w:rsidR="001A7A99" w:rsidRDefault="0060029B" w:rsidP="00946B4E">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sz w:val="20"/>
          <w:lang w:val="en-AU"/>
        </w:rPr>
      </w:pPr>
      <w:r>
        <w:rPr>
          <w:rFonts w:ascii="Arial" w:hAnsi="Arial" w:cs="Arial"/>
          <w:sz w:val="20"/>
          <w:lang w:val="en-AU"/>
        </w:rPr>
        <w:t xml:space="preserve">The ACMA believes it is prudent to limit freedom of expression when </w:t>
      </w:r>
      <w:r w:rsidR="009E64BA">
        <w:rPr>
          <w:rFonts w:ascii="Arial" w:hAnsi="Arial" w:cs="Arial"/>
          <w:sz w:val="20"/>
          <w:lang w:val="en-AU"/>
        </w:rPr>
        <w:t xml:space="preserve">granting the right to use </w:t>
      </w:r>
      <w:r>
        <w:rPr>
          <w:rFonts w:ascii="Arial" w:hAnsi="Arial" w:cs="Arial"/>
          <w:sz w:val="20"/>
          <w:lang w:val="en-AU"/>
        </w:rPr>
        <w:t xml:space="preserve">a 27 MHz </w:t>
      </w:r>
      <w:proofErr w:type="spellStart"/>
      <w:r>
        <w:rPr>
          <w:rFonts w:ascii="Arial" w:hAnsi="Arial" w:cs="Arial"/>
          <w:sz w:val="20"/>
          <w:lang w:val="en-AU"/>
        </w:rPr>
        <w:t>handphone</w:t>
      </w:r>
      <w:proofErr w:type="spellEnd"/>
      <w:r>
        <w:rPr>
          <w:rFonts w:ascii="Arial" w:hAnsi="Arial" w:cs="Arial"/>
          <w:sz w:val="20"/>
          <w:lang w:val="en-AU"/>
        </w:rPr>
        <w:t xml:space="preserve"> station </w:t>
      </w:r>
      <w:r w:rsidR="009E64BA">
        <w:rPr>
          <w:rFonts w:ascii="Arial" w:hAnsi="Arial" w:cs="Arial"/>
          <w:sz w:val="20"/>
          <w:lang w:val="en-AU"/>
        </w:rPr>
        <w:t xml:space="preserve">in order to </w:t>
      </w:r>
      <w:r w:rsidR="00410349">
        <w:rPr>
          <w:rFonts w:ascii="Arial" w:hAnsi="Arial" w:cs="Arial"/>
          <w:sz w:val="20"/>
          <w:lang w:val="en-AU"/>
        </w:rPr>
        <w:t xml:space="preserve">meet the legitimate </w:t>
      </w:r>
      <w:r w:rsidR="009E64BA">
        <w:rPr>
          <w:rFonts w:ascii="Arial" w:hAnsi="Arial" w:cs="Arial"/>
          <w:sz w:val="20"/>
          <w:lang w:val="en-AU"/>
        </w:rPr>
        <w:t>objective</w:t>
      </w:r>
      <w:r w:rsidR="000C77A4">
        <w:rPr>
          <w:rFonts w:ascii="Arial" w:hAnsi="Arial" w:cs="Arial"/>
          <w:sz w:val="20"/>
          <w:lang w:val="en-AU"/>
        </w:rPr>
        <w:t>s</w:t>
      </w:r>
      <w:r w:rsidR="009E64BA">
        <w:rPr>
          <w:rFonts w:ascii="Arial" w:hAnsi="Arial" w:cs="Arial"/>
          <w:sz w:val="20"/>
          <w:lang w:val="en-AU"/>
        </w:rPr>
        <w:t xml:space="preserve"> of </w:t>
      </w:r>
      <w:r w:rsidR="00954368">
        <w:rPr>
          <w:rFonts w:ascii="Arial" w:hAnsi="Arial" w:cs="Arial"/>
          <w:sz w:val="20"/>
          <w:lang w:val="en-AU"/>
        </w:rPr>
        <w:t xml:space="preserve">protecting </w:t>
      </w:r>
      <w:r w:rsidR="00410349">
        <w:rPr>
          <w:rFonts w:ascii="Arial" w:hAnsi="Arial" w:cs="Arial"/>
          <w:sz w:val="20"/>
          <w:lang w:val="en-AU"/>
        </w:rPr>
        <w:t xml:space="preserve">public order and </w:t>
      </w:r>
      <w:r w:rsidR="00954368">
        <w:rPr>
          <w:rFonts w:ascii="Arial" w:hAnsi="Arial" w:cs="Arial"/>
          <w:sz w:val="20"/>
          <w:lang w:val="en-AU"/>
        </w:rPr>
        <w:t xml:space="preserve">public morality. </w:t>
      </w:r>
    </w:p>
    <w:p w14:paraId="48734BD2" w14:textId="407CD8E2" w:rsidR="00BD2666" w:rsidRDefault="00BD2666" w:rsidP="00946B4E">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sz w:val="20"/>
          <w:lang w:val="en-AU"/>
        </w:rPr>
      </w:pPr>
      <w:r>
        <w:rPr>
          <w:rFonts w:ascii="Arial" w:hAnsi="Arial" w:cs="Arial"/>
          <w:sz w:val="20"/>
          <w:lang w:val="en-AU"/>
        </w:rPr>
        <w:t xml:space="preserve">Radiofrequency spectrum is a finite public resource, which is subject to competing demands. As such, access to it is necessarily limited, and such access is regularly given subject to conditions about matters and content that may be transmitted using the spectrum. In particular, conditions may relate to the protection of ‘public order’ and ‘public morals’, as recognised by Article 19 of the </w:t>
      </w:r>
      <w:r w:rsidRPr="00BD2666">
        <w:rPr>
          <w:rFonts w:ascii="Arial" w:hAnsi="Arial" w:cs="Arial"/>
          <w:sz w:val="20"/>
          <w:lang w:val="en-AU"/>
        </w:rPr>
        <w:t>International Covenant on Civil and Political Rights</w:t>
      </w:r>
      <w:r>
        <w:rPr>
          <w:rFonts w:ascii="Arial" w:hAnsi="Arial" w:cs="Arial"/>
          <w:sz w:val="20"/>
          <w:lang w:val="en-AU"/>
        </w:rPr>
        <w:t>.</w:t>
      </w:r>
      <w:r w:rsidR="003670C7">
        <w:rPr>
          <w:rFonts w:ascii="Arial" w:hAnsi="Arial" w:cs="Arial"/>
          <w:sz w:val="20"/>
          <w:lang w:val="en-AU"/>
        </w:rPr>
        <w:t xml:space="preserve"> </w:t>
      </w:r>
    </w:p>
    <w:p w14:paraId="28F78C99" w14:textId="05453BFE" w:rsidR="00410349" w:rsidRDefault="008939BA" w:rsidP="00946B4E">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sz w:val="20"/>
          <w:lang w:val="en-AU"/>
        </w:rPr>
      </w:pPr>
      <w:r>
        <w:rPr>
          <w:rFonts w:ascii="Arial" w:hAnsi="Arial" w:cs="Arial"/>
          <w:sz w:val="20"/>
          <w:lang w:val="en-AU"/>
        </w:rPr>
        <w:t xml:space="preserve">27 MHz </w:t>
      </w:r>
      <w:proofErr w:type="spellStart"/>
      <w:r w:rsidR="001A7A99">
        <w:rPr>
          <w:rFonts w:ascii="Arial" w:hAnsi="Arial" w:cs="Arial"/>
          <w:sz w:val="20"/>
          <w:lang w:val="en-AU"/>
        </w:rPr>
        <w:t>h</w:t>
      </w:r>
      <w:r w:rsidR="00AF68E8" w:rsidRPr="00946B4E">
        <w:rPr>
          <w:rFonts w:ascii="Arial" w:hAnsi="Arial" w:cs="Arial"/>
          <w:sz w:val="20"/>
          <w:lang w:val="en-AU"/>
        </w:rPr>
        <w:t>andphone</w:t>
      </w:r>
      <w:proofErr w:type="spellEnd"/>
      <w:r w:rsidR="00AF68E8" w:rsidRPr="00946B4E">
        <w:rPr>
          <w:rFonts w:ascii="Arial" w:hAnsi="Arial" w:cs="Arial"/>
          <w:sz w:val="20"/>
          <w:lang w:val="en-AU"/>
        </w:rPr>
        <w:t xml:space="preserve"> stations are typically used by bushwalkers or in the conduct of sporting events and other group activities</w:t>
      </w:r>
      <w:r w:rsidR="00676C06">
        <w:rPr>
          <w:rFonts w:ascii="Arial" w:hAnsi="Arial" w:cs="Arial"/>
          <w:sz w:val="20"/>
          <w:lang w:val="en-AU"/>
        </w:rPr>
        <w:t xml:space="preserve">. </w:t>
      </w:r>
      <w:r w:rsidR="009E64BA">
        <w:rPr>
          <w:rFonts w:ascii="Arial" w:hAnsi="Arial" w:cs="Arial"/>
          <w:sz w:val="20"/>
          <w:lang w:val="en-AU"/>
        </w:rPr>
        <w:t xml:space="preserve">However, as a class licensed device, these devices </w:t>
      </w:r>
      <w:r w:rsidR="00410349">
        <w:rPr>
          <w:rFonts w:ascii="Arial" w:hAnsi="Arial" w:cs="Arial"/>
          <w:sz w:val="20"/>
          <w:lang w:val="en-AU"/>
        </w:rPr>
        <w:t>are available for purchase and can</w:t>
      </w:r>
      <w:r w:rsidR="009E64BA">
        <w:rPr>
          <w:rFonts w:ascii="Arial" w:hAnsi="Arial" w:cs="Arial"/>
          <w:sz w:val="20"/>
          <w:lang w:val="en-AU"/>
        </w:rPr>
        <w:t xml:space="preserve"> be used by anyone for any purpose consistent with the class licence. People using the devices may be communicating with people they know or </w:t>
      </w:r>
      <w:r w:rsidR="00410349">
        <w:rPr>
          <w:rFonts w:ascii="Arial" w:hAnsi="Arial" w:cs="Arial"/>
          <w:sz w:val="20"/>
          <w:lang w:val="en-AU"/>
        </w:rPr>
        <w:t xml:space="preserve">do not know </w:t>
      </w:r>
      <w:r w:rsidR="009E64BA">
        <w:rPr>
          <w:rFonts w:ascii="Arial" w:hAnsi="Arial" w:cs="Arial"/>
          <w:sz w:val="20"/>
          <w:lang w:val="en-AU"/>
        </w:rPr>
        <w:t xml:space="preserve">and can use the device to </w:t>
      </w:r>
      <w:r w:rsidR="00AF68E8" w:rsidRPr="00515FE7">
        <w:rPr>
          <w:rFonts w:ascii="Arial" w:hAnsi="Arial" w:cs="Arial"/>
          <w:sz w:val="20"/>
          <w:lang w:val="en-AU"/>
        </w:rPr>
        <w:t xml:space="preserve">transmit and receive </w:t>
      </w:r>
      <w:r w:rsidR="000F3A63">
        <w:rPr>
          <w:rFonts w:ascii="Arial" w:hAnsi="Arial" w:cs="Arial"/>
          <w:sz w:val="20"/>
          <w:lang w:val="en-AU"/>
        </w:rPr>
        <w:t>on publicly available frequencies</w:t>
      </w:r>
      <w:r w:rsidR="00AF68E8">
        <w:rPr>
          <w:rFonts w:ascii="Arial" w:hAnsi="Arial" w:cs="Arial"/>
          <w:sz w:val="20"/>
          <w:lang w:val="en-AU"/>
        </w:rPr>
        <w:t xml:space="preserve">. In this </w:t>
      </w:r>
      <w:r w:rsidR="00954368">
        <w:rPr>
          <w:rFonts w:ascii="Arial" w:hAnsi="Arial" w:cs="Arial"/>
          <w:sz w:val="20"/>
          <w:lang w:val="en-AU"/>
        </w:rPr>
        <w:t>circumstance</w:t>
      </w:r>
      <w:r w:rsidR="001A7A99">
        <w:rPr>
          <w:rFonts w:ascii="Arial" w:hAnsi="Arial" w:cs="Arial"/>
          <w:sz w:val="20"/>
          <w:lang w:val="en-AU"/>
        </w:rPr>
        <w:t>,</w:t>
      </w:r>
      <w:r w:rsidR="00954368">
        <w:rPr>
          <w:rFonts w:ascii="Arial" w:hAnsi="Arial" w:cs="Arial"/>
          <w:sz w:val="20"/>
          <w:lang w:val="en-AU"/>
        </w:rPr>
        <w:t xml:space="preserve"> </w:t>
      </w:r>
      <w:r w:rsidR="00AF68E8">
        <w:rPr>
          <w:rFonts w:ascii="Arial" w:hAnsi="Arial" w:cs="Arial"/>
          <w:sz w:val="20"/>
          <w:lang w:val="en-AU"/>
        </w:rPr>
        <w:t xml:space="preserve">it is possible that </w:t>
      </w:r>
      <w:r w:rsidR="00954368">
        <w:rPr>
          <w:rFonts w:ascii="Arial" w:hAnsi="Arial" w:cs="Arial"/>
          <w:sz w:val="20"/>
          <w:lang w:val="en-AU"/>
        </w:rPr>
        <w:t xml:space="preserve">a </w:t>
      </w:r>
      <w:r w:rsidR="00410349">
        <w:rPr>
          <w:rFonts w:ascii="Arial" w:hAnsi="Arial" w:cs="Arial"/>
          <w:sz w:val="20"/>
          <w:lang w:val="en-AU"/>
        </w:rPr>
        <w:t xml:space="preserve">person may use the device to incite crime, violence or mass panic, and thereby cause a reasonable person, justifiably in all circumstances, to be seriously alarmed or affronted. Thus, in part, the limitation on freedom of expression is </w:t>
      </w:r>
      <w:r w:rsidR="007676FE">
        <w:rPr>
          <w:rFonts w:ascii="Arial" w:hAnsi="Arial" w:cs="Arial"/>
          <w:sz w:val="20"/>
          <w:lang w:val="en-AU"/>
        </w:rPr>
        <w:t xml:space="preserve">necessary and </w:t>
      </w:r>
      <w:r w:rsidR="00410349">
        <w:rPr>
          <w:rFonts w:ascii="Arial" w:hAnsi="Arial" w:cs="Arial"/>
          <w:sz w:val="20"/>
          <w:lang w:val="en-AU"/>
        </w:rPr>
        <w:t xml:space="preserve">appropriate to ensure public order. </w:t>
      </w:r>
      <w:r w:rsidR="003421B7">
        <w:rPr>
          <w:rFonts w:ascii="Arial" w:hAnsi="Arial" w:cs="Arial"/>
          <w:sz w:val="20"/>
          <w:lang w:val="en-AU"/>
        </w:rPr>
        <w:t xml:space="preserve">Likewise, a person may use such a device to harass an individual. </w:t>
      </w:r>
      <w:r w:rsidR="000C77A4">
        <w:rPr>
          <w:rFonts w:ascii="Arial" w:hAnsi="Arial" w:cs="Arial"/>
          <w:sz w:val="20"/>
          <w:lang w:val="en-AU"/>
        </w:rPr>
        <w:t xml:space="preserve">The protection of individuals from harassment </w:t>
      </w:r>
      <w:r w:rsidR="007676FE">
        <w:rPr>
          <w:rFonts w:ascii="Arial" w:hAnsi="Arial" w:cs="Arial"/>
          <w:sz w:val="20"/>
          <w:lang w:val="en-AU"/>
        </w:rPr>
        <w:t xml:space="preserve">through unsolicited communication </w:t>
      </w:r>
      <w:r w:rsidR="000C77A4">
        <w:rPr>
          <w:rFonts w:ascii="Arial" w:hAnsi="Arial" w:cs="Arial"/>
          <w:sz w:val="20"/>
          <w:lang w:val="en-AU"/>
        </w:rPr>
        <w:t xml:space="preserve">is a legitimate objective and the </w:t>
      </w:r>
      <w:r w:rsidR="000C77A4">
        <w:rPr>
          <w:rFonts w:ascii="Arial" w:hAnsi="Arial" w:cs="Arial"/>
          <w:sz w:val="20"/>
          <w:lang w:val="en-AU"/>
        </w:rPr>
        <w:lastRenderedPageBreak/>
        <w:t>ACMA considers that it is reasonable and appropriate to limit the right granted to use such devices to</w:t>
      </w:r>
      <w:r w:rsidR="0035347B">
        <w:rPr>
          <w:rFonts w:ascii="Arial" w:hAnsi="Arial" w:cs="Arial"/>
          <w:sz w:val="20"/>
          <w:lang w:val="en-AU"/>
        </w:rPr>
        <w:t xml:space="preserve"> deter</w:t>
      </w:r>
      <w:r w:rsidR="000C77A4">
        <w:rPr>
          <w:rFonts w:ascii="Arial" w:hAnsi="Arial" w:cs="Arial"/>
          <w:sz w:val="20"/>
          <w:lang w:val="en-AU"/>
        </w:rPr>
        <w:t xml:space="preserve"> harassing speech. The ACMA notes that this is consistent with the prohibition in section </w:t>
      </w:r>
      <w:r w:rsidR="00C062B7">
        <w:rPr>
          <w:rFonts w:ascii="Arial" w:hAnsi="Arial" w:cs="Arial"/>
          <w:sz w:val="20"/>
          <w:lang w:val="en-AU"/>
        </w:rPr>
        <w:t>474</w:t>
      </w:r>
      <w:r w:rsidR="000C77A4">
        <w:rPr>
          <w:rFonts w:ascii="Arial" w:hAnsi="Arial" w:cs="Arial"/>
          <w:sz w:val="20"/>
          <w:lang w:val="en-AU"/>
        </w:rPr>
        <w:t>.</w:t>
      </w:r>
      <w:r w:rsidR="00C062B7">
        <w:rPr>
          <w:rFonts w:ascii="Arial" w:hAnsi="Arial" w:cs="Arial"/>
          <w:sz w:val="20"/>
          <w:lang w:val="en-AU"/>
        </w:rPr>
        <w:t>17</w:t>
      </w:r>
      <w:r w:rsidR="000C77A4">
        <w:rPr>
          <w:rFonts w:ascii="Arial" w:hAnsi="Arial" w:cs="Arial"/>
          <w:sz w:val="20"/>
          <w:lang w:val="en-AU"/>
        </w:rPr>
        <w:t xml:space="preserve"> of the Criminal Code.  </w:t>
      </w:r>
      <w:r w:rsidR="003421B7">
        <w:rPr>
          <w:rFonts w:ascii="Arial" w:hAnsi="Arial" w:cs="Arial"/>
          <w:sz w:val="20"/>
          <w:lang w:val="en-AU"/>
        </w:rPr>
        <w:t xml:space="preserve"> </w:t>
      </w:r>
    </w:p>
    <w:p w14:paraId="5B3736D8" w14:textId="4865D938" w:rsidR="00BD2666" w:rsidRDefault="00410349" w:rsidP="00946B4E">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sz w:val="20"/>
          <w:lang w:val="en-AU"/>
        </w:rPr>
      </w:pPr>
      <w:r>
        <w:rPr>
          <w:rFonts w:ascii="Arial" w:hAnsi="Arial" w:cs="Arial"/>
          <w:sz w:val="20"/>
          <w:lang w:val="en-AU"/>
        </w:rPr>
        <w:t xml:space="preserve">Transmissions using 27 MHz </w:t>
      </w:r>
      <w:proofErr w:type="spellStart"/>
      <w:r>
        <w:rPr>
          <w:rFonts w:ascii="Arial" w:hAnsi="Arial" w:cs="Arial"/>
          <w:sz w:val="20"/>
          <w:lang w:val="en-AU"/>
        </w:rPr>
        <w:t>handphone</w:t>
      </w:r>
      <w:proofErr w:type="spellEnd"/>
      <w:r>
        <w:rPr>
          <w:rFonts w:ascii="Arial" w:hAnsi="Arial" w:cs="Arial"/>
          <w:sz w:val="20"/>
          <w:lang w:val="en-AU"/>
        </w:rPr>
        <w:t xml:space="preserve"> stations may also be heard by </w:t>
      </w:r>
      <w:r w:rsidR="009F5D59">
        <w:rPr>
          <w:rFonts w:ascii="Arial" w:hAnsi="Arial" w:cs="Arial"/>
          <w:sz w:val="20"/>
          <w:lang w:val="en-AU"/>
        </w:rPr>
        <w:t>minor</w:t>
      </w:r>
      <w:r>
        <w:rPr>
          <w:rFonts w:ascii="Arial" w:hAnsi="Arial" w:cs="Arial"/>
          <w:sz w:val="20"/>
          <w:lang w:val="en-AU"/>
        </w:rPr>
        <w:t>s</w:t>
      </w:r>
      <w:r w:rsidR="00954368">
        <w:rPr>
          <w:rFonts w:ascii="Arial" w:hAnsi="Arial" w:cs="Arial"/>
          <w:sz w:val="20"/>
          <w:lang w:val="en-AU"/>
        </w:rPr>
        <w:t>.</w:t>
      </w:r>
      <w:r w:rsidR="00AF68E8">
        <w:rPr>
          <w:rFonts w:ascii="Arial" w:hAnsi="Arial" w:cs="Arial"/>
          <w:sz w:val="20"/>
          <w:lang w:val="en-AU"/>
        </w:rPr>
        <w:t xml:space="preserve"> </w:t>
      </w:r>
      <w:r>
        <w:rPr>
          <w:rFonts w:ascii="Arial" w:hAnsi="Arial" w:cs="Arial"/>
          <w:sz w:val="20"/>
          <w:lang w:val="en-AU"/>
        </w:rPr>
        <w:t xml:space="preserve">The ACMA considers it to be a legitimate objective that the right to use spectrum to </w:t>
      </w:r>
      <w:r w:rsidR="003421B7">
        <w:rPr>
          <w:rFonts w:ascii="Arial" w:hAnsi="Arial" w:cs="Arial"/>
          <w:sz w:val="20"/>
          <w:lang w:val="en-AU"/>
        </w:rPr>
        <w:t xml:space="preserve">transmit messages </w:t>
      </w:r>
      <w:r w:rsidR="007A0BE5">
        <w:rPr>
          <w:rFonts w:ascii="Arial" w:hAnsi="Arial" w:cs="Arial"/>
          <w:sz w:val="20"/>
          <w:lang w:val="en-AU"/>
        </w:rPr>
        <w:t xml:space="preserve">to the general public, including </w:t>
      </w:r>
      <w:r w:rsidR="003421B7">
        <w:rPr>
          <w:rFonts w:ascii="Arial" w:hAnsi="Arial" w:cs="Arial"/>
          <w:sz w:val="20"/>
          <w:lang w:val="en-AU"/>
        </w:rPr>
        <w:t>minors</w:t>
      </w:r>
      <w:r w:rsidR="007A0BE5">
        <w:rPr>
          <w:rFonts w:ascii="Arial" w:hAnsi="Arial" w:cs="Arial"/>
          <w:sz w:val="20"/>
          <w:lang w:val="en-AU"/>
        </w:rPr>
        <w:t>,</w:t>
      </w:r>
      <w:r w:rsidR="003421B7">
        <w:rPr>
          <w:rFonts w:ascii="Arial" w:hAnsi="Arial" w:cs="Arial"/>
          <w:sz w:val="20"/>
          <w:lang w:val="en-AU"/>
        </w:rPr>
        <w:t xml:space="preserve"> should be limited in order to </w:t>
      </w:r>
      <w:r w:rsidR="00954368">
        <w:rPr>
          <w:rFonts w:ascii="Arial" w:hAnsi="Arial" w:cs="Arial"/>
          <w:sz w:val="20"/>
          <w:lang w:val="en-AU"/>
        </w:rPr>
        <w:t>protect</w:t>
      </w:r>
      <w:r w:rsidR="003421B7">
        <w:rPr>
          <w:rFonts w:ascii="Arial" w:hAnsi="Arial" w:cs="Arial"/>
          <w:sz w:val="20"/>
          <w:lang w:val="en-AU"/>
        </w:rPr>
        <w:t xml:space="preserve"> </w:t>
      </w:r>
      <w:r w:rsidR="00C062B7">
        <w:rPr>
          <w:rFonts w:ascii="Arial" w:hAnsi="Arial" w:cs="Arial"/>
          <w:sz w:val="20"/>
          <w:lang w:val="en-AU"/>
        </w:rPr>
        <w:t xml:space="preserve">the public </w:t>
      </w:r>
      <w:r w:rsidR="00954368">
        <w:rPr>
          <w:rFonts w:ascii="Arial" w:hAnsi="Arial" w:cs="Arial"/>
          <w:sz w:val="20"/>
          <w:lang w:val="en-AU"/>
        </w:rPr>
        <w:t xml:space="preserve">from </w:t>
      </w:r>
      <w:r w:rsidR="00BD2666">
        <w:rPr>
          <w:rFonts w:ascii="Arial" w:hAnsi="Arial" w:cs="Arial"/>
          <w:sz w:val="20"/>
          <w:lang w:val="en-AU"/>
        </w:rPr>
        <w:t xml:space="preserve">seriously affronting or alarming material </w:t>
      </w:r>
      <w:r w:rsidR="00676C06">
        <w:rPr>
          <w:rFonts w:ascii="Arial" w:hAnsi="Arial" w:cs="Arial"/>
          <w:sz w:val="20"/>
          <w:lang w:val="en-AU"/>
        </w:rPr>
        <w:t>on the basis of protecting public morality</w:t>
      </w:r>
      <w:r w:rsidR="00954368">
        <w:rPr>
          <w:rFonts w:ascii="Arial" w:hAnsi="Arial" w:cs="Arial"/>
          <w:sz w:val="20"/>
          <w:lang w:val="en-AU"/>
        </w:rPr>
        <w:t xml:space="preserve">. </w:t>
      </w:r>
    </w:p>
    <w:p w14:paraId="6D59482E" w14:textId="683FBCB1" w:rsidR="00D352D5" w:rsidRDefault="00BD2666" w:rsidP="00946B4E">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sz w:val="20"/>
          <w:lang w:val="en-AU"/>
        </w:rPr>
      </w:pPr>
      <w:r>
        <w:rPr>
          <w:rFonts w:ascii="Arial" w:hAnsi="Arial" w:cs="Arial"/>
          <w:sz w:val="20"/>
          <w:lang w:val="en-AU"/>
        </w:rPr>
        <w:t xml:space="preserve">The ACMA considers this to be an appropriate and proportionate limitation on the right to use 27 MHz </w:t>
      </w:r>
      <w:proofErr w:type="spellStart"/>
      <w:r>
        <w:rPr>
          <w:rFonts w:ascii="Arial" w:hAnsi="Arial" w:cs="Arial"/>
          <w:sz w:val="20"/>
          <w:lang w:val="en-AU"/>
        </w:rPr>
        <w:t>handphone</w:t>
      </w:r>
      <w:proofErr w:type="spellEnd"/>
      <w:r>
        <w:rPr>
          <w:rFonts w:ascii="Arial" w:hAnsi="Arial" w:cs="Arial"/>
          <w:sz w:val="20"/>
          <w:lang w:val="en-AU"/>
        </w:rPr>
        <w:t xml:space="preserve"> stations and notes that </w:t>
      </w:r>
      <w:r w:rsidR="007A0BE5">
        <w:rPr>
          <w:rFonts w:ascii="Arial" w:hAnsi="Arial" w:cs="Arial"/>
          <w:sz w:val="20"/>
          <w:lang w:val="en-AU"/>
        </w:rPr>
        <w:t>the ACMA has no other power that could b</w:t>
      </w:r>
      <w:r w:rsidR="005359DA">
        <w:rPr>
          <w:rFonts w:ascii="Arial" w:hAnsi="Arial" w:cs="Arial"/>
          <w:sz w:val="20"/>
          <w:lang w:val="en-AU"/>
        </w:rPr>
        <w:t>e used to achieve this objective.</w:t>
      </w:r>
      <w:r w:rsidR="007A0BE5">
        <w:rPr>
          <w:rFonts w:ascii="Arial" w:hAnsi="Arial" w:cs="Arial"/>
          <w:sz w:val="20"/>
          <w:lang w:val="en-AU"/>
        </w:rPr>
        <w:t xml:space="preserve"> </w:t>
      </w:r>
      <w:r w:rsidR="003670C7">
        <w:rPr>
          <w:rFonts w:ascii="Arial" w:hAnsi="Arial" w:cs="Arial"/>
          <w:sz w:val="20"/>
          <w:lang w:val="en-AU"/>
        </w:rPr>
        <w:t xml:space="preserve">The ACMA also notes that this limitation is consistent with other legislative limitations on the freedom of expression that have been put in place to protect public morality, </w:t>
      </w:r>
      <w:r w:rsidR="003670C7" w:rsidRPr="003670C7">
        <w:rPr>
          <w:rFonts w:ascii="Arial" w:hAnsi="Arial" w:cs="Arial"/>
          <w:sz w:val="20"/>
          <w:lang w:val="en-AU"/>
        </w:rPr>
        <w:t>includ</w:t>
      </w:r>
      <w:r w:rsidR="003670C7">
        <w:rPr>
          <w:rFonts w:ascii="Arial" w:hAnsi="Arial" w:cs="Arial"/>
          <w:sz w:val="20"/>
          <w:lang w:val="en-AU"/>
        </w:rPr>
        <w:t>ing</w:t>
      </w:r>
      <w:r w:rsidR="003670C7" w:rsidRPr="003670C7">
        <w:rPr>
          <w:rFonts w:ascii="Arial" w:hAnsi="Arial" w:cs="Arial"/>
          <w:sz w:val="20"/>
          <w:lang w:val="en-AU"/>
        </w:rPr>
        <w:t xml:space="preserve"> paragraph 108(2</w:t>
      </w:r>
      <w:proofErr w:type="gramStart"/>
      <w:r w:rsidR="003670C7" w:rsidRPr="003670C7">
        <w:rPr>
          <w:rFonts w:ascii="Arial" w:hAnsi="Arial" w:cs="Arial"/>
          <w:sz w:val="20"/>
          <w:lang w:val="en-AU"/>
        </w:rPr>
        <w:t>)(</w:t>
      </w:r>
      <w:proofErr w:type="gramEnd"/>
      <w:r w:rsidR="003670C7" w:rsidRPr="003670C7">
        <w:rPr>
          <w:rFonts w:ascii="Arial" w:hAnsi="Arial" w:cs="Arial"/>
          <w:sz w:val="20"/>
          <w:lang w:val="en-AU"/>
        </w:rPr>
        <w:t xml:space="preserve">d) of the </w:t>
      </w:r>
      <w:proofErr w:type="spellStart"/>
      <w:r w:rsidR="00A11C81">
        <w:rPr>
          <w:rFonts w:ascii="Arial" w:hAnsi="Arial" w:cs="Arial"/>
          <w:i/>
          <w:sz w:val="20"/>
          <w:lang w:val="en-AU"/>
        </w:rPr>
        <w:t>Radiocommunications</w:t>
      </w:r>
      <w:proofErr w:type="spellEnd"/>
      <w:r w:rsidR="00A11C81">
        <w:rPr>
          <w:rFonts w:ascii="Arial" w:hAnsi="Arial" w:cs="Arial"/>
          <w:i/>
          <w:sz w:val="20"/>
          <w:lang w:val="en-AU"/>
        </w:rPr>
        <w:t xml:space="preserve"> Act 1992</w:t>
      </w:r>
      <w:r w:rsidR="003670C7" w:rsidRPr="003670C7">
        <w:rPr>
          <w:rFonts w:ascii="Arial" w:hAnsi="Arial" w:cs="Arial"/>
          <w:sz w:val="20"/>
          <w:lang w:val="en-AU"/>
        </w:rPr>
        <w:t>,</w:t>
      </w:r>
      <w:r w:rsidR="00A11C81">
        <w:rPr>
          <w:rFonts w:ascii="Arial" w:hAnsi="Arial" w:cs="Arial"/>
          <w:sz w:val="20"/>
          <w:lang w:val="en-AU"/>
        </w:rPr>
        <w:t xml:space="preserve"> which imposes a </w:t>
      </w:r>
      <w:r w:rsidR="007676FE">
        <w:rPr>
          <w:rFonts w:ascii="Arial" w:hAnsi="Arial" w:cs="Arial"/>
          <w:sz w:val="20"/>
          <w:lang w:val="en-AU"/>
        </w:rPr>
        <w:t xml:space="preserve">statutory </w:t>
      </w:r>
      <w:r w:rsidR="00A11C81">
        <w:rPr>
          <w:rFonts w:ascii="Arial" w:hAnsi="Arial" w:cs="Arial"/>
          <w:sz w:val="20"/>
          <w:lang w:val="en-AU"/>
        </w:rPr>
        <w:t xml:space="preserve">licence condition on </w:t>
      </w:r>
      <w:r w:rsidR="007676FE">
        <w:rPr>
          <w:rFonts w:ascii="Arial" w:hAnsi="Arial" w:cs="Arial"/>
          <w:sz w:val="20"/>
          <w:lang w:val="en-AU"/>
        </w:rPr>
        <w:t xml:space="preserve">the same </w:t>
      </w:r>
      <w:r w:rsidR="00A11C81">
        <w:rPr>
          <w:rFonts w:ascii="Arial" w:hAnsi="Arial" w:cs="Arial"/>
          <w:sz w:val="20"/>
          <w:lang w:val="en-AU"/>
        </w:rPr>
        <w:t xml:space="preserve">terms on all apparatus licences issued by the ACMA, and </w:t>
      </w:r>
      <w:r w:rsidR="003670C7" w:rsidRPr="003670C7">
        <w:rPr>
          <w:rFonts w:ascii="Arial" w:hAnsi="Arial" w:cs="Arial"/>
          <w:sz w:val="20"/>
          <w:lang w:val="en-AU"/>
        </w:rPr>
        <w:t xml:space="preserve">the rights and responsibilities of person providing broadcasting services under the </w:t>
      </w:r>
      <w:r w:rsidR="003670C7" w:rsidRPr="004A07C1">
        <w:rPr>
          <w:rFonts w:ascii="Arial" w:hAnsi="Arial" w:cs="Arial"/>
          <w:i/>
          <w:sz w:val="20"/>
          <w:lang w:val="en-AU"/>
        </w:rPr>
        <w:t>Broadcasting Services Act 1992</w:t>
      </w:r>
      <w:r w:rsidR="003670C7" w:rsidRPr="003670C7">
        <w:rPr>
          <w:rFonts w:ascii="Arial" w:hAnsi="Arial" w:cs="Arial"/>
          <w:sz w:val="20"/>
          <w:lang w:val="en-AU"/>
        </w:rPr>
        <w:t>.</w:t>
      </w:r>
    </w:p>
    <w:p w14:paraId="1CF5AE81" w14:textId="77777777" w:rsidR="009E64BA" w:rsidRDefault="009E64BA" w:rsidP="00946B4E">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sz w:val="20"/>
          <w:lang w:val="en-AU"/>
        </w:rPr>
      </w:pPr>
    </w:p>
    <w:p w14:paraId="077BD241" w14:textId="70AEC541" w:rsidR="007D5EA5" w:rsidRDefault="007D5EA5"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b/>
          <w:sz w:val="20"/>
          <w:lang w:val="en-AU"/>
        </w:rPr>
      </w:pPr>
      <w:r>
        <w:rPr>
          <w:rFonts w:ascii="Arial" w:hAnsi="Arial" w:cs="Arial"/>
          <w:b/>
          <w:sz w:val="20"/>
          <w:lang w:val="en-AU"/>
        </w:rPr>
        <w:t>Conclusion</w:t>
      </w:r>
    </w:p>
    <w:p w14:paraId="4DF1FCE0" w14:textId="29904D4F" w:rsidR="00520D67" w:rsidRDefault="000F3A63" w:rsidP="00520D67">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rPr>
      </w:pPr>
      <w:r>
        <w:rPr>
          <w:rFonts w:ascii="Arial" w:hAnsi="Arial" w:cs="Arial"/>
          <w:sz w:val="20"/>
        </w:rPr>
        <w:t>T</w:t>
      </w:r>
      <w:r w:rsidR="008939BA">
        <w:rPr>
          <w:rFonts w:ascii="Arial" w:hAnsi="Arial" w:cs="Arial"/>
          <w:sz w:val="20"/>
        </w:rPr>
        <w:t>he</w:t>
      </w:r>
      <w:r w:rsidR="00C36462" w:rsidRPr="00520D67">
        <w:rPr>
          <w:rFonts w:ascii="Arial" w:hAnsi="Arial" w:cs="Arial"/>
          <w:sz w:val="20"/>
        </w:rPr>
        <w:t xml:space="preserve"> Class Licence is compatible with human rights because, while it may limit the right to freedom of expression (by restricting persons from operating </w:t>
      </w:r>
      <w:proofErr w:type="spellStart"/>
      <w:r w:rsidR="00D55D1D" w:rsidRPr="00520D67">
        <w:rPr>
          <w:rFonts w:ascii="Arial" w:hAnsi="Arial" w:cs="Arial"/>
          <w:sz w:val="20"/>
        </w:rPr>
        <w:t>handphone</w:t>
      </w:r>
      <w:proofErr w:type="spellEnd"/>
      <w:r w:rsidR="00C36462" w:rsidRPr="00520D67">
        <w:rPr>
          <w:rFonts w:ascii="Arial" w:hAnsi="Arial" w:cs="Arial"/>
          <w:sz w:val="20"/>
        </w:rPr>
        <w:t xml:space="preserve"> stations in a way likely to cause a reasonable person to be seriously alarmed or seriously affronted; or for the purpose of harassing a person), that limitation is reasonable, necessary</w:t>
      </w:r>
      <w:r w:rsidR="00C062B7">
        <w:rPr>
          <w:rFonts w:ascii="Arial" w:hAnsi="Arial" w:cs="Arial"/>
          <w:sz w:val="20"/>
        </w:rPr>
        <w:t xml:space="preserve"> and </w:t>
      </w:r>
      <w:r w:rsidR="00C36462" w:rsidRPr="00520D67">
        <w:rPr>
          <w:rFonts w:ascii="Arial" w:hAnsi="Arial" w:cs="Arial"/>
          <w:sz w:val="20"/>
        </w:rPr>
        <w:t>proportionate</w:t>
      </w:r>
      <w:r w:rsidR="008A47B9">
        <w:rPr>
          <w:rFonts w:ascii="Arial" w:hAnsi="Arial" w:cs="Arial"/>
          <w:sz w:val="20"/>
        </w:rPr>
        <w:t>.  T</w:t>
      </w:r>
      <w:r w:rsidR="00CC5E99">
        <w:rPr>
          <w:rFonts w:ascii="Arial" w:hAnsi="Arial" w:cs="Arial"/>
          <w:sz w:val="20"/>
        </w:rPr>
        <w:t xml:space="preserve">he </w:t>
      </w:r>
      <w:r w:rsidR="00676C06">
        <w:rPr>
          <w:rFonts w:ascii="Arial" w:hAnsi="Arial" w:cs="Arial"/>
          <w:sz w:val="20"/>
        </w:rPr>
        <w:t xml:space="preserve">ACMA believes </w:t>
      </w:r>
      <w:r w:rsidR="008A47B9">
        <w:rPr>
          <w:rFonts w:ascii="Arial" w:hAnsi="Arial" w:cs="Arial"/>
          <w:sz w:val="20"/>
        </w:rPr>
        <w:t>it is reasonable because</w:t>
      </w:r>
      <w:r w:rsidR="00676C06">
        <w:rPr>
          <w:rFonts w:ascii="Arial" w:hAnsi="Arial" w:cs="Arial"/>
          <w:sz w:val="20"/>
        </w:rPr>
        <w:t xml:space="preserve"> there is a balance to be struck </w:t>
      </w:r>
      <w:r w:rsidR="00A11C81">
        <w:rPr>
          <w:rFonts w:ascii="Arial" w:hAnsi="Arial" w:cs="Arial"/>
          <w:sz w:val="20"/>
        </w:rPr>
        <w:t xml:space="preserve">between making </w:t>
      </w:r>
      <w:proofErr w:type="spellStart"/>
      <w:r w:rsidR="00676C06">
        <w:rPr>
          <w:rFonts w:ascii="Arial" w:hAnsi="Arial" w:cs="Arial"/>
          <w:sz w:val="20"/>
        </w:rPr>
        <w:t>radiocommunications</w:t>
      </w:r>
      <w:proofErr w:type="spellEnd"/>
      <w:r w:rsidR="00676C06">
        <w:rPr>
          <w:rFonts w:ascii="Arial" w:hAnsi="Arial" w:cs="Arial"/>
          <w:sz w:val="20"/>
        </w:rPr>
        <w:t xml:space="preserve"> </w:t>
      </w:r>
      <w:r w:rsidR="00A11C81">
        <w:rPr>
          <w:rFonts w:ascii="Arial" w:hAnsi="Arial" w:cs="Arial"/>
          <w:sz w:val="20"/>
        </w:rPr>
        <w:t xml:space="preserve">spectrum available for use, enabling persons to communicate widely on </w:t>
      </w:r>
      <w:r>
        <w:rPr>
          <w:rFonts w:ascii="Arial" w:hAnsi="Arial" w:cs="Arial"/>
          <w:sz w:val="20"/>
        </w:rPr>
        <w:t>publicly available frequencies</w:t>
      </w:r>
      <w:r w:rsidR="00A11C81">
        <w:rPr>
          <w:rFonts w:ascii="Arial" w:hAnsi="Arial" w:cs="Arial"/>
          <w:sz w:val="20"/>
        </w:rPr>
        <w:t xml:space="preserve">, and ensuring that </w:t>
      </w:r>
      <w:r w:rsidR="008A47B9">
        <w:rPr>
          <w:rFonts w:ascii="Arial" w:hAnsi="Arial" w:cs="Arial"/>
          <w:sz w:val="20"/>
        </w:rPr>
        <w:t xml:space="preserve">the content of transmissions </w:t>
      </w:r>
      <w:r w:rsidR="00A11C81">
        <w:rPr>
          <w:rFonts w:ascii="Arial" w:hAnsi="Arial" w:cs="Arial"/>
          <w:sz w:val="20"/>
        </w:rPr>
        <w:t xml:space="preserve">using that scarce public resource </w:t>
      </w:r>
      <w:r w:rsidR="008A47B9">
        <w:rPr>
          <w:rFonts w:ascii="Arial" w:hAnsi="Arial" w:cs="Arial"/>
          <w:sz w:val="20"/>
        </w:rPr>
        <w:t xml:space="preserve">do </w:t>
      </w:r>
      <w:proofErr w:type="gramStart"/>
      <w:r w:rsidR="008A47B9">
        <w:rPr>
          <w:rFonts w:ascii="Arial" w:hAnsi="Arial" w:cs="Arial"/>
          <w:sz w:val="20"/>
        </w:rPr>
        <w:t>not</w:t>
      </w:r>
      <w:r w:rsidR="00676C06">
        <w:rPr>
          <w:rFonts w:ascii="Arial" w:hAnsi="Arial" w:cs="Arial"/>
          <w:sz w:val="20"/>
        </w:rPr>
        <w:t xml:space="preserve"> </w:t>
      </w:r>
      <w:r w:rsidR="008A47B9">
        <w:rPr>
          <w:rFonts w:ascii="Arial" w:hAnsi="Arial" w:cs="Arial"/>
          <w:sz w:val="20"/>
        </w:rPr>
        <w:t xml:space="preserve"> expose</w:t>
      </w:r>
      <w:proofErr w:type="gramEnd"/>
      <w:r w:rsidR="008A47B9">
        <w:rPr>
          <w:rFonts w:ascii="Arial" w:hAnsi="Arial" w:cs="Arial"/>
          <w:sz w:val="20"/>
        </w:rPr>
        <w:t xml:space="preserve"> </w:t>
      </w:r>
      <w:r w:rsidR="008A47B9">
        <w:rPr>
          <w:rFonts w:ascii="Arial" w:hAnsi="Arial" w:cs="Arial"/>
          <w:sz w:val="20"/>
        </w:rPr>
        <w:lastRenderedPageBreak/>
        <w:t xml:space="preserve">the public </w:t>
      </w:r>
      <w:r w:rsidR="00083B51">
        <w:rPr>
          <w:rFonts w:ascii="Arial" w:hAnsi="Arial" w:cs="Arial"/>
          <w:sz w:val="20"/>
        </w:rPr>
        <w:t xml:space="preserve">(including minors) </w:t>
      </w:r>
      <w:r w:rsidR="008A47B9">
        <w:rPr>
          <w:rFonts w:ascii="Arial" w:hAnsi="Arial" w:cs="Arial"/>
          <w:sz w:val="20"/>
        </w:rPr>
        <w:t xml:space="preserve">to unsolicited </w:t>
      </w:r>
      <w:r w:rsidR="00083B51">
        <w:rPr>
          <w:rFonts w:ascii="Arial" w:hAnsi="Arial" w:cs="Arial"/>
          <w:sz w:val="20"/>
        </w:rPr>
        <w:t xml:space="preserve">offensive </w:t>
      </w:r>
      <w:r w:rsidR="008A47B9">
        <w:rPr>
          <w:rFonts w:ascii="Arial" w:hAnsi="Arial" w:cs="Arial"/>
          <w:sz w:val="20"/>
        </w:rPr>
        <w:t xml:space="preserve">material. </w:t>
      </w:r>
      <w:r w:rsidR="004B4560">
        <w:rPr>
          <w:rFonts w:ascii="Arial" w:hAnsi="Arial" w:cs="Arial"/>
          <w:sz w:val="20"/>
        </w:rPr>
        <w:t>The ACMA believes</w:t>
      </w:r>
      <w:r w:rsidR="00144127">
        <w:rPr>
          <w:rFonts w:ascii="Arial" w:hAnsi="Arial" w:cs="Arial"/>
          <w:sz w:val="20"/>
        </w:rPr>
        <w:t xml:space="preserve"> it is proportionate because the provision only restricts</w:t>
      </w:r>
      <w:r w:rsidR="004B4560">
        <w:rPr>
          <w:rFonts w:ascii="Arial" w:hAnsi="Arial" w:cs="Arial"/>
          <w:sz w:val="20"/>
        </w:rPr>
        <w:t xml:space="preserve"> freedom of </w:t>
      </w:r>
      <w:r w:rsidR="00A11C81">
        <w:rPr>
          <w:rFonts w:ascii="Arial" w:hAnsi="Arial" w:cs="Arial"/>
          <w:sz w:val="20"/>
        </w:rPr>
        <w:t>expression in relation to their use of a device operated under the class licence and only restricts use that would seriously affront or alarm a reasonable person</w:t>
      </w:r>
      <w:r w:rsidR="006D6E05">
        <w:rPr>
          <w:rFonts w:ascii="Arial" w:hAnsi="Arial" w:cs="Arial"/>
          <w:sz w:val="20"/>
        </w:rPr>
        <w:t>,</w:t>
      </w:r>
      <w:r w:rsidR="00A11C81">
        <w:rPr>
          <w:rFonts w:ascii="Arial" w:hAnsi="Arial" w:cs="Arial"/>
          <w:sz w:val="20"/>
        </w:rPr>
        <w:t xml:space="preserve"> or </w:t>
      </w:r>
      <w:r w:rsidR="000513C0">
        <w:rPr>
          <w:rFonts w:ascii="Arial" w:hAnsi="Arial" w:cs="Arial"/>
          <w:sz w:val="20"/>
        </w:rPr>
        <w:t>that is harassing</w:t>
      </w:r>
      <w:r w:rsidR="00A11C81">
        <w:rPr>
          <w:rFonts w:ascii="Arial" w:hAnsi="Arial" w:cs="Arial"/>
          <w:sz w:val="20"/>
        </w:rPr>
        <w:t xml:space="preserve">. The person’s freedom of expression is otherwise unfettered. </w:t>
      </w:r>
    </w:p>
    <w:p w14:paraId="1C0918FC" w14:textId="577EFBB5"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b/>
          <w:lang w:val="en-AU"/>
        </w:rPr>
      </w:pPr>
      <w:r w:rsidRPr="006343D2">
        <w:rPr>
          <w:rFonts w:ascii="Arial" w:hAnsi="Arial" w:cs="Arial"/>
          <w:b/>
          <w:lang w:val="en-AU"/>
        </w:rPr>
        <w:t>Australian Communications and Media Authority</w:t>
      </w:r>
    </w:p>
    <w:p w14:paraId="24102C67" w14:textId="77777777" w:rsidR="00153D13" w:rsidRPr="006343D2" w:rsidRDefault="00153D13" w:rsidP="00153D13">
      <w:pPr>
        <w:rPr>
          <w:rFonts w:cstheme="minorHAnsi"/>
          <w:b/>
          <w:lang w:val="en-AU"/>
        </w:rPr>
      </w:pPr>
    </w:p>
    <w:p w14:paraId="7FCAC119" w14:textId="404F95D7" w:rsidR="006F5687" w:rsidRPr="006343D2" w:rsidRDefault="006F5687" w:rsidP="006F5687">
      <w:pPr>
        <w:rPr>
          <w:rFonts w:ascii="Arial" w:hAnsi="Arial" w:cs="Arial"/>
          <w:b/>
          <w:lang w:val="en-AU"/>
        </w:rPr>
      </w:pPr>
    </w:p>
    <w:sectPr w:rsidR="006F5687" w:rsidRPr="006343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07E7D" w14:textId="77777777" w:rsidR="00B70E8F" w:rsidRDefault="00B70E8F" w:rsidP="00B60B63">
      <w:r>
        <w:separator/>
      </w:r>
    </w:p>
  </w:endnote>
  <w:endnote w:type="continuationSeparator" w:id="0">
    <w:p w14:paraId="5E56F059" w14:textId="77777777" w:rsidR="00B70E8F" w:rsidRDefault="00B70E8F" w:rsidP="00B6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A3042" w14:textId="77777777" w:rsidR="00B70E8F" w:rsidRDefault="00B70E8F" w:rsidP="00B60B63">
      <w:r>
        <w:separator/>
      </w:r>
    </w:p>
  </w:footnote>
  <w:footnote w:type="continuationSeparator" w:id="0">
    <w:p w14:paraId="39D381B7" w14:textId="77777777" w:rsidR="00B70E8F" w:rsidRDefault="00B70E8F" w:rsidP="00B60B63">
      <w:r>
        <w:continuationSeparator/>
      </w:r>
    </w:p>
  </w:footnote>
  <w:footnote w:id="1">
    <w:p w14:paraId="71B4A3E4" w14:textId="033898CC" w:rsidR="0093465A" w:rsidRPr="004A07C1" w:rsidRDefault="0093465A">
      <w:pPr>
        <w:pStyle w:val="FootnoteText"/>
        <w:rPr>
          <w:lang w:val="en-AU"/>
        </w:rPr>
      </w:pPr>
      <w:r>
        <w:rPr>
          <w:rStyle w:val="FootnoteReference"/>
        </w:rPr>
        <w:footnoteRef/>
      </w:r>
      <w:r>
        <w:t xml:space="preserve"> The registration of a legislative instrument on the Federal Register of Legislative Instruments will satisfy any existing requirement in the instrument’s enabling legislation in force before 1 January 2005 to publish the instrument in the </w:t>
      </w:r>
      <w:r>
        <w:rPr>
          <w:i/>
        </w:rPr>
        <w:t>Gazette</w:t>
      </w:r>
      <w:r>
        <w:t xml:space="preserve"> (see subsection 56(1) of the LIA).  However, if the enabling legislation is enacted or amended at any time on or after 1 January 2005 and requires publication of the instrument in the </w:t>
      </w:r>
      <w:r>
        <w:rPr>
          <w:i/>
        </w:rPr>
        <w:t>Gazette</w:t>
      </w:r>
      <w:r>
        <w:t xml:space="preserve">, that requirement is in addition to the requirement to register the instrument (see subsection 56(2) of the LIA).  Subsection 132(1) of the Act was amended on 1 July 2005, and so the requirement to publish the instrument in the </w:t>
      </w:r>
      <w:r>
        <w:rPr>
          <w:i/>
        </w:rPr>
        <w:t xml:space="preserve">Gazette </w:t>
      </w:r>
      <w:r>
        <w:t>is in addition to the requirement to register the instrument.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B4640"/>
    <w:multiLevelType w:val="hybridMultilevel"/>
    <w:tmpl w:val="1AE0874E"/>
    <w:lvl w:ilvl="0" w:tplc="4F7A7AE4">
      <w:start w:val="6"/>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CA447C"/>
    <w:multiLevelType w:val="hybridMultilevel"/>
    <w:tmpl w:val="0C6C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4">
    <w:nsid w:val="3A6338A0"/>
    <w:multiLevelType w:val="hybridMultilevel"/>
    <w:tmpl w:val="26388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872AEE"/>
    <w:multiLevelType w:val="hybridMultilevel"/>
    <w:tmpl w:val="4A30911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4D0B5223"/>
    <w:multiLevelType w:val="hybridMultilevel"/>
    <w:tmpl w:val="9F062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0273652"/>
    <w:multiLevelType w:val="hybridMultilevel"/>
    <w:tmpl w:val="54F21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B602CFA"/>
    <w:multiLevelType w:val="hybridMultilevel"/>
    <w:tmpl w:val="5F140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DA2A58"/>
    <w:multiLevelType w:val="hybridMultilevel"/>
    <w:tmpl w:val="0C465AA8"/>
    <w:lvl w:ilvl="0" w:tplc="0C090001">
      <w:start w:val="1"/>
      <w:numFmt w:val="bullet"/>
      <w:lvlText w:val=""/>
      <w:lvlJc w:val="left"/>
      <w:pPr>
        <w:ind w:left="2424" w:hanging="360"/>
      </w:pPr>
      <w:rPr>
        <w:rFonts w:ascii="Symbol" w:hAnsi="Symbol" w:hint="default"/>
      </w:rPr>
    </w:lvl>
    <w:lvl w:ilvl="1" w:tplc="0C090003" w:tentative="1">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11">
    <w:nsid w:val="7F9E2633"/>
    <w:multiLevelType w:val="hybridMultilevel"/>
    <w:tmpl w:val="5AC8176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5"/>
  </w:num>
  <w:num w:numId="2">
    <w:abstractNumId w:val="3"/>
  </w:num>
  <w:num w:numId="3">
    <w:abstractNumId w:val="9"/>
  </w:num>
  <w:num w:numId="4">
    <w:abstractNumId w:val="10"/>
  </w:num>
  <w:num w:numId="5">
    <w:abstractNumId w:val="6"/>
  </w:num>
  <w:num w:numId="6">
    <w:abstractNumId w:val="7"/>
  </w:num>
  <w:num w:numId="7">
    <w:abstractNumId w:val="4"/>
  </w:num>
  <w:num w:numId="8">
    <w:abstractNumId w:val="8"/>
  </w:num>
  <w:num w:numId="9">
    <w:abstractNumId w:val="1"/>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B8"/>
    <w:rsid w:val="00007570"/>
    <w:rsid w:val="00007693"/>
    <w:rsid w:val="00007D25"/>
    <w:rsid w:val="00012DFF"/>
    <w:rsid w:val="0001370F"/>
    <w:rsid w:val="00024C12"/>
    <w:rsid w:val="0002577D"/>
    <w:rsid w:val="000265CB"/>
    <w:rsid w:val="000300AF"/>
    <w:rsid w:val="00041110"/>
    <w:rsid w:val="00043DF7"/>
    <w:rsid w:val="00045F4C"/>
    <w:rsid w:val="000461AD"/>
    <w:rsid w:val="000513C0"/>
    <w:rsid w:val="00060AC2"/>
    <w:rsid w:val="00062EB7"/>
    <w:rsid w:val="00062F48"/>
    <w:rsid w:val="000708BA"/>
    <w:rsid w:val="000804E5"/>
    <w:rsid w:val="00081022"/>
    <w:rsid w:val="000817AE"/>
    <w:rsid w:val="00083B51"/>
    <w:rsid w:val="00096829"/>
    <w:rsid w:val="00097B62"/>
    <w:rsid w:val="000A033F"/>
    <w:rsid w:val="000A0D70"/>
    <w:rsid w:val="000A350E"/>
    <w:rsid w:val="000A36EB"/>
    <w:rsid w:val="000A3A53"/>
    <w:rsid w:val="000A7AB9"/>
    <w:rsid w:val="000B2917"/>
    <w:rsid w:val="000B35D2"/>
    <w:rsid w:val="000B399D"/>
    <w:rsid w:val="000C3940"/>
    <w:rsid w:val="000C77A4"/>
    <w:rsid w:val="000C7EF1"/>
    <w:rsid w:val="000D163F"/>
    <w:rsid w:val="000D5DF1"/>
    <w:rsid w:val="000D7DEE"/>
    <w:rsid w:val="000E5817"/>
    <w:rsid w:val="000F2A1C"/>
    <w:rsid w:val="000F3A63"/>
    <w:rsid w:val="000F6190"/>
    <w:rsid w:val="000F678A"/>
    <w:rsid w:val="00111A95"/>
    <w:rsid w:val="00114B95"/>
    <w:rsid w:val="00123F0D"/>
    <w:rsid w:val="00125C50"/>
    <w:rsid w:val="00133233"/>
    <w:rsid w:val="001366FF"/>
    <w:rsid w:val="00143C42"/>
    <w:rsid w:val="00144127"/>
    <w:rsid w:val="00147646"/>
    <w:rsid w:val="00151009"/>
    <w:rsid w:val="00153D13"/>
    <w:rsid w:val="0015796A"/>
    <w:rsid w:val="001A1C6D"/>
    <w:rsid w:val="001A24B8"/>
    <w:rsid w:val="001A7A99"/>
    <w:rsid w:val="001B38EA"/>
    <w:rsid w:val="001C1209"/>
    <w:rsid w:val="001C57A0"/>
    <w:rsid w:val="001C7D0B"/>
    <w:rsid w:val="001D766E"/>
    <w:rsid w:val="001E33DA"/>
    <w:rsid w:val="001F4E0A"/>
    <w:rsid w:val="001F608F"/>
    <w:rsid w:val="002017BD"/>
    <w:rsid w:val="00203753"/>
    <w:rsid w:val="00222B69"/>
    <w:rsid w:val="00225C22"/>
    <w:rsid w:val="00230DFD"/>
    <w:rsid w:val="00235008"/>
    <w:rsid w:val="0023615A"/>
    <w:rsid w:val="00240670"/>
    <w:rsid w:val="00256E2C"/>
    <w:rsid w:val="002751B5"/>
    <w:rsid w:val="00282A46"/>
    <w:rsid w:val="00282D5F"/>
    <w:rsid w:val="00285694"/>
    <w:rsid w:val="0029022E"/>
    <w:rsid w:val="00292213"/>
    <w:rsid w:val="002969A1"/>
    <w:rsid w:val="002A41E0"/>
    <w:rsid w:val="002A4CEA"/>
    <w:rsid w:val="002A568F"/>
    <w:rsid w:val="002A6F8A"/>
    <w:rsid w:val="002A7114"/>
    <w:rsid w:val="002B46DB"/>
    <w:rsid w:val="002C3E71"/>
    <w:rsid w:val="002C50F4"/>
    <w:rsid w:val="002C5277"/>
    <w:rsid w:val="002D6FA4"/>
    <w:rsid w:val="002D73C0"/>
    <w:rsid w:val="002E1003"/>
    <w:rsid w:val="002F0B2C"/>
    <w:rsid w:val="002F33D6"/>
    <w:rsid w:val="002F3416"/>
    <w:rsid w:val="00311020"/>
    <w:rsid w:val="003152B6"/>
    <w:rsid w:val="00316443"/>
    <w:rsid w:val="003169FA"/>
    <w:rsid w:val="00323322"/>
    <w:rsid w:val="00332B86"/>
    <w:rsid w:val="00332F27"/>
    <w:rsid w:val="00333B74"/>
    <w:rsid w:val="00334B6E"/>
    <w:rsid w:val="003421B7"/>
    <w:rsid w:val="00345323"/>
    <w:rsid w:val="00347580"/>
    <w:rsid w:val="003475B1"/>
    <w:rsid w:val="0035004F"/>
    <w:rsid w:val="00352A57"/>
    <w:rsid w:val="0035347B"/>
    <w:rsid w:val="0036062F"/>
    <w:rsid w:val="00363ED6"/>
    <w:rsid w:val="00365654"/>
    <w:rsid w:val="003670C7"/>
    <w:rsid w:val="00371A65"/>
    <w:rsid w:val="00387DE7"/>
    <w:rsid w:val="003B1190"/>
    <w:rsid w:val="003B1E67"/>
    <w:rsid w:val="003C1322"/>
    <w:rsid w:val="003C7158"/>
    <w:rsid w:val="003D7976"/>
    <w:rsid w:val="003E0425"/>
    <w:rsid w:val="003E2A14"/>
    <w:rsid w:val="003E40DE"/>
    <w:rsid w:val="003E5778"/>
    <w:rsid w:val="003E5DC8"/>
    <w:rsid w:val="003F5EDB"/>
    <w:rsid w:val="00404E6A"/>
    <w:rsid w:val="00410349"/>
    <w:rsid w:val="00410E30"/>
    <w:rsid w:val="00416CA6"/>
    <w:rsid w:val="00417381"/>
    <w:rsid w:val="0042127D"/>
    <w:rsid w:val="00427613"/>
    <w:rsid w:val="00433564"/>
    <w:rsid w:val="0044406D"/>
    <w:rsid w:val="0045421B"/>
    <w:rsid w:val="00461BBD"/>
    <w:rsid w:val="00461C74"/>
    <w:rsid w:val="00474098"/>
    <w:rsid w:val="00474D18"/>
    <w:rsid w:val="0047544B"/>
    <w:rsid w:val="004755B3"/>
    <w:rsid w:val="00480CEE"/>
    <w:rsid w:val="004834B5"/>
    <w:rsid w:val="00492C37"/>
    <w:rsid w:val="00492EF5"/>
    <w:rsid w:val="00493DB2"/>
    <w:rsid w:val="0049531C"/>
    <w:rsid w:val="004A07C1"/>
    <w:rsid w:val="004A5E20"/>
    <w:rsid w:val="004A6CFF"/>
    <w:rsid w:val="004B1789"/>
    <w:rsid w:val="004B4560"/>
    <w:rsid w:val="004C0949"/>
    <w:rsid w:val="004C0956"/>
    <w:rsid w:val="004C5CD2"/>
    <w:rsid w:val="004D0EFF"/>
    <w:rsid w:val="004D4109"/>
    <w:rsid w:val="004D4F9B"/>
    <w:rsid w:val="004E3F51"/>
    <w:rsid w:val="004F1294"/>
    <w:rsid w:val="005047A7"/>
    <w:rsid w:val="00510F72"/>
    <w:rsid w:val="005151B0"/>
    <w:rsid w:val="0051648F"/>
    <w:rsid w:val="00517B75"/>
    <w:rsid w:val="00520D67"/>
    <w:rsid w:val="005359DA"/>
    <w:rsid w:val="0053685B"/>
    <w:rsid w:val="005443D6"/>
    <w:rsid w:val="00545753"/>
    <w:rsid w:val="00550980"/>
    <w:rsid w:val="0055769A"/>
    <w:rsid w:val="00561100"/>
    <w:rsid w:val="00581118"/>
    <w:rsid w:val="005A549C"/>
    <w:rsid w:val="005B2D65"/>
    <w:rsid w:val="005B6846"/>
    <w:rsid w:val="005D7F72"/>
    <w:rsid w:val="005F6754"/>
    <w:rsid w:val="0060029B"/>
    <w:rsid w:val="006008E5"/>
    <w:rsid w:val="00601E25"/>
    <w:rsid w:val="00607356"/>
    <w:rsid w:val="00611F93"/>
    <w:rsid w:val="00617363"/>
    <w:rsid w:val="00633A60"/>
    <w:rsid w:val="006343D2"/>
    <w:rsid w:val="00636178"/>
    <w:rsid w:val="0064524A"/>
    <w:rsid w:val="006516C4"/>
    <w:rsid w:val="006517F7"/>
    <w:rsid w:val="00656B50"/>
    <w:rsid w:val="0066068A"/>
    <w:rsid w:val="00663A14"/>
    <w:rsid w:val="00665B9F"/>
    <w:rsid w:val="00665C78"/>
    <w:rsid w:val="00666AA9"/>
    <w:rsid w:val="00671C36"/>
    <w:rsid w:val="006756EA"/>
    <w:rsid w:val="00676C06"/>
    <w:rsid w:val="006834CA"/>
    <w:rsid w:val="006857D9"/>
    <w:rsid w:val="006900B2"/>
    <w:rsid w:val="00690427"/>
    <w:rsid w:val="00694D75"/>
    <w:rsid w:val="006A437C"/>
    <w:rsid w:val="006A77BD"/>
    <w:rsid w:val="006B0CFF"/>
    <w:rsid w:val="006B3EAD"/>
    <w:rsid w:val="006B449A"/>
    <w:rsid w:val="006B5C70"/>
    <w:rsid w:val="006C3DBD"/>
    <w:rsid w:val="006C587C"/>
    <w:rsid w:val="006C5E9C"/>
    <w:rsid w:val="006C62B5"/>
    <w:rsid w:val="006D588D"/>
    <w:rsid w:val="006D6E05"/>
    <w:rsid w:val="006F26B4"/>
    <w:rsid w:val="006F27EB"/>
    <w:rsid w:val="006F5687"/>
    <w:rsid w:val="007040FE"/>
    <w:rsid w:val="00705E30"/>
    <w:rsid w:val="00706C9A"/>
    <w:rsid w:val="00710DAD"/>
    <w:rsid w:val="00721823"/>
    <w:rsid w:val="00723FAE"/>
    <w:rsid w:val="00726F2A"/>
    <w:rsid w:val="0073412E"/>
    <w:rsid w:val="00740FB3"/>
    <w:rsid w:val="00741654"/>
    <w:rsid w:val="00745E2D"/>
    <w:rsid w:val="00750293"/>
    <w:rsid w:val="00751ED8"/>
    <w:rsid w:val="00751F2F"/>
    <w:rsid w:val="00752E17"/>
    <w:rsid w:val="00757370"/>
    <w:rsid w:val="007676FE"/>
    <w:rsid w:val="00771DDD"/>
    <w:rsid w:val="0077456B"/>
    <w:rsid w:val="00775CD3"/>
    <w:rsid w:val="007766A7"/>
    <w:rsid w:val="007827A2"/>
    <w:rsid w:val="0079134B"/>
    <w:rsid w:val="0079512C"/>
    <w:rsid w:val="007A0BE5"/>
    <w:rsid w:val="007A7789"/>
    <w:rsid w:val="007B28DE"/>
    <w:rsid w:val="007B71D6"/>
    <w:rsid w:val="007C27E2"/>
    <w:rsid w:val="007C443F"/>
    <w:rsid w:val="007C6AA9"/>
    <w:rsid w:val="007D5EA5"/>
    <w:rsid w:val="007E4CDA"/>
    <w:rsid w:val="007E60F5"/>
    <w:rsid w:val="007F4E66"/>
    <w:rsid w:val="007F703D"/>
    <w:rsid w:val="00812040"/>
    <w:rsid w:val="00817846"/>
    <w:rsid w:val="0082033A"/>
    <w:rsid w:val="00821ADE"/>
    <w:rsid w:val="0082775B"/>
    <w:rsid w:val="00832840"/>
    <w:rsid w:val="00853F9D"/>
    <w:rsid w:val="00854959"/>
    <w:rsid w:val="00856040"/>
    <w:rsid w:val="008723F4"/>
    <w:rsid w:val="008758DC"/>
    <w:rsid w:val="008837BA"/>
    <w:rsid w:val="008853BB"/>
    <w:rsid w:val="00890E72"/>
    <w:rsid w:val="008911B8"/>
    <w:rsid w:val="008939BA"/>
    <w:rsid w:val="008A47B9"/>
    <w:rsid w:val="008A5516"/>
    <w:rsid w:val="008B07BA"/>
    <w:rsid w:val="008B0AC3"/>
    <w:rsid w:val="008C3B9C"/>
    <w:rsid w:val="008C493B"/>
    <w:rsid w:val="008D457F"/>
    <w:rsid w:val="008D5560"/>
    <w:rsid w:val="008D66FA"/>
    <w:rsid w:val="008F00D1"/>
    <w:rsid w:val="008F37C1"/>
    <w:rsid w:val="0092099E"/>
    <w:rsid w:val="00925BC2"/>
    <w:rsid w:val="0093465A"/>
    <w:rsid w:val="009358D1"/>
    <w:rsid w:val="00940838"/>
    <w:rsid w:val="00946B4E"/>
    <w:rsid w:val="00954368"/>
    <w:rsid w:val="00957F74"/>
    <w:rsid w:val="00963BD0"/>
    <w:rsid w:val="00966C32"/>
    <w:rsid w:val="00976E18"/>
    <w:rsid w:val="009956F1"/>
    <w:rsid w:val="009A0A71"/>
    <w:rsid w:val="009A5503"/>
    <w:rsid w:val="009A6BB9"/>
    <w:rsid w:val="009C55D9"/>
    <w:rsid w:val="009E64BA"/>
    <w:rsid w:val="009E6AF2"/>
    <w:rsid w:val="009F1C08"/>
    <w:rsid w:val="009F5D59"/>
    <w:rsid w:val="009F7DA9"/>
    <w:rsid w:val="00A0109D"/>
    <w:rsid w:val="00A04DAA"/>
    <w:rsid w:val="00A11C81"/>
    <w:rsid w:val="00A20D3B"/>
    <w:rsid w:val="00A23035"/>
    <w:rsid w:val="00A33376"/>
    <w:rsid w:val="00A41E7E"/>
    <w:rsid w:val="00A444A2"/>
    <w:rsid w:val="00A44C40"/>
    <w:rsid w:val="00A472A3"/>
    <w:rsid w:val="00A53BDF"/>
    <w:rsid w:val="00A5589E"/>
    <w:rsid w:val="00A613F5"/>
    <w:rsid w:val="00A64E1E"/>
    <w:rsid w:val="00A74E15"/>
    <w:rsid w:val="00A84E18"/>
    <w:rsid w:val="00A91A33"/>
    <w:rsid w:val="00A92A6A"/>
    <w:rsid w:val="00AA246D"/>
    <w:rsid w:val="00AA3D79"/>
    <w:rsid w:val="00AA7F88"/>
    <w:rsid w:val="00AB1F28"/>
    <w:rsid w:val="00AD0252"/>
    <w:rsid w:val="00AD124D"/>
    <w:rsid w:val="00AD3686"/>
    <w:rsid w:val="00AF1166"/>
    <w:rsid w:val="00AF1DB4"/>
    <w:rsid w:val="00AF3814"/>
    <w:rsid w:val="00AF68E8"/>
    <w:rsid w:val="00B0699E"/>
    <w:rsid w:val="00B23EB4"/>
    <w:rsid w:val="00B2443C"/>
    <w:rsid w:val="00B24D69"/>
    <w:rsid w:val="00B43003"/>
    <w:rsid w:val="00B50193"/>
    <w:rsid w:val="00B5469A"/>
    <w:rsid w:val="00B60B63"/>
    <w:rsid w:val="00B64D3C"/>
    <w:rsid w:val="00B67D00"/>
    <w:rsid w:val="00B70E8F"/>
    <w:rsid w:val="00B764FB"/>
    <w:rsid w:val="00B76886"/>
    <w:rsid w:val="00B77510"/>
    <w:rsid w:val="00B77808"/>
    <w:rsid w:val="00B8440A"/>
    <w:rsid w:val="00B87AF0"/>
    <w:rsid w:val="00B96390"/>
    <w:rsid w:val="00B96F33"/>
    <w:rsid w:val="00BA10B1"/>
    <w:rsid w:val="00BA2989"/>
    <w:rsid w:val="00BA6231"/>
    <w:rsid w:val="00BC0FC0"/>
    <w:rsid w:val="00BC4545"/>
    <w:rsid w:val="00BD2666"/>
    <w:rsid w:val="00BE08D8"/>
    <w:rsid w:val="00BE631E"/>
    <w:rsid w:val="00BF350C"/>
    <w:rsid w:val="00BF4CA2"/>
    <w:rsid w:val="00BF4D39"/>
    <w:rsid w:val="00BF693F"/>
    <w:rsid w:val="00C0441F"/>
    <w:rsid w:val="00C062B7"/>
    <w:rsid w:val="00C14249"/>
    <w:rsid w:val="00C16818"/>
    <w:rsid w:val="00C320D4"/>
    <w:rsid w:val="00C32FE0"/>
    <w:rsid w:val="00C36462"/>
    <w:rsid w:val="00C43F1A"/>
    <w:rsid w:val="00C51197"/>
    <w:rsid w:val="00C535A7"/>
    <w:rsid w:val="00C641D0"/>
    <w:rsid w:val="00C70D44"/>
    <w:rsid w:val="00C73DD0"/>
    <w:rsid w:val="00C753C7"/>
    <w:rsid w:val="00C76040"/>
    <w:rsid w:val="00C77423"/>
    <w:rsid w:val="00C77822"/>
    <w:rsid w:val="00C81C25"/>
    <w:rsid w:val="00C908FE"/>
    <w:rsid w:val="00C921D6"/>
    <w:rsid w:val="00C96C0B"/>
    <w:rsid w:val="00CA289E"/>
    <w:rsid w:val="00CB1B91"/>
    <w:rsid w:val="00CB5692"/>
    <w:rsid w:val="00CC030D"/>
    <w:rsid w:val="00CC5E99"/>
    <w:rsid w:val="00D00D50"/>
    <w:rsid w:val="00D01697"/>
    <w:rsid w:val="00D127F7"/>
    <w:rsid w:val="00D352D5"/>
    <w:rsid w:val="00D43FC5"/>
    <w:rsid w:val="00D55D1D"/>
    <w:rsid w:val="00D56F1A"/>
    <w:rsid w:val="00D572B9"/>
    <w:rsid w:val="00D64933"/>
    <w:rsid w:val="00D7710B"/>
    <w:rsid w:val="00D77525"/>
    <w:rsid w:val="00D83054"/>
    <w:rsid w:val="00D92684"/>
    <w:rsid w:val="00D94D88"/>
    <w:rsid w:val="00DA5616"/>
    <w:rsid w:val="00DB3183"/>
    <w:rsid w:val="00DC5E7C"/>
    <w:rsid w:val="00DD31AE"/>
    <w:rsid w:val="00DD6B83"/>
    <w:rsid w:val="00DE44AE"/>
    <w:rsid w:val="00DF20F8"/>
    <w:rsid w:val="00DF59D9"/>
    <w:rsid w:val="00DF774D"/>
    <w:rsid w:val="00E03483"/>
    <w:rsid w:val="00E0708E"/>
    <w:rsid w:val="00E20C06"/>
    <w:rsid w:val="00E220AA"/>
    <w:rsid w:val="00E22F57"/>
    <w:rsid w:val="00E23F98"/>
    <w:rsid w:val="00E34AEF"/>
    <w:rsid w:val="00E363A6"/>
    <w:rsid w:val="00E418D3"/>
    <w:rsid w:val="00E457D5"/>
    <w:rsid w:val="00E5238E"/>
    <w:rsid w:val="00E54AE8"/>
    <w:rsid w:val="00E56E31"/>
    <w:rsid w:val="00E625C5"/>
    <w:rsid w:val="00E6272A"/>
    <w:rsid w:val="00E634A0"/>
    <w:rsid w:val="00E66173"/>
    <w:rsid w:val="00E71C7B"/>
    <w:rsid w:val="00E75D46"/>
    <w:rsid w:val="00E77DFF"/>
    <w:rsid w:val="00E86D3B"/>
    <w:rsid w:val="00E96F46"/>
    <w:rsid w:val="00E97437"/>
    <w:rsid w:val="00EA2ECE"/>
    <w:rsid w:val="00EA75AF"/>
    <w:rsid w:val="00EB37B4"/>
    <w:rsid w:val="00EB76E1"/>
    <w:rsid w:val="00EC7ECD"/>
    <w:rsid w:val="00ED165D"/>
    <w:rsid w:val="00EE22A5"/>
    <w:rsid w:val="00EF0627"/>
    <w:rsid w:val="00EF10E9"/>
    <w:rsid w:val="00EF6253"/>
    <w:rsid w:val="00EF6AED"/>
    <w:rsid w:val="00F029D2"/>
    <w:rsid w:val="00F07C80"/>
    <w:rsid w:val="00F11BA3"/>
    <w:rsid w:val="00F11FCF"/>
    <w:rsid w:val="00F25186"/>
    <w:rsid w:val="00F33330"/>
    <w:rsid w:val="00F604AC"/>
    <w:rsid w:val="00F74AE6"/>
    <w:rsid w:val="00F822D9"/>
    <w:rsid w:val="00F84BE0"/>
    <w:rsid w:val="00F85743"/>
    <w:rsid w:val="00F95660"/>
    <w:rsid w:val="00FC0DD5"/>
    <w:rsid w:val="00FC7A9F"/>
    <w:rsid w:val="00FC7C2E"/>
    <w:rsid w:val="00FE0EFD"/>
    <w:rsid w:val="00FE3957"/>
    <w:rsid w:val="00FE3B0A"/>
    <w:rsid w:val="00FF0B32"/>
    <w:rsid w:val="00FF60C0"/>
    <w:rsid w:val="00FF7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0201F"/>
  <w15:chartTrackingRefBased/>
  <w15:docId w15:val="{BEE0F60C-7712-4575-9993-368ED9C1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B8"/>
    <w:pPr>
      <w:spacing w:after="0" w:line="240" w:lineRule="auto"/>
    </w:pPr>
    <w:rPr>
      <w:rFonts w:ascii="Times New Roman" w:eastAsia="Times New Roman" w:hAnsi="Times New Roman"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A24B8"/>
    <w:pPr>
      <w:suppressAutoHyphens/>
      <w:spacing w:before="80" w:after="120" w:line="280" w:lineRule="atLeast"/>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1C57A0"/>
    <w:rPr>
      <w:sz w:val="16"/>
      <w:szCs w:val="16"/>
    </w:rPr>
  </w:style>
  <w:style w:type="paragraph" w:styleId="CommentText">
    <w:name w:val="annotation text"/>
    <w:basedOn w:val="Normal"/>
    <w:link w:val="CommentTextChar"/>
    <w:uiPriority w:val="99"/>
    <w:semiHidden/>
    <w:unhideWhenUsed/>
    <w:rsid w:val="001C57A0"/>
    <w:rPr>
      <w:sz w:val="20"/>
    </w:rPr>
  </w:style>
  <w:style w:type="character" w:customStyle="1" w:styleId="CommentTextChar">
    <w:name w:val="Comment Text Char"/>
    <w:basedOn w:val="DefaultParagraphFont"/>
    <w:link w:val="CommentText"/>
    <w:uiPriority w:val="99"/>
    <w:semiHidden/>
    <w:rsid w:val="001C57A0"/>
    <w:rPr>
      <w:rFonts w:ascii="Times New Roman" w:eastAsia="Times New Roman" w:hAnsi="Times New Roman"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1C57A0"/>
    <w:rPr>
      <w:b/>
      <w:bCs/>
    </w:rPr>
  </w:style>
  <w:style w:type="character" w:customStyle="1" w:styleId="CommentSubjectChar">
    <w:name w:val="Comment Subject Char"/>
    <w:basedOn w:val="CommentTextChar"/>
    <w:link w:val="CommentSubject"/>
    <w:uiPriority w:val="99"/>
    <w:semiHidden/>
    <w:rsid w:val="001C57A0"/>
    <w:rPr>
      <w:rFonts w:ascii="Times New Roman" w:eastAsia="Times New Roman" w:hAnsi="Times New Roman" w:cs="Times New Roman"/>
      <w:b/>
      <w:bCs/>
      <w:sz w:val="20"/>
      <w:szCs w:val="20"/>
      <w:lang w:val="en-GB" w:eastAsia="en-AU"/>
    </w:rPr>
  </w:style>
  <w:style w:type="paragraph" w:styleId="BalloonText">
    <w:name w:val="Balloon Text"/>
    <w:basedOn w:val="Normal"/>
    <w:link w:val="BalloonTextChar"/>
    <w:uiPriority w:val="99"/>
    <w:semiHidden/>
    <w:unhideWhenUsed/>
    <w:rsid w:val="001C5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A0"/>
    <w:rPr>
      <w:rFonts w:ascii="Segoe UI" w:eastAsia="Times New Roman" w:hAnsi="Segoe UI" w:cs="Segoe UI"/>
      <w:sz w:val="18"/>
      <w:szCs w:val="18"/>
      <w:lang w:val="en-GB" w:eastAsia="en-AU"/>
    </w:rPr>
  </w:style>
  <w:style w:type="paragraph" w:styleId="ListParagraph">
    <w:name w:val="List Paragraph"/>
    <w:basedOn w:val="Normal"/>
    <w:uiPriority w:val="34"/>
    <w:qFormat/>
    <w:rsid w:val="00365654"/>
    <w:pPr>
      <w:ind w:left="720"/>
    </w:pPr>
    <w:rPr>
      <w:szCs w:val="24"/>
      <w:lang w:val="en-US" w:eastAsia="en-US"/>
    </w:rPr>
  </w:style>
  <w:style w:type="paragraph" w:styleId="Header">
    <w:name w:val="header"/>
    <w:basedOn w:val="Normal"/>
    <w:link w:val="HeaderChar"/>
    <w:uiPriority w:val="99"/>
    <w:unhideWhenUsed/>
    <w:rsid w:val="00B60B63"/>
    <w:pPr>
      <w:tabs>
        <w:tab w:val="center" w:pos="4513"/>
        <w:tab w:val="right" w:pos="9026"/>
      </w:tabs>
    </w:pPr>
  </w:style>
  <w:style w:type="character" w:customStyle="1" w:styleId="HeaderChar">
    <w:name w:val="Header Char"/>
    <w:basedOn w:val="DefaultParagraphFont"/>
    <w:link w:val="Header"/>
    <w:uiPriority w:val="99"/>
    <w:rsid w:val="00B60B63"/>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B60B63"/>
    <w:pPr>
      <w:tabs>
        <w:tab w:val="center" w:pos="4513"/>
        <w:tab w:val="right" w:pos="9026"/>
      </w:tabs>
    </w:pPr>
  </w:style>
  <w:style w:type="character" w:customStyle="1" w:styleId="FooterChar">
    <w:name w:val="Footer Char"/>
    <w:basedOn w:val="DefaultParagraphFont"/>
    <w:link w:val="Footer"/>
    <w:uiPriority w:val="99"/>
    <w:rsid w:val="00B60B63"/>
    <w:rPr>
      <w:rFonts w:ascii="Times New Roman" w:eastAsia="Times New Roman" w:hAnsi="Times New Roman" w:cs="Times New Roman"/>
      <w:sz w:val="24"/>
      <w:szCs w:val="20"/>
      <w:lang w:val="en-GB" w:eastAsia="en-AU"/>
    </w:rPr>
  </w:style>
  <w:style w:type="paragraph" w:customStyle="1" w:styleId="HR">
    <w:name w:val="HR"/>
    <w:aliases w:val="Regulation Heading"/>
    <w:basedOn w:val="Normal"/>
    <w:next w:val="Normal"/>
    <w:rsid w:val="00E03483"/>
    <w:pPr>
      <w:keepNext/>
      <w:keepLines/>
      <w:spacing w:before="360"/>
      <w:ind w:left="964" w:hanging="964"/>
    </w:pPr>
    <w:rPr>
      <w:rFonts w:ascii="Arial" w:hAnsi="Arial"/>
      <w:b/>
      <w:szCs w:val="24"/>
      <w:lang w:val="en-AU"/>
    </w:rPr>
  </w:style>
  <w:style w:type="paragraph" w:customStyle="1" w:styleId="R1">
    <w:name w:val="R1"/>
    <w:aliases w:val="1. or 1.(1)"/>
    <w:basedOn w:val="Normal"/>
    <w:next w:val="Normal"/>
    <w:rsid w:val="00E03483"/>
    <w:pPr>
      <w:keepLines/>
      <w:tabs>
        <w:tab w:val="right" w:pos="794"/>
      </w:tabs>
      <w:spacing w:before="120" w:line="260" w:lineRule="exact"/>
      <w:ind w:left="964" w:hanging="964"/>
      <w:jc w:val="both"/>
    </w:pPr>
    <w:rPr>
      <w:szCs w:val="24"/>
      <w:lang w:val="en-AU"/>
    </w:rPr>
  </w:style>
  <w:style w:type="character" w:styleId="Hyperlink">
    <w:name w:val="Hyperlink"/>
    <w:basedOn w:val="DefaultParagraphFont"/>
    <w:uiPriority w:val="99"/>
    <w:qFormat/>
    <w:rsid w:val="00D77525"/>
    <w:rPr>
      <w:color w:val="0000FF"/>
      <w:u w:val="single"/>
    </w:rPr>
  </w:style>
  <w:style w:type="paragraph" w:customStyle="1" w:styleId="ACMANumberedList">
    <w:name w:val="ACMA Numbered List"/>
    <w:rsid w:val="007C27E2"/>
    <w:pPr>
      <w:numPr>
        <w:numId w:val="9"/>
      </w:numPr>
      <w:spacing w:before="20" w:after="2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93465A"/>
    <w:rPr>
      <w:sz w:val="20"/>
    </w:rPr>
  </w:style>
  <w:style w:type="character" w:customStyle="1" w:styleId="FootnoteTextChar">
    <w:name w:val="Footnote Text Char"/>
    <w:basedOn w:val="DefaultParagraphFont"/>
    <w:link w:val="FootnoteText"/>
    <w:uiPriority w:val="99"/>
    <w:semiHidden/>
    <w:rsid w:val="0093465A"/>
    <w:rPr>
      <w:rFonts w:ascii="Times New Roman" w:eastAsia="Times New Roman" w:hAnsi="Times New Roman" w:cs="Times New Roman"/>
      <w:sz w:val="20"/>
      <w:szCs w:val="20"/>
      <w:lang w:val="en-GB" w:eastAsia="en-AU"/>
    </w:rPr>
  </w:style>
  <w:style w:type="character" w:styleId="FootnoteReference">
    <w:name w:val="footnote reference"/>
    <w:basedOn w:val="DefaultParagraphFont"/>
    <w:uiPriority w:val="99"/>
    <w:semiHidden/>
    <w:unhideWhenUsed/>
    <w:rsid w:val="00934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1F84-7485-485E-B0A4-A118968B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Calero</dc:creator>
  <cp:keywords/>
  <dc:description/>
  <cp:lastModifiedBy>Alison Jermey</cp:lastModifiedBy>
  <cp:revision>3</cp:revision>
  <cp:lastPrinted>2014-08-18T09:40:00Z</cp:lastPrinted>
  <dcterms:created xsi:type="dcterms:W3CDTF">2015-09-03T03:56:00Z</dcterms:created>
  <dcterms:modified xsi:type="dcterms:W3CDTF">2015-09-03T03:56:00Z</dcterms:modified>
</cp:coreProperties>
</file>