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B7967" w:rsidRDefault="00193461" w:rsidP="00C63713">
      <w:pPr>
        <w:rPr>
          <w:sz w:val="28"/>
        </w:rPr>
      </w:pPr>
      <w:r w:rsidRPr="00FB7967">
        <w:rPr>
          <w:noProof/>
          <w:lang w:eastAsia="en-AU"/>
        </w:rPr>
        <w:drawing>
          <wp:inline distT="0" distB="0" distL="0" distR="0" wp14:anchorId="01875190" wp14:editId="3F50BE8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FB7967" w:rsidRDefault="0048364F" w:rsidP="0048364F">
      <w:pPr>
        <w:rPr>
          <w:sz w:val="19"/>
        </w:rPr>
      </w:pPr>
    </w:p>
    <w:p w:rsidR="0048364F" w:rsidRPr="00FB7967" w:rsidRDefault="00601C6D" w:rsidP="0048364F">
      <w:pPr>
        <w:pStyle w:val="ShortT"/>
      </w:pPr>
      <w:r w:rsidRPr="00FB7967">
        <w:t>National Health (Pharmaceutical Benefits) Amendment (2015 Measures No.</w:t>
      </w:r>
      <w:r w:rsidR="00FB7967" w:rsidRPr="00FB7967">
        <w:t> </w:t>
      </w:r>
      <w:r w:rsidR="00D01254" w:rsidRPr="00FB7967">
        <w:t>1</w:t>
      </w:r>
      <w:r w:rsidRPr="00FB7967">
        <w:t>) Regulation</w:t>
      </w:r>
      <w:r w:rsidR="00FB7967" w:rsidRPr="00FB7967">
        <w:t> </w:t>
      </w:r>
      <w:r w:rsidRPr="00FB7967">
        <w:t>2015</w:t>
      </w:r>
    </w:p>
    <w:p w:rsidR="0048364F" w:rsidRPr="00FB7967" w:rsidRDefault="0048364F" w:rsidP="0048364F"/>
    <w:p w:rsidR="0048364F" w:rsidRPr="00FB7967" w:rsidRDefault="00A4361F" w:rsidP="00680F17">
      <w:pPr>
        <w:pStyle w:val="InstNo"/>
      </w:pPr>
      <w:r w:rsidRPr="00FB7967">
        <w:t>Select Legislative Instrument</w:t>
      </w:r>
      <w:r w:rsidR="00154EAC" w:rsidRPr="00FB7967">
        <w:t xml:space="preserve"> </w:t>
      </w:r>
      <w:bookmarkStart w:id="0" w:name="BKCheck15B_1"/>
      <w:bookmarkEnd w:id="0"/>
      <w:r w:rsidR="00D0104A" w:rsidRPr="00FB7967">
        <w:fldChar w:fldCharType="begin"/>
      </w:r>
      <w:r w:rsidR="00D0104A" w:rsidRPr="00FB7967">
        <w:instrText xml:space="preserve"> DOCPROPERTY  ActNo </w:instrText>
      </w:r>
      <w:r w:rsidR="00D0104A" w:rsidRPr="00FB7967">
        <w:fldChar w:fldCharType="separate"/>
      </w:r>
      <w:r w:rsidR="00C901A6">
        <w:t>No. 163, 2015</w:t>
      </w:r>
      <w:r w:rsidR="00D0104A" w:rsidRPr="00FB7967">
        <w:fldChar w:fldCharType="end"/>
      </w:r>
    </w:p>
    <w:p w:rsidR="00F14C58" w:rsidRPr="00FB7967" w:rsidRDefault="00F14C58" w:rsidP="000C5962">
      <w:pPr>
        <w:pStyle w:val="SignCoverPageStart"/>
        <w:spacing w:before="240"/>
        <w:rPr>
          <w:szCs w:val="22"/>
        </w:rPr>
      </w:pPr>
      <w:r w:rsidRPr="00FB7967">
        <w:rPr>
          <w:szCs w:val="22"/>
        </w:rPr>
        <w:t>I, General the Honourable Sir Peter Cosgrove AK MC (</w:t>
      </w:r>
      <w:proofErr w:type="spellStart"/>
      <w:r w:rsidRPr="00FB7967">
        <w:rPr>
          <w:szCs w:val="22"/>
        </w:rPr>
        <w:t>Ret’d</w:t>
      </w:r>
      <w:proofErr w:type="spellEnd"/>
      <w:r w:rsidRPr="00FB7967">
        <w:rPr>
          <w:szCs w:val="22"/>
        </w:rPr>
        <w:t xml:space="preserve">), </w:t>
      </w:r>
      <w:r w:rsidR="00FB7967" w:rsidRPr="00FB7967">
        <w:rPr>
          <w:szCs w:val="22"/>
        </w:rPr>
        <w:t>Governor</w:t>
      </w:r>
      <w:r w:rsidR="00FB7967">
        <w:rPr>
          <w:szCs w:val="22"/>
        </w:rPr>
        <w:noBreakHyphen/>
      </w:r>
      <w:r w:rsidR="00FB7967" w:rsidRPr="00FB7967">
        <w:rPr>
          <w:szCs w:val="22"/>
        </w:rPr>
        <w:t>General</w:t>
      </w:r>
      <w:r w:rsidRPr="00FB7967">
        <w:rPr>
          <w:szCs w:val="22"/>
        </w:rPr>
        <w:t xml:space="preserve"> of the Commonwealth of Australia, acting with the advice of the Federal Executive Council, make the following regulation.</w:t>
      </w:r>
    </w:p>
    <w:p w:rsidR="009E6A9A" w:rsidRPr="00FB7967" w:rsidRDefault="009E6A9A" w:rsidP="009E6A9A">
      <w:pPr>
        <w:keepNext/>
        <w:spacing w:before="720" w:line="240" w:lineRule="atLeast"/>
        <w:ind w:right="397"/>
        <w:jc w:val="both"/>
        <w:rPr>
          <w:szCs w:val="22"/>
        </w:rPr>
      </w:pPr>
      <w:r w:rsidRPr="00FB7967">
        <w:rPr>
          <w:szCs w:val="22"/>
        </w:rPr>
        <w:t xml:space="preserve">Dated </w:t>
      </w:r>
      <w:bookmarkStart w:id="1" w:name="BKCheck15B_2"/>
      <w:bookmarkEnd w:id="1"/>
      <w:r w:rsidRPr="00FB7967">
        <w:rPr>
          <w:szCs w:val="22"/>
        </w:rPr>
        <w:fldChar w:fldCharType="begin"/>
      </w:r>
      <w:r w:rsidRPr="00FB7967">
        <w:rPr>
          <w:szCs w:val="22"/>
        </w:rPr>
        <w:instrText xml:space="preserve"> DOCPROPERTY  DateMade </w:instrText>
      </w:r>
      <w:r w:rsidRPr="00FB7967">
        <w:rPr>
          <w:szCs w:val="22"/>
        </w:rPr>
        <w:fldChar w:fldCharType="separate"/>
      </w:r>
      <w:r w:rsidR="00C901A6">
        <w:rPr>
          <w:szCs w:val="22"/>
        </w:rPr>
        <w:t>17 September 2015</w:t>
      </w:r>
      <w:r w:rsidRPr="00FB7967">
        <w:rPr>
          <w:szCs w:val="22"/>
        </w:rPr>
        <w:fldChar w:fldCharType="end"/>
      </w:r>
    </w:p>
    <w:p w:rsidR="009E6A9A" w:rsidRPr="00FB7967" w:rsidRDefault="009E6A9A" w:rsidP="009E6A9A">
      <w:pPr>
        <w:keepNext/>
        <w:tabs>
          <w:tab w:val="left" w:pos="3402"/>
        </w:tabs>
        <w:spacing w:before="1080" w:line="300" w:lineRule="atLeast"/>
        <w:ind w:left="397" w:right="397"/>
        <w:jc w:val="right"/>
        <w:rPr>
          <w:szCs w:val="22"/>
        </w:rPr>
      </w:pPr>
      <w:r w:rsidRPr="00FB7967">
        <w:rPr>
          <w:szCs w:val="22"/>
        </w:rPr>
        <w:t>Peter Cosgrove</w:t>
      </w:r>
    </w:p>
    <w:p w:rsidR="009E6A9A" w:rsidRPr="00FB7967" w:rsidRDefault="00FB7967" w:rsidP="009E6A9A">
      <w:pPr>
        <w:keepNext/>
        <w:tabs>
          <w:tab w:val="left" w:pos="3402"/>
        </w:tabs>
        <w:spacing w:line="300" w:lineRule="atLeast"/>
        <w:ind w:left="397" w:right="397"/>
        <w:jc w:val="right"/>
        <w:rPr>
          <w:szCs w:val="22"/>
        </w:rPr>
      </w:pPr>
      <w:r w:rsidRPr="00FB7967">
        <w:rPr>
          <w:szCs w:val="22"/>
        </w:rPr>
        <w:t>Governor</w:t>
      </w:r>
      <w:r>
        <w:rPr>
          <w:szCs w:val="22"/>
        </w:rPr>
        <w:noBreakHyphen/>
      </w:r>
      <w:r w:rsidRPr="00FB7967">
        <w:rPr>
          <w:szCs w:val="22"/>
        </w:rPr>
        <w:t>General</w:t>
      </w:r>
    </w:p>
    <w:p w:rsidR="009E6A9A" w:rsidRPr="00FB7967" w:rsidRDefault="009E6A9A" w:rsidP="009E6A9A">
      <w:pPr>
        <w:keepNext/>
        <w:tabs>
          <w:tab w:val="left" w:pos="3402"/>
        </w:tabs>
        <w:spacing w:before="480" w:after="1080" w:line="300" w:lineRule="atLeast"/>
        <w:ind w:right="397"/>
        <w:rPr>
          <w:szCs w:val="22"/>
        </w:rPr>
      </w:pPr>
      <w:r w:rsidRPr="00FB7967">
        <w:rPr>
          <w:szCs w:val="22"/>
        </w:rPr>
        <w:t>By His Excellency’s Command</w:t>
      </w:r>
    </w:p>
    <w:p w:rsidR="00F14C58" w:rsidRPr="00FB7967" w:rsidRDefault="00F14C58" w:rsidP="009B19A4">
      <w:pPr>
        <w:keepNext/>
        <w:tabs>
          <w:tab w:val="left" w:pos="3402"/>
        </w:tabs>
        <w:spacing w:before="1080" w:line="300" w:lineRule="atLeast"/>
        <w:ind w:right="397"/>
        <w:rPr>
          <w:szCs w:val="22"/>
        </w:rPr>
      </w:pPr>
      <w:proofErr w:type="spellStart"/>
      <w:r w:rsidRPr="00FB7967">
        <w:rPr>
          <w:szCs w:val="22"/>
        </w:rPr>
        <w:t>Sussan</w:t>
      </w:r>
      <w:proofErr w:type="spellEnd"/>
      <w:r w:rsidRPr="00FB7967">
        <w:rPr>
          <w:szCs w:val="22"/>
        </w:rPr>
        <w:t xml:space="preserve"> Ley</w:t>
      </w:r>
    </w:p>
    <w:p w:rsidR="00F14C58" w:rsidRPr="00FB7967" w:rsidRDefault="00F14C58" w:rsidP="009B19A4">
      <w:pPr>
        <w:pStyle w:val="SignCoverPageEnd"/>
        <w:rPr>
          <w:szCs w:val="22"/>
        </w:rPr>
      </w:pPr>
      <w:r w:rsidRPr="00FB7967">
        <w:rPr>
          <w:szCs w:val="22"/>
        </w:rPr>
        <w:t>Minister for Health</w:t>
      </w:r>
    </w:p>
    <w:p w:rsidR="00F14C58" w:rsidRPr="00FB7967" w:rsidRDefault="00F14C58" w:rsidP="00F14C58"/>
    <w:p w:rsidR="0048364F" w:rsidRPr="00FB7967" w:rsidRDefault="0048364F" w:rsidP="0048364F">
      <w:pPr>
        <w:pStyle w:val="Header"/>
        <w:tabs>
          <w:tab w:val="clear" w:pos="4150"/>
          <w:tab w:val="clear" w:pos="8307"/>
        </w:tabs>
      </w:pPr>
      <w:r w:rsidRPr="00FB7967">
        <w:rPr>
          <w:rStyle w:val="CharAmSchNo"/>
        </w:rPr>
        <w:t xml:space="preserve"> </w:t>
      </w:r>
      <w:r w:rsidRPr="00FB7967">
        <w:rPr>
          <w:rStyle w:val="CharAmSchText"/>
        </w:rPr>
        <w:t xml:space="preserve"> </w:t>
      </w:r>
    </w:p>
    <w:p w:rsidR="0048364F" w:rsidRPr="00FB7967" w:rsidRDefault="0048364F" w:rsidP="0048364F">
      <w:pPr>
        <w:pStyle w:val="Header"/>
        <w:tabs>
          <w:tab w:val="clear" w:pos="4150"/>
          <w:tab w:val="clear" w:pos="8307"/>
        </w:tabs>
      </w:pPr>
      <w:r w:rsidRPr="00FB7967">
        <w:rPr>
          <w:rStyle w:val="CharAmPartNo"/>
        </w:rPr>
        <w:t xml:space="preserve"> </w:t>
      </w:r>
      <w:r w:rsidRPr="00FB7967">
        <w:rPr>
          <w:rStyle w:val="CharAmPartText"/>
        </w:rPr>
        <w:t xml:space="preserve"> </w:t>
      </w:r>
    </w:p>
    <w:p w:rsidR="0048364F" w:rsidRPr="00FB7967" w:rsidRDefault="0048364F" w:rsidP="0048364F">
      <w:pPr>
        <w:sectPr w:rsidR="0048364F" w:rsidRPr="00FB7967" w:rsidSect="005B251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FB7967" w:rsidRDefault="0048364F" w:rsidP="00047EC8">
      <w:pPr>
        <w:rPr>
          <w:sz w:val="36"/>
        </w:rPr>
      </w:pPr>
      <w:r w:rsidRPr="00FB7967">
        <w:rPr>
          <w:sz w:val="36"/>
        </w:rPr>
        <w:lastRenderedPageBreak/>
        <w:t>Contents</w:t>
      </w:r>
    </w:p>
    <w:bookmarkStart w:id="2" w:name="BKCheck15B_3"/>
    <w:bookmarkEnd w:id="2"/>
    <w:p w:rsidR="0036057E" w:rsidRPr="00FB7967" w:rsidRDefault="0036057E">
      <w:pPr>
        <w:pStyle w:val="TOC5"/>
        <w:rPr>
          <w:rFonts w:asciiTheme="minorHAnsi" w:eastAsiaTheme="minorEastAsia" w:hAnsiTheme="minorHAnsi" w:cstheme="minorBidi"/>
          <w:noProof/>
          <w:kern w:val="0"/>
          <w:sz w:val="22"/>
          <w:szCs w:val="22"/>
        </w:rPr>
      </w:pPr>
      <w:r w:rsidRPr="00FB7967">
        <w:fldChar w:fldCharType="begin"/>
      </w:r>
      <w:r w:rsidRPr="00FB7967">
        <w:instrText xml:space="preserve"> TOC \o "1-9" </w:instrText>
      </w:r>
      <w:r w:rsidRPr="00FB7967">
        <w:fldChar w:fldCharType="separate"/>
      </w:r>
      <w:r w:rsidRPr="00FB7967">
        <w:rPr>
          <w:noProof/>
        </w:rPr>
        <w:t>1</w:t>
      </w:r>
      <w:r w:rsidRPr="00FB7967">
        <w:rPr>
          <w:noProof/>
        </w:rPr>
        <w:tab/>
        <w:t>Name</w:t>
      </w:r>
      <w:r w:rsidRPr="00FB7967">
        <w:rPr>
          <w:noProof/>
        </w:rPr>
        <w:tab/>
      </w:r>
      <w:r w:rsidRPr="00FB7967">
        <w:rPr>
          <w:noProof/>
        </w:rPr>
        <w:fldChar w:fldCharType="begin"/>
      </w:r>
      <w:r w:rsidRPr="00FB7967">
        <w:rPr>
          <w:noProof/>
        </w:rPr>
        <w:instrText xml:space="preserve"> PAGEREF _Toc427219994 \h </w:instrText>
      </w:r>
      <w:r w:rsidRPr="00FB7967">
        <w:rPr>
          <w:noProof/>
        </w:rPr>
      </w:r>
      <w:r w:rsidRPr="00FB7967">
        <w:rPr>
          <w:noProof/>
        </w:rPr>
        <w:fldChar w:fldCharType="separate"/>
      </w:r>
      <w:r w:rsidR="00C901A6">
        <w:rPr>
          <w:noProof/>
        </w:rPr>
        <w:t>1</w:t>
      </w:r>
      <w:r w:rsidRPr="00FB7967">
        <w:rPr>
          <w:noProof/>
        </w:rPr>
        <w:fldChar w:fldCharType="end"/>
      </w:r>
    </w:p>
    <w:p w:rsidR="0036057E" w:rsidRPr="00FB7967" w:rsidRDefault="0036057E">
      <w:pPr>
        <w:pStyle w:val="TOC5"/>
        <w:rPr>
          <w:rFonts w:asciiTheme="minorHAnsi" w:eastAsiaTheme="minorEastAsia" w:hAnsiTheme="minorHAnsi" w:cstheme="minorBidi"/>
          <w:noProof/>
          <w:kern w:val="0"/>
          <w:sz w:val="22"/>
          <w:szCs w:val="22"/>
        </w:rPr>
      </w:pPr>
      <w:r w:rsidRPr="00FB7967">
        <w:rPr>
          <w:noProof/>
        </w:rPr>
        <w:t>2</w:t>
      </w:r>
      <w:r w:rsidRPr="00FB7967">
        <w:rPr>
          <w:noProof/>
        </w:rPr>
        <w:tab/>
        <w:t>Commencement</w:t>
      </w:r>
      <w:r w:rsidRPr="00FB7967">
        <w:rPr>
          <w:noProof/>
        </w:rPr>
        <w:tab/>
      </w:r>
      <w:r w:rsidRPr="00FB7967">
        <w:rPr>
          <w:noProof/>
        </w:rPr>
        <w:fldChar w:fldCharType="begin"/>
      </w:r>
      <w:r w:rsidRPr="00FB7967">
        <w:rPr>
          <w:noProof/>
        </w:rPr>
        <w:instrText xml:space="preserve"> PAGEREF _Toc427219995 \h </w:instrText>
      </w:r>
      <w:r w:rsidRPr="00FB7967">
        <w:rPr>
          <w:noProof/>
        </w:rPr>
      </w:r>
      <w:r w:rsidRPr="00FB7967">
        <w:rPr>
          <w:noProof/>
        </w:rPr>
        <w:fldChar w:fldCharType="separate"/>
      </w:r>
      <w:r w:rsidR="00C901A6">
        <w:rPr>
          <w:noProof/>
        </w:rPr>
        <w:t>1</w:t>
      </w:r>
      <w:r w:rsidRPr="00FB7967">
        <w:rPr>
          <w:noProof/>
        </w:rPr>
        <w:fldChar w:fldCharType="end"/>
      </w:r>
    </w:p>
    <w:p w:rsidR="0036057E" w:rsidRPr="00FB7967" w:rsidRDefault="0036057E">
      <w:pPr>
        <w:pStyle w:val="TOC5"/>
        <w:rPr>
          <w:rFonts w:asciiTheme="minorHAnsi" w:eastAsiaTheme="minorEastAsia" w:hAnsiTheme="minorHAnsi" w:cstheme="minorBidi"/>
          <w:noProof/>
          <w:kern w:val="0"/>
          <w:sz w:val="22"/>
          <w:szCs w:val="22"/>
        </w:rPr>
      </w:pPr>
      <w:r w:rsidRPr="00FB7967">
        <w:rPr>
          <w:noProof/>
        </w:rPr>
        <w:t>3</w:t>
      </w:r>
      <w:r w:rsidRPr="00FB7967">
        <w:rPr>
          <w:noProof/>
        </w:rPr>
        <w:tab/>
        <w:t>Authority</w:t>
      </w:r>
      <w:r w:rsidRPr="00FB7967">
        <w:rPr>
          <w:noProof/>
        </w:rPr>
        <w:tab/>
      </w:r>
      <w:r w:rsidRPr="00FB7967">
        <w:rPr>
          <w:noProof/>
        </w:rPr>
        <w:fldChar w:fldCharType="begin"/>
      </w:r>
      <w:r w:rsidRPr="00FB7967">
        <w:rPr>
          <w:noProof/>
        </w:rPr>
        <w:instrText xml:space="preserve"> PAGEREF _Toc427219996 \h </w:instrText>
      </w:r>
      <w:r w:rsidRPr="00FB7967">
        <w:rPr>
          <w:noProof/>
        </w:rPr>
      </w:r>
      <w:r w:rsidRPr="00FB7967">
        <w:rPr>
          <w:noProof/>
        </w:rPr>
        <w:fldChar w:fldCharType="separate"/>
      </w:r>
      <w:r w:rsidR="00C901A6">
        <w:rPr>
          <w:noProof/>
        </w:rPr>
        <w:t>2</w:t>
      </w:r>
      <w:r w:rsidRPr="00FB7967">
        <w:rPr>
          <w:noProof/>
        </w:rPr>
        <w:fldChar w:fldCharType="end"/>
      </w:r>
    </w:p>
    <w:p w:rsidR="0036057E" w:rsidRPr="00FB7967" w:rsidRDefault="0036057E">
      <w:pPr>
        <w:pStyle w:val="TOC5"/>
        <w:rPr>
          <w:rFonts w:asciiTheme="minorHAnsi" w:eastAsiaTheme="minorEastAsia" w:hAnsiTheme="minorHAnsi" w:cstheme="minorBidi"/>
          <w:noProof/>
          <w:kern w:val="0"/>
          <w:sz w:val="22"/>
          <w:szCs w:val="22"/>
        </w:rPr>
      </w:pPr>
      <w:r w:rsidRPr="00FB7967">
        <w:rPr>
          <w:noProof/>
        </w:rPr>
        <w:t>4</w:t>
      </w:r>
      <w:r w:rsidRPr="00FB7967">
        <w:rPr>
          <w:noProof/>
        </w:rPr>
        <w:tab/>
        <w:t>Schedules</w:t>
      </w:r>
      <w:r w:rsidRPr="00FB7967">
        <w:rPr>
          <w:noProof/>
        </w:rPr>
        <w:tab/>
      </w:r>
      <w:r w:rsidRPr="00FB7967">
        <w:rPr>
          <w:noProof/>
        </w:rPr>
        <w:fldChar w:fldCharType="begin"/>
      </w:r>
      <w:r w:rsidRPr="00FB7967">
        <w:rPr>
          <w:noProof/>
        </w:rPr>
        <w:instrText xml:space="preserve"> PAGEREF _Toc427219997 \h </w:instrText>
      </w:r>
      <w:r w:rsidRPr="00FB7967">
        <w:rPr>
          <w:noProof/>
        </w:rPr>
      </w:r>
      <w:r w:rsidRPr="00FB7967">
        <w:rPr>
          <w:noProof/>
        </w:rPr>
        <w:fldChar w:fldCharType="separate"/>
      </w:r>
      <w:r w:rsidR="00C901A6">
        <w:rPr>
          <w:noProof/>
        </w:rPr>
        <w:t>2</w:t>
      </w:r>
      <w:r w:rsidRPr="00FB7967">
        <w:rPr>
          <w:noProof/>
        </w:rPr>
        <w:fldChar w:fldCharType="end"/>
      </w:r>
    </w:p>
    <w:p w:rsidR="0036057E" w:rsidRPr="00FB7967" w:rsidRDefault="0036057E">
      <w:pPr>
        <w:pStyle w:val="TOC6"/>
        <w:rPr>
          <w:rFonts w:asciiTheme="minorHAnsi" w:eastAsiaTheme="minorEastAsia" w:hAnsiTheme="minorHAnsi" w:cstheme="minorBidi"/>
          <w:b w:val="0"/>
          <w:noProof/>
          <w:kern w:val="0"/>
          <w:sz w:val="22"/>
          <w:szCs w:val="22"/>
        </w:rPr>
      </w:pPr>
      <w:r w:rsidRPr="00FB7967">
        <w:rPr>
          <w:noProof/>
        </w:rPr>
        <w:t>Schedule</w:t>
      </w:r>
      <w:r w:rsidR="00FB7967" w:rsidRPr="00FB7967">
        <w:rPr>
          <w:noProof/>
        </w:rPr>
        <w:t> </w:t>
      </w:r>
      <w:r w:rsidRPr="00FB7967">
        <w:rPr>
          <w:noProof/>
        </w:rPr>
        <w:t>1—Amendments</w:t>
      </w:r>
      <w:r w:rsidRPr="00FB7967">
        <w:rPr>
          <w:b w:val="0"/>
          <w:noProof/>
          <w:sz w:val="18"/>
        </w:rPr>
        <w:tab/>
      </w:r>
      <w:r w:rsidRPr="00FB7967">
        <w:rPr>
          <w:b w:val="0"/>
          <w:noProof/>
          <w:sz w:val="18"/>
        </w:rPr>
        <w:fldChar w:fldCharType="begin"/>
      </w:r>
      <w:r w:rsidRPr="00FB7967">
        <w:rPr>
          <w:b w:val="0"/>
          <w:noProof/>
          <w:sz w:val="18"/>
        </w:rPr>
        <w:instrText xml:space="preserve"> PAGEREF _Toc427219998 \h </w:instrText>
      </w:r>
      <w:r w:rsidRPr="00FB7967">
        <w:rPr>
          <w:b w:val="0"/>
          <w:noProof/>
          <w:sz w:val="18"/>
        </w:rPr>
      </w:r>
      <w:r w:rsidRPr="00FB7967">
        <w:rPr>
          <w:b w:val="0"/>
          <w:noProof/>
          <w:sz w:val="18"/>
        </w:rPr>
        <w:fldChar w:fldCharType="separate"/>
      </w:r>
      <w:r w:rsidR="00C901A6">
        <w:rPr>
          <w:b w:val="0"/>
          <w:noProof/>
          <w:sz w:val="18"/>
        </w:rPr>
        <w:t>3</w:t>
      </w:r>
      <w:r w:rsidRPr="00FB7967">
        <w:rPr>
          <w:b w:val="0"/>
          <w:noProof/>
          <w:sz w:val="18"/>
        </w:rPr>
        <w:fldChar w:fldCharType="end"/>
      </w:r>
    </w:p>
    <w:p w:rsidR="0036057E" w:rsidRPr="00FB7967" w:rsidRDefault="0036057E">
      <w:pPr>
        <w:pStyle w:val="TOC9"/>
        <w:rPr>
          <w:rFonts w:asciiTheme="minorHAnsi" w:eastAsiaTheme="minorEastAsia" w:hAnsiTheme="minorHAnsi" w:cstheme="minorBidi"/>
          <w:i w:val="0"/>
          <w:noProof/>
          <w:kern w:val="0"/>
          <w:sz w:val="22"/>
          <w:szCs w:val="22"/>
        </w:rPr>
      </w:pPr>
      <w:r w:rsidRPr="00FB7967">
        <w:rPr>
          <w:noProof/>
        </w:rPr>
        <w:t>National Health (Pharmaceutical Benefits) Regulations</w:t>
      </w:r>
      <w:r w:rsidR="00FB7967" w:rsidRPr="00FB7967">
        <w:rPr>
          <w:noProof/>
        </w:rPr>
        <w:t> </w:t>
      </w:r>
      <w:r w:rsidRPr="00FB7967">
        <w:rPr>
          <w:noProof/>
        </w:rPr>
        <w:t>1960</w:t>
      </w:r>
      <w:r w:rsidRPr="00FB7967">
        <w:rPr>
          <w:i w:val="0"/>
          <w:noProof/>
          <w:sz w:val="18"/>
        </w:rPr>
        <w:tab/>
      </w:r>
      <w:r w:rsidRPr="00FB7967">
        <w:rPr>
          <w:i w:val="0"/>
          <w:noProof/>
          <w:sz w:val="18"/>
        </w:rPr>
        <w:fldChar w:fldCharType="begin"/>
      </w:r>
      <w:r w:rsidRPr="00FB7967">
        <w:rPr>
          <w:i w:val="0"/>
          <w:noProof/>
          <w:sz w:val="18"/>
        </w:rPr>
        <w:instrText xml:space="preserve"> PAGEREF _Toc427219999 \h </w:instrText>
      </w:r>
      <w:r w:rsidRPr="00FB7967">
        <w:rPr>
          <w:i w:val="0"/>
          <w:noProof/>
          <w:sz w:val="18"/>
        </w:rPr>
      </w:r>
      <w:r w:rsidRPr="00FB7967">
        <w:rPr>
          <w:i w:val="0"/>
          <w:noProof/>
          <w:sz w:val="18"/>
        </w:rPr>
        <w:fldChar w:fldCharType="separate"/>
      </w:r>
      <w:r w:rsidR="00C901A6">
        <w:rPr>
          <w:i w:val="0"/>
          <w:noProof/>
          <w:sz w:val="18"/>
        </w:rPr>
        <w:t>3</w:t>
      </w:r>
      <w:r w:rsidRPr="00FB7967">
        <w:rPr>
          <w:i w:val="0"/>
          <w:noProof/>
          <w:sz w:val="18"/>
        </w:rPr>
        <w:fldChar w:fldCharType="end"/>
      </w:r>
    </w:p>
    <w:p w:rsidR="00833416" w:rsidRPr="00FB7967" w:rsidRDefault="0036057E" w:rsidP="0048364F">
      <w:r w:rsidRPr="00FB7967">
        <w:fldChar w:fldCharType="end"/>
      </w:r>
    </w:p>
    <w:p w:rsidR="00722023" w:rsidRPr="00FB7967" w:rsidRDefault="00722023" w:rsidP="0048364F">
      <w:pPr>
        <w:sectPr w:rsidR="00722023" w:rsidRPr="00FB7967" w:rsidSect="005B2517">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FB7967" w:rsidRDefault="0048364F" w:rsidP="0048364F">
      <w:pPr>
        <w:pStyle w:val="ActHead5"/>
      </w:pPr>
      <w:bookmarkStart w:id="3" w:name="_Toc427219994"/>
      <w:r w:rsidRPr="00FB7967">
        <w:rPr>
          <w:rStyle w:val="CharSectno"/>
        </w:rPr>
        <w:lastRenderedPageBreak/>
        <w:t>1</w:t>
      </w:r>
      <w:r w:rsidRPr="00FB7967">
        <w:t xml:space="preserve">  </w:t>
      </w:r>
      <w:r w:rsidR="004F676E" w:rsidRPr="00FB7967">
        <w:t>Name</w:t>
      </w:r>
      <w:bookmarkEnd w:id="3"/>
    </w:p>
    <w:p w:rsidR="0048364F" w:rsidRPr="00FB7967" w:rsidRDefault="0048364F" w:rsidP="0048364F">
      <w:pPr>
        <w:pStyle w:val="subsection"/>
      </w:pPr>
      <w:r w:rsidRPr="00FB7967">
        <w:tab/>
      </w:r>
      <w:r w:rsidRPr="00FB7967">
        <w:tab/>
        <w:t>Th</w:t>
      </w:r>
      <w:r w:rsidR="00F24C35" w:rsidRPr="00FB7967">
        <w:t>is</w:t>
      </w:r>
      <w:r w:rsidRPr="00FB7967">
        <w:t xml:space="preserve"> </w:t>
      </w:r>
      <w:r w:rsidR="00F24C35" w:rsidRPr="00FB7967">
        <w:t>is</w:t>
      </w:r>
      <w:r w:rsidR="003801D0" w:rsidRPr="00FB7967">
        <w:t xml:space="preserve"> the</w:t>
      </w:r>
      <w:r w:rsidRPr="00FB7967">
        <w:t xml:space="preserve"> </w:t>
      </w:r>
      <w:r w:rsidR="00601C6D" w:rsidRPr="00FB7967">
        <w:rPr>
          <w:i/>
        </w:rPr>
        <w:t>National Health (Pharmaceutical Benefits</w:t>
      </w:r>
      <w:r w:rsidR="00D01254" w:rsidRPr="00FB7967">
        <w:rPr>
          <w:i/>
        </w:rPr>
        <w:t>) Amendment (2015 Measures No.</w:t>
      </w:r>
      <w:r w:rsidR="00FB7967" w:rsidRPr="00FB7967">
        <w:rPr>
          <w:i/>
        </w:rPr>
        <w:t> </w:t>
      </w:r>
      <w:r w:rsidR="00D01254" w:rsidRPr="00FB7967">
        <w:rPr>
          <w:i/>
        </w:rPr>
        <w:t>1</w:t>
      </w:r>
      <w:r w:rsidR="00601C6D" w:rsidRPr="00FB7967">
        <w:rPr>
          <w:i/>
        </w:rPr>
        <w:t>) Regulation</w:t>
      </w:r>
      <w:r w:rsidR="00FB7967" w:rsidRPr="00FB7967">
        <w:rPr>
          <w:i/>
        </w:rPr>
        <w:t> </w:t>
      </w:r>
      <w:r w:rsidR="00601C6D" w:rsidRPr="00FB7967">
        <w:rPr>
          <w:i/>
        </w:rPr>
        <w:t>2015</w:t>
      </w:r>
      <w:r w:rsidRPr="00FB7967">
        <w:t>.</w:t>
      </w:r>
    </w:p>
    <w:p w:rsidR="0048364F" w:rsidRPr="00FB7967" w:rsidRDefault="0048364F" w:rsidP="0048364F">
      <w:pPr>
        <w:pStyle w:val="ActHead5"/>
      </w:pPr>
      <w:bookmarkStart w:id="4" w:name="_Toc427219995"/>
      <w:r w:rsidRPr="00FB7967">
        <w:rPr>
          <w:rStyle w:val="CharSectno"/>
        </w:rPr>
        <w:t>2</w:t>
      </w:r>
      <w:r w:rsidRPr="00FB7967">
        <w:t xml:space="preserve">  Commencement</w:t>
      </w:r>
      <w:bookmarkEnd w:id="4"/>
    </w:p>
    <w:p w:rsidR="0027434E" w:rsidRPr="00FB7967" w:rsidRDefault="0027434E" w:rsidP="00A664CA">
      <w:pPr>
        <w:pStyle w:val="subsection"/>
      </w:pPr>
      <w:r w:rsidRPr="00FB7967">
        <w:tab/>
        <w:t>(1)</w:t>
      </w:r>
      <w:r w:rsidRPr="00FB7967">
        <w:tab/>
        <w:t>Each provision of this instrument specified in column 1 of the table commences, or is taken to have commenced, in accordance with column 2 of the table. Any other statement in column 2 has effect according to its terms.</w:t>
      </w:r>
    </w:p>
    <w:p w:rsidR="00AC7F85" w:rsidRPr="00FB7967" w:rsidRDefault="00AC7F85" w:rsidP="0059344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AC7F85" w:rsidRPr="00FB7967" w:rsidTr="00AD6431">
        <w:trPr>
          <w:tblHeader/>
        </w:trPr>
        <w:tc>
          <w:tcPr>
            <w:tcW w:w="7111" w:type="dxa"/>
            <w:gridSpan w:val="3"/>
            <w:tcBorders>
              <w:top w:val="single" w:sz="12" w:space="0" w:color="auto"/>
              <w:bottom w:val="single" w:sz="2" w:space="0" w:color="auto"/>
            </w:tcBorders>
            <w:shd w:val="clear" w:color="auto" w:fill="auto"/>
            <w:hideMark/>
          </w:tcPr>
          <w:p w:rsidR="00AC7F85" w:rsidRPr="00FB7967" w:rsidRDefault="00AC7F85" w:rsidP="00612709">
            <w:pPr>
              <w:pStyle w:val="TableHeading"/>
            </w:pPr>
            <w:r w:rsidRPr="00FB7967">
              <w:t>Commencement information</w:t>
            </w:r>
          </w:p>
        </w:tc>
      </w:tr>
      <w:tr w:rsidR="00AC7F85" w:rsidRPr="00FB7967" w:rsidTr="00AD6431">
        <w:trPr>
          <w:tblHeader/>
        </w:trPr>
        <w:tc>
          <w:tcPr>
            <w:tcW w:w="1701" w:type="dxa"/>
            <w:tcBorders>
              <w:top w:val="single" w:sz="2" w:space="0" w:color="auto"/>
              <w:bottom w:val="single" w:sz="2" w:space="0" w:color="auto"/>
            </w:tcBorders>
            <w:shd w:val="clear" w:color="auto" w:fill="auto"/>
            <w:hideMark/>
          </w:tcPr>
          <w:p w:rsidR="00AC7F85" w:rsidRPr="00FB7967" w:rsidRDefault="00AC7F85" w:rsidP="00612709">
            <w:pPr>
              <w:pStyle w:val="TableHeading"/>
            </w:pPr>
            <w:r w:rsidRPr="00FB7967">
              <w:t>Column 1</w:t>
            </w:r>
          </w:p>
        </w:tc>
        <w:tc>
          <w:tcPr>
            <w:tcW w:w="3828" w:type="dxa"/>
            <w:tcBorders>
              <w:top w:val="single" w:sz="2" w:space="0" w:color="auto"/>
              <w:bottom w:val="single" w:sz="2" w:space="0" w:color="auto"/>
            </w:tcBorders>
            <w:shd w:val="clear" w:color="auto" w:fill="auto"/>
            <w:hideMark/>
          </w:tcPr>
          <w:p w:rsidR="00AC7F85" w:rsidRPr="00FB7967" w:rsidRDefault="00AC7F85" w:rsidP="00612709">
            <w:pPr>
              <w:pStyle w:val="TableHeading"/>
            </w:pPr>
            <w:r w:rsidRPr="00FB7967">
              <w:t>Column 2</w:t>
            </w:r>
          </w:p>
        </w:tc>
        <w:tc>
          <w:tcPr>
            <w:tcW w:w="1582" w:type="dxa"/>
            <w:tcBorders>
              <w:top w:val="single" w:sz="2" w:space="0" w:color="auto"/>
              <w:bottom w:val="single" w:sz="2" w:space="0" w:color="auto"/>
            </w:tcBorders>
            <w:shd w:val="clear" w:color="auto" w:fill="auto"/>
            <w:hideMark/>
          </w:tcPr>
          <w:p w:rsidR="00AC7F85" w:rsidRPr="00FB7967" w:rsidRDefault="00AC7F85" w:rsidP="00612709">
            <w:pPr>
              <w:pStyle w:val="TableHeading"/>
            </w:pPr>
            <w:r w:rsidRPr="00FB7967">
              <w:t>Column 3</w:t>
            </w:r>
          </w:p>
        </w:tc>
      </w:tr>
      <w:tr w:rsidR="00AC7F85" w:rsidRPr="00FB7967" w:rsidTr="00AD6431">
        <w:trPr>
          <w:tblHeader/>
        </w:trPr>
        <w:tc>
          <w:tcPr>
            <w:tcW w:w="1701" w:type="dxa"/>
            <w:tcBorders>
              <w:top w:val="single" w:sz="2" w:space="0" w:color="auto"/>
              <w:bottom w:val="single" w:sz="12" w:space="0" w:color="auto"/>
            </w:tcBorders>
            <w:shd w:val="clear" w:color="auto" w:fill="auto"/>
            <w:hideMark/>
          </w:tcPr>
          <w:p w:rsidR="00AC7F85" w:rsidRPr="00FB7967" w:rsidRDefault="00AC7F85" w:rsidP="00612709">
            <w:pPr>
              <w:pStyle w:val="TableHeading"/>
            </w:pPr>
            <w:r w:rsidRPr="00FB7967">
              <w:t>Provisions</w:t>
            </w:r>
          </w:p>
        </w:tc>
        <w:tc>
          <w:tcPr>
            <w:tcW w:w="3828" w:type="dxa"/>
            <w:tcBorders>
              <w:top w:val="single" w:sz="2" w:space="0" w:color="auto"/>
              <w:bottom w:val="single" w:sz="12" w:space="0" w:color="auto"/>
            </w:tcBorders>
            <w:shd w:val="clear" w:color="auto" w:fill="auto"/>
            <w:hideMark/>
          </w:tcPr>
          <w:p w:rsidR="00AC7F85" w:rsidRPr="00FB7967" w:rsidRDefault="00AC7F85" w:rsidP="00612709">
            <w:pPr>
              <w:pStyle w:val="TableHeading"/>
            </w:pPr>
            <w:r w:rsidRPr="00FB7967">
              <w:t>Commencement</w:t>
            </w:r>
          </w:p>
        </w:tc>
        <w:tc>
          <w:tcPr>
            <w:tcW w:w="1582" w:type="dxa"/>
            <w:tcBorders>
              <w:top w:val="single" w:sz="2" w:space="0" w:color="auto"/>
              <w:bottom w:val="single" w:sz="12" w:space="0" w:color="auto"/>
            </w:tcBorders>
            <w:shd w:val="clear" w:color="auto" w:fill="auto"/>
            <w:hideMark/>
          </w:tcPr>
          <w:p w:rsidR="00AC7F85" w:rsidRPr="00FB7967" w:rsidRDefault="00AC7F85" w:rsidP="00612709">
            <w:pPr>
              <w:pStyle w:val="TableHeading"/>
            </w:pPr>
            <w:r w:rsidRPr="00FB7967">
              <w:t>Date/Details</w:t>
            </w:r>
          </w:p>
        </w:tc>
      </w:tr>
      <w:tr w:rsidR="00AC7F85" w:rsidRPr="00FB7967" w:rsidTr="00AD6431">
        <w:tc>
          <w:tcPr>
            <w:tcW w:w="1701" w:type="dxa"/>
            <w:tcBorders>
              <w:top w:val="single" w:sz="12" w:space="0" w:color="auto"/>
            </w:tcBorders>
            <w:shd w:val="clear" w:color="auto" w:fill="auto"/>
            <w:hideMark/>
          </w:tcPr>
          <w:p w:rsidR="00AC7F85" w:rsidRPr="00FB7967" w:rsidRDefault="00AC7F85" w:rsidP="00DE2FE5">
            <w:pPr>
              <w:pStyle w:val="Tabletext"/>
            </w:pPr>
            <w:r w:rsidRPr="00FB7967">
              <w:t>1.  Sections</w:t>
            </w:r>
            <w:r w:rsidR="00FB7967" w:rsidRPr="00FB7967">
              <w:t> </w:t>
            </w:r>
            <w:r w:rsidRPr="00FB7967">
              <w:t>1 to 4 and anything in this instrument not elsewhere covered by this table</w:t>
            </w:r>
          </w:p>
        </w:tc>
        <w:tc>
          <w:tcPr>
            <w:tcW w:w="3828" w:type="dxa"/>
            <w:tcBorders>
              <w:top w:val="single" w:sz="12" w:space="0" w:color="auto"/>
            </w:tcBorders>
            <w:shd w:val="clear" w:color="auto" w:fill="auto"/>
            <w:hideMark/>
          </w:tcPr>
          <w:p w:rsidR="00AC7F85" w:rsidRPr="00FB7967" w:rsidRDefault="00AC7F85" w:rsidP="00A664CA">
            <w:pPr>
              <w:pStyle w:val="Tabletext"/>
            </w:pPr>
            <w:r w:rsidRPr="00FB7967">
              <w:t>The day after this instrument is registered.</w:t>
            </w:r>
          </w:p>
        </w:tc>
        <w:tc>
          <w:tcPr>
            <w:tcW w:w="1582" w:type="dxa"/>
            <w:tcBorders>
              <w:top w:val="single" w:sz="12" w:space="0" w:color="auto"/>
            </w:tcBorders>
            <w:shd w:val="clear" w:color="auto" w:fill="auto"/>
          </w:tcPr>
          <w:p w:rsidR="00AC7F85" w:rsidRPr="00FB7967" w:rsidRDefault="0021240C">
            <w:pPr>
              <w:pStyle w:val="Tabletext"/>
            </w:pPr>
            <w:r>
              <w:t>19 September 2015</w:t>
            </w:r>
          </w:p>
        </w:tc>
      </w:tr>
      <w:tr w:rsidR="0073078D" w:rsidRPr="00FB7967" w:rsidTr="00AD6431">
        <w:tc>
          <w:tcPr>
            <w:tcW w:w="1701" w:type="dxa"/>
            <w:shd w:val="clear" w:color="auto" w:fill="auto"/>
          </w:tcPr>
          <w:p w:rsidR="0073078D" w:rsidRPr="00FB7967" w:rsidRDefault="0073078D" w:rsidP="00AC7F85">
            <w:pPr>
              <w:pStyle w:val="Tabletext"/>
            </w:pPr>
            <w:r w:rsidRPr="00FB7967">
              <w:t>2.  Schedule</w:t>
            </w:r>
            <w:r w:rsidR="00FB7967" w:rsidRPr="00FB7967">
              <w:t> </w:t>
            </w:r>
            <w:r w:rsidRPr="00FB7967">
              <w:t>1, items</w:t>
            </w:r>
            <w:r w:rsidR="00FB7967" w:rsidRPr="00FB7967">
              <w:t> </w:t>
            </w:r>
            <w:r w:rsidRPr="00FB7967">
              <w:t>1 and 2</w:t>
            </w:r>
          </w:p>
        </w:tc>
        <w:tc>
          <w:tcPr>
            <w:tcW w:w="3828" w:type="dxa"/>
            <w:shd w:val="clear" w:color="auto" w:fill="auto"/>
          </w:tcPr>
          <w:p w:rsidR="0073078D" w:rsidRPr="00FB7967" w:rsidRDefault="006A413F">
            <w:pPr>
              <w:pStyle w:val="Tabletext"/>
            </w:pPr>
            <w:r w:rsidRPr="00FB7967">
              <w:t>1</w:t>
            </w:r>
            <w:r w:rsidR="00FB7967" w:rsidRPr="00FB7967">
              <w:t> </w:t>
            </w:r>
            <w:r w:rsidRPr="00FB7967">
              <w:t>January 2016.</w:t>
            </w:r>
          </w:p>
        </w:tc>
        <w:tc>
          <w:tcPr>
            <w:tcW w:w="1582" w:type="dxa"/>
            <w:shd w:val="clear" w:color="auto" w:fill="auto"/>
          </w:tcPr>
          <w:p w:rsidR="0073078D" w:rsidRPr="00FB7967" w:rsidRDefault="006A413F">
            <w:pPr>
              <w:pStyle w:val="Tabletext"/>
            </w:pPr>
            <w:r w:rsidRPr="00FB7967">
              <w:t>1</w:t>
            </w:r>
            <w:r w:rsidR="00FB7967" w:rsidRPr="00FB7967">
              <w:t> </w:t>
            </w:r>
            <w:r w:rsidRPr="00FB7967">
              <w:t>January 2016</w:t>
            </w:r>
          </w:p>
        </w:tc>
      </w:tr>
      <w:tr w:rsidR="00AC7F85" w:rsidRPr="00FB7967" w:rsidTr="00AD6431">
        <w:tc>
          <w:tcPr>
            <w:tcW w:w="1701" w:type="dxa"/>
            <w:shd w:val="clear" w:color="auto" w:fill="auto"/>
            <w:hideMark/>
          </w:tcPr>
          <w:p w:rsidR="00AC7F85" w:rsidRPr="00FB7967" w:rsidRDefault="002B0EFC" w:rsidP="00AC7F85">
            <w:pPr>
              <w:pStyle w:val="Tabletext"/>
            </w:pPr>
            <w:r w:rsidRPr="00FB7967">
              <w:t>3</w:t>
            </w:r>
            <w:r w:rsidR="0073078D" w:rsidRPr="00FB7967">
              <w:t>.  Schedule</w:t>
            </w:r>
            <w:r w:rsidR="00FB7967" w:rsidRPr="00FB7967">
              <w:t> </w:t>
            </w:r>
            <w:r w:rsidR="0073078D" w:rsidRPr="00FB7967">
              <w:t>1, items</w:t>
            </w:r>
            <w:r w:rsidR="00FB7967" w:rsidRPr="00FB7967">
              <w:t> </w:t>
            </w:r>
            <w:r w:rsidR="0073078D" w:rsidRPr="00FB7967">
              <w:t>3 and 4</w:t>
            </w:r>
          </w:p>
        </w:tc>
        <w:tc>
          <w:tcPr>
            <w:tcW w:w="3828" w:type="dxa"/>
            <w:shd w:val="clear" w:color="auto" w:fill="auto"/>
          </w:tcPr>
          <w:p w:rsidR="00AC7F85" w:rsidRPr="00FB7967" w:rsidRDefault="009A7AEA">
            <w:pPr>
              <w:pStyle w:val="Tabletext"/>
            </w:pPr>
            <w:r w:rsidRPr="00FB7967">
              <w:t>1</w:t>
            </w:r>
            <w:r w:rsidR="00FB7967" w:rsidRPr="00FB7967">
              <w:t> </w:t>
            </w:r>
            <w:r w:rsidRPr="00FB7967">
              <w:t>May 2016.</w:t>
            </w:r>
          </w:p>
        </w:tc>
        <w:tc>
          <w:tcPr>
            <w:tcW w:w="1582" w:type="dxa"/>
            <w:shd w:val="clear" w:color="auto" w:fill="auto"/>
          </w:tcPr>
          <w:p w:rsidR="00AC7F85" w:rsidRPr="00FB7967" w:rsidRDefault="009A7AEA">
            <w:pPr>
              <w:pStyle w:val="Tabletext"/>
            </w:pPr>
            <w:r w:rsidRPr="00FB7967">
              <w:t>1</w:t>
            </w:r>
            <w:r w:rsidR="00FB7967" w:rsidRPr="00FB7967">
              <w:t> </w:t>
            </w:r>
            <w:r w:rsidRPr="00FB7967">
              <w:t>May 2016</w:t>
            </w:r>
          </w:p>
        </w:tc>
      </w:tr>
      <w:tr w:rsidR="00AC7F85" w:rsidRPr="00FB7967" w:rsidTr="00AD6431">
        <w:tc>
          <w:tcPr>
            <w:tcW w:w="1701" w:type="dxa"/>
            <w:shd w:val="clear" w:color="auto" w:fill="auto"/>
            <w:hideMark/>
          </w:tcPr>
          <w:p w:rsidR="00AC7F85" w:rsidRPr="00FB7967" w:rsidRDefault="002B0EFC">
            <w:pPr>
              <w:pStyle w:val="Tabletext"/>
            </w:pPr>
            <w:r w:rsidRPr="00FB7967">
              <w:t>4</w:t>
            </w:r>
            <w:r w:rsidR="0073078D" w:rsidRPr="00FB7967">
              <w:t>.  Schedule</w:t>
            </w:r>
            <w:r w:rsidR="00FB7967" w:rsidRPr="00FB7967">
              <w:t> </w:t>
            </w:r>
            <w:r w:rsidR="0073078D" w:rsidRPr="00FB7967">
              <w:t>1, items</w:t>
            </w:r>
            <w:r w:rsidR="00FB7967" w:rsidRPr="00FB7967">
              <w:t> </w:t>
            </w:r>
            <w:r w:rsidR="0073078D" w:rsidRPr="00FB7967">
              <w:t>5 and 6</w:t>
            </w:r>
          </w:p>
        </w:tc>
        <w:tc>
          <w:tcPr>
            <w:tcW w:w="3828" w:type="dxa"/>
            <w:shd w:val="clear" w:color="auto" w:fill="auto"/>
          </w:tcPr>
          <w:p w:rsidR="00AC7F85" w:rsidRPr="00FB7967" w:rsidRDefault="00AC7F85">
            <w:pPr>
              <w:pStyle w:val="Tabletext"/>
            </w:pPr>
            <w:r w:rsidRPr="00FB7967">
              <w:t>The day after this instrument is registered.</w:t>
            </w:r>
          </w:p>
        </w:tc>
        <w:tc>
          <w:tcPr>
            <w:tcW w:w="1582" w:type="dxa"/>
            <w:shd w:val="clear" w:color="auto" w:fill="auto"/>
          </w:tcPr>
          <w:p w:rsidR="00AC7F85" w:rsidRPr="00FB7967" w:rsidRDefault="0021240C">
            <w:pPr>
              <w:pStyle w:val="Tabletext"/>
            </w:pPr>
            <w:r>
              <w:t>19 September 2015</w:t>
            </w:r>
          </w:p>
        </w:tc>
      </w:tr>
      <w:tr w:rsidR="00AD6431" w:rsidRPr="00FB7967" w:rsidTr="00AD6431">
        <w:tc>
          <w:tcPr>
            <w:tcW w:w="1701" w:type="dxa"/>
            <w:tcBorders>
              <w:bottom w:val="single" w:sz="4" w:space="0" w:color="auto"/>
            </w:tcBorders>
            <w:shd w:val="clear" w:color="auto" w:fill="auto"/>
          </w:tcPr>
          <w:p w:rsidR="00AD6431" w:rsidRPr="00FB7967" w:rsidRDefault="002B0EFC">
            <w:pPr>
              <w:pStyle w:val="Tabletext"/>
            </w:pPr>
            <w:r w:rsidRPr="00FB7967">
              <w:t>5</w:t>
            </w:r>
            <w:r w:rsidR="00AD6431" w:rsidRPr="00FB7967">
              <w:t>.  Schedule</w:t>
            </w:r>
            <w:r w:rsidR="00FB7967" w:rsidRPr="00FB7967">
              <w:t> </w:t>
            </w:r>
            <w:r w:rsidR="00AD6431" w:rsidRPr="00FB7967">
              <w:t>1, item</w:t>
            </w:r>
            <w:r w:rsidR="00FB7967" w:rsidRPr="00FB7967">
              <w:t> </w:t>
            </w:r>
            <w:r w:rsidR="00AD6431" w:rsidRPr="00FB7967">
              <w:t>7</w:t>
            </w:r>
          </w:p>
        </w:tc>
        <w:tc>
          <w:tcPr>
            <w:tcW w:w="3828" w:type="dxa"/>
            <w:tcBorders>
              <w:bottom w:val="single" w:sz="4" w:space="0" w:color="auto"/>
            </w:tcBorders>
            <w:shd w:val="clear" w:color="auto" w:fill="auto"/>
          </w:tcPr>
          <w:p w:rsidR="00AD6431" w:rsidRPr="00FB7967" w:rsidRDefault="00AD6431">
            <w:pPr>
              <w:pStyle w:val="Tabletext"/>
            </w:pPr>
            <w:r w:rsidRPr="00FB7967">
              <w:t>1</w:t>
            </w:r>
            <w:r w:rsidR="00FB7967" w:rsidRPr="00FB7967">
              <w:t> </w:t>
            </w:r>
            <w:r w:rsidRPr="00FB7967">
              <w:t>May 2016.</w:t>
            </w:r>
          </w:p>
        </w:tc>
        <w:tc>
          <w:tcPr>
            <w:tcW w:w="1582" w:type="dxa"/>
            <w:tcBorders>
              <w:bottom w:val="single" w:sz="4" w:space="0" w:color="auto"/>
            </w:tcBorders>
            <w:shd w:val="clear" w:color="auto" w:fill="auto"/>
          </w:tcPr>
          <w:p w:rsidR="00AD6431" w:rsidRPr="00FB7967" w:rsidRDefault="00AD6431">
            <w:pPr>
              <w:pStyle w:val="Tabletext"/>
            </w:pPr>
            <w:r w:rsidRPr="00FB7967">
              <w:t>1</w:t>
            </w:r>
            <w:r w:rsidR="00FB7967" w:rsidRPr="00FB7967">
              <w:t> </w:t>
            </w:r>
            <w:r w:rsidRPr="00FB7967">
              <w:t>May 2016</w:t>
            </w:r>
          </w:p>
        </w:tc>
      </w:tr>
      <w:tr w:rsidR="00AC7F85" w:rsidRPr="00FB7967" w:rsidTr="00AD6431">
        <w:tc>
          <w:tcPr>
            <w:tcW w:w="1701" w:type="dxa"/>
            <w:tcBorders>
              <w:bottom w:val="single" w:sz="12" w:space="0" w:color="auto"/>
            </w:tcBorders>
            <w:shd w:val="clear" w:color="auto" w:fill="auto"/>
            <w:hideMark/>
          </w:tcPr>
          <w:p w:rsidR="00AC7F85" w:rsidRPr="00FB7967" w:rsidRDefault="002B0EFC">
            <w:pPr>
              <w:pStyle w:val="Tabletext"/>
            </w:pPr>
            <w:r w:rsidRPr="00FB7967">
              <w:t>6</w:t>
            </w:r>
            <w:r w:rsidR="00AC7F85" w:rsidRPr="00FB7967">
              <w:t xml:space="preserve">.  </w:t>
            </w:r>
            <w:r w:rsidR="0073078D" w:rsidRPr="00FB7967">
              <w:t>Schedule</w:t>
            </w:r>
            <w:r w:rsidR="00FB7967" w:rsidRPr="00FB7967">
              <w:t> </w:t>
            </w:r>
            <w:r w:rsidR="0073078D" w:rsidRPr="00FB7967">
              <w:t>1, item</w:t>
            </w:r>
            <w:r w:rsidR="00AD6431" w:rsidRPr="00FB7967">
              <w:t>s</w:t>
            </w:r>
            <w:r w:rsidR="00FB7967" w:rsidRPr="00FB7967">
              <w:t> </w:t>
            </w:r>
            <w:r w:rsidRPr="00FB7967">
              <w:t>8</w:t>
            </w:r>
            <w:r w:rsidR="00B666CB" w:rsidRPr="00FB7967">
              <w:t xml:space="preserve"> to 16</w:t>
            </w:r>
          </w:p>
        </w:tc>
        <w:tc>
          <w:tcPr>
            <w:tcW w:w="3828" w:type="dxa"/>
            <w:tcBorders>
              <w:bottom w:val="single" w:sz="12" w:space="0" w:color="auto"/>
            </w:tcBorders>
            <w:shd w:val="clear" w:color="auto" w:fill="auto"/>
          </w:tcPr>
          <w:p w:rsidR="00AC7F85" w:rsidRPr="00FB7967" w:rsidRDefault="00AD6431">
            <w:pPr>
              <w:pStyle w:val="Tabletext"/>
            </w:pPr>
            <w:r w:rsidRPr="00FB7967">
              <w:t>The day after this instrument is registered.</w:t>
            </w:r>
          </w:p>
        </w:tc>
        <w:tc>
          <w:tcPr>
            <w:tcW w:w="1582" w:type="dxa"/>
            <w:tcBorders>
              <w:bottom w:val="single" w:sz="12" w:space="0" w:color="auto"/>
            </w:tcBorders>
            <w:shd w:val="clear" w:color="auto" w:fill="auto"/>
          </w:tcPr>
          <w:p w:rsidR="00AC7F85" w:rsidRPr="00FB7967" w:rsidRDefault="0021240C">
            <w:pPr>
              <w:pStyle w:val="Tabletext"/>
            </w:pPr>
            <w:r>
              <w:t>19 September 2015</w:t>
            </w:r>
            <w:bookmarkStart w:id="5" w:name="_GoBack"/>
            <w:bookmarkEnd w:id="5"/>
          </w:p>
        </w:tc>
      </w:tr>
    </w:tbl>
    <w:p w:rsidR="00AC7F85" w:rsidRPr="00FB7967" w:rsidRDefault="00AC7F85" w:rsidP="00D21F74">
      <w:pPr>
        <w:pStyle w:val="notetext"/>
      </w:pPr>
      <w:r w:rsidRPr="00FB7967">
        <w:rPr>
          <w:snapToGrid w:val="0"/>
          <w:lang w:eastAsia="en-US"/>
        </w:rPr>
        <w:t xml:space="preserve">Note: </w:t>
      </w:r>
      <w:r w:rsidRPr="00FB7967">
        <w:rPr>
          <w:snapToGrid w:val="0"/>
          <w:lang w:eastAsia="en-US"/>
        </w:rPr>
        <w:tab/>
        <w:t xml:space="preserve">This table relates only to the provisions of this </w:t>
      </w:r>
      <w:r w:rsidRPr="00FB7967">
        <w:t xml:space="preserve">instrument </w:t>
      </w:r>
      <w:r w:rsidRPr="00FB7967">
        <w:rPr>
          <w:snapToGrid w:val="0"/>
          <w:lang w:eastAsia="en-US"/>
        </w:rPr>
        <w:t xml:space="preserve">as originally made. It will not be amended to deal with any later amendments of this </w:t>
      </w:r>
      <w:r w:rsidRPr="00FB7967">
        <w:t>instrument</w:t>
      </w:r>
      <w:r w:rsidRPr="00FB7967">
        <w:rPr>
          <w:snapToGrid w:val="0"/>
          <w:lang w:eastAsia="en-US"/>
        </w:rPr>
        <w:t>.</w:t>
      </w:r>
    </w:p>
    <w:p w:rsidR="00AC7F85" w:rsidRPr="00FB7967" w:rsidRDefault="00AC7F85" w:rsidP="00D21F74">
      <w:pPr>
        <w:pStyle w:val="subsection"/>
      </w:pPr>
      <w:r w:rsidRPr="00FB7967">
        <w:tab/>
        <w:t>(2)</w:t>
      </w:r>
      <w:r w:rsidRPr="00FB7967">
        <w:tab/>
        <w:t>Any information in column 3 of the table is not part of this instrument. Information may be inserted in this column, or information in it may be edited, in any published version of this instrument.</w:t>
      </w:r>
    </w:p>
    <w:p w:rsidR="007769D4" w:rsidRPr="00FB7967" w:rsidRDefault="007769D4" w:rsidP="007769D4">
      <w:pPr>
        <w:pStyle w:val="ActHead5"/>
      </w:pPr>
      <w:bookmarkStart w:id="6" w:name="_Toc427219996"/>
      <w:r w:rsidRPr="00FB7967">
        <w:rPr>
          <w:rStyle w:val="CharSectno"/>
        </w:rPr>
        <w:t>3</w:t>
      </w:r>
      <w:r w:rsidRPr="00FB7967">
        <w:t xml:space="preserve">  Authority</w:t>
      </w:r>
      <w:bookmarkEnd w:id="6"/>
    </w:p>
    <w:p w:rsidR="007769D4" w:rsidRPr="00FB7967" w:rsidRDefault="007769D4" w:rsidP="007769D4">
      <w:pPr>
        <w:pStyle w:val="subsection"/>
      </w:pPr>
      <w:r w:rsidRPr="00FB7967">
        <w:tab/>
      </w:r>
      <w:r w:rsidRPr="00FB7967">
        <w:tab/>
      </w:r>
      <w:r w:rsidR="00AF0336" w:rsidRPr="00FB7967">
        <w:t xml:space="preserve">This </w:t>
      </w:r>
      <w:r w:rsidR="0027434E" w:rsidRPr="00FB7967">
        <w:t>instrument</w:t>
      </w:r>
      <w:r w:rsidR="00AF0336" w:rsidRPr="00FB7967">
        <w:t xml:space="preserve"> is made under the </w:t>
      </w:r>
      <w:r w:rsidR="00601C6D" w:rsidRPr="00FB7967">
        <w:rPr>
          <w:i/>
        </w:rPr>
        <w:t>National Health Act 1953</w:t>
      </w:r>
      <w:r w:rsidR="00D83D21" w:rsidRPr="00FB7967">
        <w:rPr>
          <w:i/>
        </w:rPr>
        <w:t>.</w:t>
      </w:r>
    </w:p>
    <w:p w:rsidR="00557C7A" w:rsidRPr="00FB7967" w:rsidRDefault="007769D4" w:rsidP="00557C7A">
      <w:pPr>
        <w:pStyle w:val="ActHead5"/>
      </w:pPr>
      <w:bookmarkStart w:id="7" w:name="_Toc427219997"/>
      <w:r w:rsidRPr="00FB7967">
        <w:rPr>
          <w:rStyle w:val="CharSectno"/>
        </w:rPr>
        <w:t>4</w:t>
      </w:r>
      <w:r w:rsidR="00557C7A" w:rsidRPr="00FB7967">
        <w:t xml:space="preserve">  </w:t>
      </w:r>
      <w:r w:rsidR="00B332B8" w:rsidRPr="00FB7967">
        <w:t>Schedules</w:t>
      </w:r>
      <w:bookmarkEnd w:id="7"/>
    </w:p>
    <w:p w:rsidR="000F6B02" w:rsidRPr="00FB7967" w:rsidRDefault="00557C7A" w:rsidP="000F6B02">
      <w:pPr>
        <w:pStyle w:val="subsection"/>
      </w:pPr>
      <w:r w:rsidRPr="00FB7967">
        <w:tab/>
      </w:r>
      <w:r w:rsidRPr="00FB7967">
        <w:tab/>
      </w:r>
      <w:r w:rsidR="000F6B02" w:rsidRPr="00FB7967">
        <w:t>Each instrument that</w:t>
      </w:r>
      <w:r w:rsidR="0027434E" w:rsidRPr="00FB7967">
        <w:t xml:space="preserve"> is specified in a Schedule to </w:t>
      </w:r>
      <w:r w:rsidR="000F6B02" w:rsidRPr="00FB7967">
        <w:t>this</w:t>
      </w:r>
      <w:r w:rsidR="0027434E" w:rsidRPr="00FB7967">
        <w:t xml:space="preserve"> instrument</w:t>
      </w:r>
      <w:r w:rsidR="000F6B02" w:rsidRPr="00FB7967">
        <w:t xml:space="preserve"> is amended or repealed as set out in the applicable items in the Schedule concerned, and any other item in a Schedule to this</w:t>
      </w:r>
      <w:r w:rsidR="0027434E" w:rsidRPr="00FB7967">
        <w:t xml:space="preserve"> </w:t>
      </w:r>
      <w:r w:rsidR="000F6B02" w:rsidRPr="00FB7967">
        <w:t>instrument</w:t>
      </w:r>
      <w:r w:rsidR="0027434E" w:rsidRPr="00FB7967">
        <w:t xml:space="preserve"> </w:t>
      </w:r>
      <w:r w:rsidR="000F6B02" w:rsidRPr="00FB7967">
        <w:t>has effect according to its terms.</w:t>
      </w:r>
    </w:p>
    <w:p w:rsidR="0048364F" w:rsidRPr="00FB7967" w:rsidRDefault="0048364F" w:rsidP="00FF3089">
      <w:pPr>
        <w:pStyle w:val="ActHead6"/>
        <w:pageBreakBefore/>
      </w:pPr>
      <w:bookmarkStart w:id="8" w:name="_Toc427219998"/>
      <w:bookmarkStart w:id="9" w:name="opcAmSched"/>
      <w:bookmarkStart w:id="10" w:name="opcCurrentFind"/>
      <w:r w:rsidRPr="00FB7967">
        <w:rPr>
          <w:rStyle w:val="CharAmSchNo"/>
        </w:rPr>
        <w:t>Schedule</w:t>
      </w:r>
      <w:r w:rsidR="00FB7967" w:rsidRPr="00FB7967">
        <w:rPr>
          <w:rStyle w:val="CharAmSchNo"/>
        </w:rPr>
        <w:t> </w:t>
      </w:r>
      <w:r w:rsidRPr="00FB7967">
        <w:rPr>
          <w:rStyle w:val="CharAmSchNo"/>
        </w:rPr>
        <w:t>1</w:t>
      </w:r>
      <w:r w:rsidRPr="00FB7967">
        <w:t>—</w:t>
      </w:r>
      <w:r w:rsidR="00460499" w:rsidRPr="00FB7967">
        <w:rPr>
          <w:rStyle w:val="CharAmSchText"/>
        </w:rPr>
        <w:t>Amendments</w:t>
      </w:r>
      <w:bookmarkEnd w:id="8"/>
    </w:p>
    <w:bookmarkEnd w:id="9"/>
    <w:bookmarkEnd w:id="10"/>
    <w:p w:rsidR="0004044E" w:rsidRPr="00FB7967" w:rsidRDefault="0004044E" w:rsidP="0004044E">
      <w:pPr>
        <w:pStyle w:val="Header"/>
      </w:pPr>
      <w:r w:rsidRPr="00FB7967">
        <w:rPr>
          <w:rStyle w:val="CharAmPartNo"/>
        </w:rPr>
        <w:t xml:space="preserve"> </w:t>
      </w:r>
      <w:r w:rsidRPr="00FB7967">
        <w:rPr>
          <w:rStyle w:val="CharAmPartText"/>
        </w:rPr>
        <w:t xml:space="preserve"> </w:t>
      </w:r>
    </w:p>
    <w:p w:rsidR="00707EBC" w:rsidRPr="00FB7967" w:rsidRDefault="00707EBC" w:rsidP="00707EBC">
      <w:pPr>
        <w:pStyle w:val="ActHead9"/>
      </w:pPr>
      <w:bookmarkStart w:id="11" w:name="_Toc427219999"/>
      <w:r w:rsidRPr="00FB7967">
        <w:t>National Health (Pharmaceutical Benefits) Regulations</w:t>
      </w:r>
      <w:r w:rsidR="00FB7967" w:rsidRPr="00FB7967">
        <w:t> </w:t>
      </w:r>
      <w:r w:rsidRPr="00FB7967">
        <w:t>1960</w:t>
      </w:r>
      <w:bookmarkEnd w:id="11"/>
    </w:p>
    <w:p w:rsidR="00A26C10" w:rsidRPr="00FB7967" w:rsidRDefault="00B12346" w:rsidP="006C2C12">
      <w:pPr>
        <w:pStyle w:val="ItemHead"/>
        <w:tabs>
          <w:tab w:val="left" w:pos="6663"/>
        </w:tabs>
      </w:pPr>
      <w:r w:rsidRPr="00FB7967">
        <w:t>1</w:t>
      </w:r>
      <w:r w:rsidR="00A26C10" w:rsidRPr="00FB7967">
        <w:t xml:space="preserve">  Paragraph 25(3)(a)</w:t>
      </w:r>
    </w:p>
    <w:p w:rsidR="00A26C10" w:rsidRPr="00FB7967" w:rsidRDefault="00A26C10" w:rsidP="00A26C10">
      <w:pPr>
        <w:pStyle w:val="Item"/>
      </w:pPr>
      <w:r w:rsidRPr="00FB7967">
        <w:t>Omit all the words after “</w:t>
      </w:r>
      <w:r w:rsidR="00F51E55" w:rsidRPr="00FB7967">
        <w:t>pharmaceutical benefit,</w:t>
      </w:r>
      <w:r w:rsidRPr="00FB7967">
        <w:t xml:space="preserve">”, </w:t>
      </w:r>
      <w:r w:rsidR="002B0EFC" w:rsidRPr="00FB7967">
        <w:t>substitute</w:t>
      </w:r>
      <w:r w:rsidRPr="00FB7967">
        <w:t>:</w:t>
      </w:r>
    </w:p>
    <w:p w:rsidR="00A26C10" w:rsidRPr="00FB7967" w:rsidRDefault="00A26C10" w:rsidP="00A26C10">
      <w:pPr>
        <w:pStyle w:val="subsection"/>
      </w:pPr>
      <w:r w:rsidRPr="00FB7967">
        <w:tab/>
      </w:r>
      <w:r w:rsidRPr="00FB7967">
        <w:tab/>
      </w:r>
      <w:r w:rsidR="00F51E55" w:rsidRPr="00FB7967">
        <w:t>another pharmaceutical benefit that has the same pharmaceutical item as the pharmaceutical benefit or another pharmaceutical benefit that is Schedule equivalent to the pharmaceutical benefit</w:t>
      </w:r>
      <w:r w:rsidRPr="00FB7967">
        <w:t>:</w:t>
      </w:r>
    </w:p>
    <w:p w:rsidR="00A26C10" w:rsidRPr="00FB7967" w:rsidRDefault="00A26C10" w:rsidP="00A26C10">
      <w:pPr>
        <w:pStyle w:val="paragraphsub"/>
      </w:pPr>
      <w:r w:rsidRPr="00FB7967">
        <w:tab/>
        <w:t>(</w:t>
      </w:r>
      <w:proofErr w:type="spellStart"/>
      <w:r w:rsidRPr="00FB7967">
        <w:t>i</w:t>
      </w:r>
      <w:proofErr w:type="spellEnd"/>
      <w:r w:rsidRPr="00FB7967">
        <w:t>)</w:t>
      </w:r>
      <w:r w:rsidRPr="00FB7967">
        <w:tab/>
        <w:t xml:space="preserve">in the period </w:t>
      </w:r>
      <w:r w:rsidR="00F136F8" w:rsidRPr="00FB7967">
        <w:t>specified under subsection</w:t>
      </w:r>
      <w:r w:rsidR="00FB7967" w:rsidRPr="00FB7967">
        <w:t> </w:t>
      </w:r>
      <w:r w:rsidR="00F136F8" w:rsidRPr="00FB7967">
        <w:t>84AAA(2) of the Act for the pharmaceutical benefit</w:t>
      </w:r>
      <w:r w:rsidRPr="00FB7967">
        <w:t xml:space="preserve"> immediately preceding the day on which it is to be supplied to the person</w:t>
      </w:r>
      <w:r w:rsidR="00F136F8" w:rsidRPr="00FB7967">
        <w:t>; or</w:t>
      </w:r>
    </w:p>
    <w:p w:rsidR="00A26C10" w:rsidRPr="00FB7967" w:rsidRDefault="00A26C10" w:rsidP="00A26C10">
      <w:pPr>
        <w:pStyle w:val="paragraphsub"/>
      </w:pPr>
      <w:r w:rsidRPr="00FB7967">
        <w:tab/>
        <w:t>(ii)</w:t>
      </w:r>
      <w:r w:rsidRPr="00FB7967">
        <w:tab/>
      </w:r>
      <w:r w:rsidR="00F136F8" w:rsidRPr="00FB7967">
        <w:t>if no period is so specified—</w:t>
      </w:r>
      <w:r w:rsidR="002B0EFC" w:rsidRPr="00FB7967">
        <w:t xml:space="preserve">in </w:t>
      </w:r>
      <w:r w:rsidRPr="00FB7967">
        <w:t>the period of 20 days immediately preceding the day on which it is to be supplied to the person</w:t>
      </w:r>
      <w:r w:rsidR="00F136F8" w:rsidRPr="00FB7967">
        <w:t>; or</w:t>
      </w:r>
    </w:p>
    <w:p w:rsidR="00F136F8" w:rsidRPr="00FB7967" w:rsidRDefault="00B12346" w:rsidP="00F136F8">
      <w:pPr>
        <w:pStyle w:val="ItemHead"/>
        <w:tabs>
          <w:tab w:val="left" w:pos="6663"/>
        </w:tabs>
      </w:pPr>
      <w:r w:rsidRPr="00FB7967">
        <w:t>2</w:t>
      </w:r>
      <w:r w:rsidR="00F136F8" w:rsidRPr="00FB7967">
        <w:t xml:space="preserve">  Paragraph 25(4)(a)</w:t>
      </w:r>
    </w:p>
    <w:p w:rsidR="00F51E55" w:rsidRPr="00FB7967" w:rsidRDefault="00F51E55" w:rsidP="00F51E55">
      <w:pPr>
        <w:pStyle w:val="Item"/>
      </w:pPr>
      <w:r w:rsidRPr="00FB7967">
        <w:t>Omit all the words after “pharmaceutical benefit,”, substitute:</w:t>
      </w:r>
    </w:p>
    <w:p w:rsidR="00F51E55" w:rsidRPr="00FB7967" w:rsidRDefault="00F51E55" w:rsidP="00F51E55">
      <w:pPr>
        <w:pStyle w:val="subsection"/>
      </w:pPr>
      <w:r w:rsidRPr="00FB7967">
        <w:tab/>
      </w:r>
      <w:r w:rsidRPr="00FB7967">
        <w:tab/>
        <w:t>another pharmaceutical benefit that has the same pharmaceutical item as the pharmaceutical benefit or another pharmaceutical benefit that is Schedule equivalent to the pharmaceutical benefit:</w:t>
      </w:r>
    </w:p>
    <w:p w:rsidR="00F136F8" w:rsidRPr="00FB7967" w:rsidRDefault="00F136F8" w:rsidP="00F136F8">
      <w:pPr>
        <w:pStyle w:val="paragraphsub"/>
      </w:pPr>
      <w:r w:rsidRPr="00FB7967">
        <w:tab/>
        <w:t>(</w:t>
      </w:r>
      <w:proofErr w:type="spellStart"/>
      <w:r w:rsidRPr="00FB7967">
        <w:t>i</w:t>
      </w:r>
      <w:proofErr w:type="spellEnd"/>
      <w:r w:rsidRPr="00FB7967">
        <w:t>)</w:t>
      </w:r>
      <w:r w:rsidRPr="00FB7967">
        <w:tab/>
        <w:t>in the period specified under subsection</w:t>
      </w:r>
      <w:r w:rsidR="00FB7967" w:rsidRPr="00FB7967">
        <w:t> </w:t>
      </w:r>
      <w:r w:rsidRPr="00FB7967">
        <w:t>84AAA(2) of the Act for the pharmaceutical benefit immediately preceding the day on which it is to be supplied to the person; or</w:t>
      </w:r>
    </w:p>
    <w:p w:rsidR="00F136F8" w:rsidRPr="00FB7967" w:rsidRDefault="00F136F8" w:rsidP="00F136F8">
      <w:pPr>
        <w:pStyle w:val="paragraphsub"/>
      </w:pPr>
      <w:r w:rsidRPr="00FB7967">
        <w:tab/>
        <w:t>(ii)</w:t>
      </w:r>
      <w:r w:rsidRPr="00FB7967">
        <w:tab/>
        <w:t>if no period is so specified—</w:t>
      </w:r>
      <w:r w:rsidR="002B0EFC" w:rsidRPr="00FB7967">
        <w:t xml:space="preserve">in </w:t>
      </w:r>
      <w:r w:rsidRPr="00FB7967">
        <w:t>the period of 4 days immediately preceding the day on which it is to be supplied to the person; or</w:t>
      </w:r>
    </w:p>
    <w:p w:rsidR="001B74B6" w:rsidRPr="00FB7967" w:rsidRDefault="00B12346" w:rsidP="006C2C12">
      <w:pPr>
        <w:pStyle w:val="ItemHead"/>
        <w:tabs>
          <w:tab w:val="left" w:pos="6663"/>
        </w:tabs>
      </w:pPr>
      <w:r w:rsidRPr="00FB7967">
        <w:t>3</w:t>
      </w:r>
      <w:r w:rsidR="001B74B6" w:rsidRPr="00FB7967">
        <w:t xml:space="preserve">  </w:t>
      </w:r>
      <w:proofErr w:type="spellStart"/>
      <w:r w:rsidR="001B74B6" w:rsidRPr="00FB7967">
        <w:t>Subregulation</w:t>
      </w:r>
      <w:proofErr w:type="spellEnd"/>
      <w:r w:rsidR="00FB7967" w:rsidRPr="00FB7967">
        <w:t> </w:t>
      </w:r>
      <w:r w:rsidR="001B74B6" w:rsidRPr="00FB7967">
        <w:t>37F(3) (note)</w:t>
      </w:r>
    </w:p>
    <w:p w:rsidR="001B74B6" w:rsidRPr="00FB7967" w:rsidRDefault="009E6A9A" w:rsidP="001B74B6">
      <w:pPr>
        <w:pStyle w:val="Item"/>
      </w:pPr>
      <w:r w:rsidRPr="00FB7967">
        <w:t>Omit</w:t>
      </w:r>
      <w:r w:rsidR="001B74B6" w:rsidRPr="00FB7967">
        <w:t xml:space="preserve"> “</w:t>
      </w:r>
      <w:r w:rsidR="000F7C63" w:rsidRPr="00FB7967">
        <w:t>Note</w:t>
      </w:r>
      <w:r w:rsidR="002B0EFC" w:rsidRPr="00FB7967">
        <w:t xml:space="preserve">”, </w:t>
      </w:r>
      <w:r w:rsidRPr="00FB7967">
        <w:t>substitute</w:t>
      </w:r>
      <w:r w:rsidR="002B0EFC" w:rsidRPr="00FB7967">
        <w:t xml:space="preserve"> “</w:t>
      </w:r>
      <w:r w:rsidRPr="00FB7967">
        <w:t xml:space="preserve">Note </w:t>
      </w:r>
      <w:r w:rsidR="001B74B6" w:rsidRPr="00FB7967">
        <w:t>1”.</w:t>
      </w:r>
    </w:p>
    <w:p w:rsidR="001B74B6" w:rsidRPr="00FB7967" w:rsidRDefault="00B12346" w:rsidP="001B74B6">
      <w:pPr>
        <w:pStyle w:val="ItemHead"/>
      </w:pPr>
      <w:r w:rsidRPr="00FB7967">
        <w:t>4</w:t>
      </w:r>
      <w:r w:rsidR="001B74B6" w:rsidRPr="00FB7967">
        <w:t xml:space="preserve">  At the end of </w:t>
      </w:r>
      <w:proofErr w:type="spellStart"/>
      <w:r w:rsidR="001B74B6" w:rsidRPr="00FB7967">
        <w:t>subregulation</w:t>
      </w:r>
      <w:proofErr w:type="spellEnd"/>
      <w:r w:rsidR="00FB7967" w:rsidRPr="00FB7967">
        <w:t> </w:t>
      </w:r>
      <w:r w:rsidR="001B74B6" w:rsidRPr="00FB7967">
        <w:t>37F(3)</w:t>
      </w:r>
    </w:p>
    <w:p w:rsidR="001B74B6" w:rsidRPr="00FB7967" w:rsidRDefault="001B74B6" w:rsidP="001B74B6">
      <w:pPr>
        <w:pStyle w:val="Item"/>
      </w:pPr>
      <w:r w:rsidRPr="00FB7967">
        <w:t>Add:</w:t>
      </w:r>
    </w:p>
    <w:p w:rsidR="001B74B6" w:rsidRPr="00FB7967" w:rsidRDefault="001B74B6" w:rsidP="001B74B6">
      <w:pPr>
        <w:pStyle w:val="notetext"/>
      </w:pPr>
      <w:r w:rsidRPr="00FB7967">
        <w:t>Note 2:</w:t>
      </w:r>
      <w:r w:rsidRPr="00FB7967">
        <w:tab/>
        <w:t>Subdivision</w:t>
      </w:r>
      <w:r w:rsidR="00FB7967" w:rsidRPr="00FB7967">
        <w:t> </w:t>
      </w:r>
      <w:r w:rsidRPr="00FB7967">
        <w:t>2A prescribes information that must not be taken into account in determining a weighted average disclosed price.</w:t>
      </w:r>
    </w:p>
    <w:p w:rsidR="00CA7F52" w:rsidRPr="00FB7967" w:rsidRDefault="00B12346" w:rsidP="006C2C12">
      <w:pPr>
        <w:pStyle w:val="ItemHead"/>
        <w:tabs>
          <w:tab w:val="left" w:pos="6663"/>
        </w:tabs>
      </w:pPr>
      <w:r w:rsidRPr="00FB7967">
        <w:t>5</w:t>
      </w:r>
      <w:r w:rsidR="002B0EFC" w:rsidRPr="00FB7967">
        <w:t xml:space="preserve">  At the end of </w:t>
      </w:r>
      <w:r w:rsidR="004008CF" w:rsidRPr="00FB7967">
        <w:t>regulation</w:t>
      </w:r>
      <w:r w:rsidR="00FB7967" w:rsidRPr="00FB7967">
        <w:t> </w:t>
      </w:r>
      <w:r w:rsidR="00CA7F52" w:rsidRPr="00FB7967">
        <w:t>37S</w:t>
      </w:r>
    </w:p>
    <w:p w:rsidR="00CA7F52" w:rsidRPr="00FB7967" w:rsidRDefault="00CA7F52" w:rsidP="00CA7F52">
      <w:pPr>
        <w:pStyle w:val="Item"/>
      </w:pPr>
      <w:r w:rsidRPr="00FB7967">
        <w:t>Add:</w:t>
      </w:r>
    </w:p>
    <w:p w:rsidR="00CA7F52" w:rsidRPr="00FB7967" w:rsidRDefault="00CA7F52" w:rsidP="00CA7F52">
      <w:pPr>
        <w:pStyle w:val="subsection"/>
      </w:pPr>
      <w:r w:rsidRPr="00FB7967">
        <w:tab/>
        <w:t>(4)</w:t>
      </w:r>
      <w:r w:rsidRPr="00FB7967">
        <w:tab/>
        <w:t>This regulation has effect subject to regulation</w:t>
      </w:r>
      <w:r w:rsidR="00FB7967" w:rsidRPr="00FB7967">
        <w:t> </w:t>
      </w:r>
      <w:r w:rsidRPr="00FB7967">
        <w:t>37SA.</w:t>
      </w:r>
    </w:p>
    <w:p w:rsidR="00CA7F52" w:rsidRPr="00FB7967" w:rsidRDefault="00B12346" w:rsidP="00CA7F52">
      <w:pPr>
        <w:pStyle w:val="ItemHead"/>
      </w:pPr>
      <w:r w:rsidRPr="00FB7967">
        <w:t>6</w:t>
      </w:r>
      <w:r w:rsidR="00CA7F52" w:rsidRPr="00FB7967">
        <w:t xml:space="preserve">  At the end of Subdivision</w:t>
      </w:r>
      <w:r w:rsidR="00FB7967" w:rsidRPr="00FB7967">
        <w:t> </w:t>
      </w:r>
      <w:r w:rsidR="00CA7F52" w:rsidRPr="00FB7967">
        <w:t>2 of Division</w:t>
      </w:r>
      <w:r w:rsidR="00FB7967" w:rsidRPr="00FB7967">
        <w:t> </w:t>
      </w:r>
      <w:r w:rsidR="00CA7F52" w:rsidRPr="00FB7967">
        <w:t>2 of Part</w:t>
      </w:r>
      <w:r w:rsidR="00FB7967" w:rsidRPr="00FB7967">
        <w:t> </w:t>
      </w:r>
      <w:r w:rsidR="00CA7F52" w:rsidRPr="00FB7967">
        <w:t>6A</w:t>
      </w:r>
    </w:p>
    <w:p w:rsidR="00CA7F52" w:rsidRPr="00FB7967" w:rsidRDefault="00CA7F52" w:rsidP="00CA7F52">
      <w:pPr>
        <w:pStyle w:val="Item"/>
      </w:pPr>
      <w:r w:rsidRPr="00FB7967">
        <w:t>Add:</w:t>
      </w:r>
    </w:p>
    <w:p w:rsidR="00CA7F52" w:rsidRPr="00FB7967" w:rsidRDefault="00CA7F52" w:rsidP="00CA7F52">
      <w:pPr>
        <w:pStyle w:val="ActHead5"/>
      </w:pPr>
      <w:bookmarkStart w:id="12" w:name="_Toc427220000"/>
      <w:r w:rsidRPr="00FB7967">
        <w:rPr>
          <w:rStyle w:val="CharSectno"/>
        </w:rPr>
        <w:t>37SA</w:t>
      </w:r>
      <w:r w:rsidRPr="00FB7967">
        <w:t xml:space="preserve">  When weighted average disclosed price is the same as the </w:t>
      </w:r>
      <w:r w:rsidR="003B7998" w:rsidRPr="00FB7967">
        <w:t xml:space="preserve">applicable </w:t>
      </w:r>
      <w:r w:rsidRPr="00FB7967">
        <w:t>approved ex</w:t>
      </w:r>
      <w:r w:rsidR="00FB7967">
        <w:noBreakHyphen/>
      </w:r>
      <w:r w:rsidRPr="00FB7967">
        <w:t>manufacturer price</w:t>
      </w:r>
      <w:bookmarkEnd w:id="12"/>
    </w:p>
    <w:p w:rsidR="00CA7F52" w:rsidRPr="00FB7967" w:rsidRDefault="007D47C9" w:rsidP="00CA7F52">
      <w:pPr>
        <w:pStyle w:val="subsection"/>
      </w:pPr>
      <w:r w:rsidRPr="00FB7967">
        <w:tab/>
      </w:r>
      <w:r w:rsidR="00CA7F52" w:rsidRPr="00FB7967">
        <w:tab/>
      </w:r>
      <w:r w:rsidR="000F7C63" w:rsidRPr="00FB7967">
        <w:t xml:space="preserve">Despite </w:t>
      </w:r>
      <w:r w:rsidR="00F14518" w:rsidRPr="00FB7967">
        <w:t>regulation</w:t>
      </w:r>
      <w:r w:rsidR="00FB7967" w:rsidRPr="00FB7967">
        <w:t> </w:t>
      </w:r>
      <w:r w:rsidR="000F7C63" w:rsidRPr="00FB7967">
        <w:t xml:space="preserve">37S, if all </w:t>
      </w:r>
      <w:r w:rsidR="0076565B" w:rsidRPr="00FB7967">
        <w:t xml:space="preserve">of </w:t>
      </w:r>
      <w:r w:rsidR="000F7C63" w:rsidRPr="00FB7967">
        <w:t xml:space="preserve">the following </w:t>
      </w:r>
      <w:r w:rsidR="00A35BB2" w:rsidRPr="00FB7967">
        <w:t>apply</w:t>
      </w:r>
      <w:r w:rsidR="000F7C63" w:rsidRPr="00FB7967">
        <w:t xml:space="preserve">, the </w:t>
      </w:r>
      <w:r w:rsidR="000F7C63" w:rsidRPr="00FB7967">
        <w:rPr>
          <w:b/>
          <w:i/>
        </w:rPr>
        <w:t>weighted average disclosed price</w:t>
      </w:r>
      <w:r w:rsidR="000F7C63" w:rsidRPr="00FB7967">
        <w:t xml:space="preserve"> of the listed brand of the pharmaceutical item </w:t>
      </w:r>
      <w:r w:rsidR="004322D5" w:rsidRPr="00FB7967">
        <w:t xml:space="preserve">for the data collection period </w:t>
      </w:r>
      <w:r w:rsidR="000F7C63" w:rsidRPr="00FB7967">
        <w:t xml:space="preserve">is taken to be the </w:t>
      </w:r>
      <w:r w:rsidR="00A35BB2" w:rsidRPr="00FB7967">
        <w:t>amount of</w:t>
      </w:r>
      <w:r w:rsidR="000F7C63" w:rsidRPr="00FB7967">
        <w:t xml:space="preserve"> the </w:t>
      </w:r>
      <w:r w:rsidR="00506C45" w:rsidRPr="00FB7967">
        <w:t xml:space="preserve">applicable </w:t>
      </w:r>
      <w:r w:rsidR="000F7C63" w:rsidRPr="00FB7967">
        <w:t>approved ex</w:t>
      </w:r>
      <w:r w:rsidR="00FB7967">
        <w:noBreakHyphen/>
      </w:r>
      <w:r w:rsidR="000F7C63" w:rsidRPr="00FB7967">
        <w:t xml:space="preserve">manufacturer price of the </w:t>
      </w:r>
      <w:r w:rsidR="00A35BB2" w:rsidRPr="00FB7967">
        <w:t xml:space="preserve">listed brand of the </w:t>
      </w:r>
      <w:r w:rsidR="000F7C63" w:rsidRPr="00FB7967">
        <w:t>pharmaceutical item:</w:t>
      </w:r>
    </w:p>
    <w:p w:rsidR="007D47C9" w:rsidRPr="00FB7967" w:rsidRDefault="000F7C63" w:rsidP="000F7C63">
      <w:pPr>
        <w:pStyle w:val="paragraph"/>
      </w:pPr>
      <w:r w:rsidRPr="00FB7967">
        <w:tab/>
        <w:t>(a)</w:t>
      </w:r>
      <w:r w:rsidRPr="00FB7967">
        <w:tab/>
        <w:t xml:space="preserve">the total adjusted volume worked out </w:t>
      </w:r>
      <w:r w:rsidR="001907EB" w:rsidRPr="00FB7967">
        <w:t xml:space="preserve">for brands of the pharmaceutical item </w:t>
      </w:r>
      <w:r w:rsidRPr="00FB7967">
        <w:t xml:space="preserve">under </w:t>
      </w:r>
      <w:r w:rsidR="00F14518" w:rsidRPr="00FB7967">
        <w:t>regulation</w:t>
      </w:r>
      <w:r w:rsidR="00FB7967" w:rsidRPr="00FB7967">
        <w:t> </w:t>
      </w:r>
      <w:r w:rsidRPr="00FB7967">
        <w:t>37N</w:t>
      </w:r>
      <w:r w:rsidR="007D47C9" w:rsidRPr="00FB7967">
        <w:t>:</w:t>
      </w:r>
    </w:p>
    <w:p w:rsidR="000F7C63" w:rsidRPr="00FB7967" w:rsidRDefault="007D47C9" w:rsidP="007D47C9">
      <w:pPr>
        <w:pStyle w:val="paragraphsub"/>
      </w:pPr>
      <w:r w:rsidRPr="00FB7967">
        <w:tab/>
        <w:t>(</w:t>
      </w:r>
      <w:proofErr w:type="spellStart"/>
      <w:r w:rsidRPr="00FB7967">
        <w:t>i</w:t>
      </w:r>
      <w:proofErr w:type="spellEnd"/>
      <w:r w:rsidRPr="00FB7967">
        <w:t>)</w:t>
      </w:r>
      <w:r w:rsidRPr="00FB7967">
        <w:tab/>
      </w:r>
      <w:r w:rsidR="000F7C63" w:rsidRPr="00FB7967">
        <w:t xml:space="preserve">is more than </w:t>
      </w:r>
      <w:r w:rsidR="00D84225" w:rsidRPr="00FB7967">
        <w:t>zero</w:t>
      </w:r>
      <w:r w:rsidR="000F7C63" w:rsidRPr="00FB7967">
        <w:t>;</w:t>
      </w:r>
      <w:r w:rsidRPr="00FB7967">
        <w:t xml:space="preserve"> and</w:t>
      </w:r>
    </w:p>
    <w:p w:rsidR="001907EB" w:rsidRPr="00FB7967" w:rsidRDefault="007D47C9" w:rsidP="001907EB">
      <w:pPr>
        <w:pStyle w:val="paragraphsub"/>
      </w:pPr>
      <w:r w:rsidRPr="00FB7967">
        <w:tab/>
        <w:t>(ii)</w:t>
      </w:r>
      <w:r w:rsidRPr="00FB7967">
        <w:tab/>
        <w:t xml:space="preserve">is no more than 10% of the </w:t>
      </w:r>
      <w:r w:rsidR="001907EB" w:rsidRPr="00FB7967">
        <w:t>sum of the total adjusted volumes for the brands of each pharmaceutical item with the same drug and manner of administration as the listed brand (including the pharmaceutical item of the listed brand);</w:t>
      </w:r>
    </w:p>
    <w:p w:rsidR="000F7C63" w:rsidRPr="00FB7967" w:rsidRDefault="000F7C63" w:rsidP="000F7C63">
      <w:pPr>
        <w:pStyle w:val="paragraph"/>
      </w:pPr>
      <w:r w:rsidRPr="00FB7967">
        <w:tab/>
        <w:t>(b)</w:t>
      </w:r>
      <w:r w:rsidRPr="00FB7967">
        <w:tab/>
      </w:r>
      <w:r w:rsidR="00A35BB2" w:rsidRPr="00FB7967">
        <w:t xml:space="preserve">the </w:t>
      </w:r>
      <w:r w:rsidR="002B0EFC" w:rsidRPr="00FB7967">
        <w:t xml:space="preserve">weighted average percentage difference </w:t>
      </w:r>
      <w:r w:rsidR="00A35BB2" w:rsidRPr="00FB7967">
        <w:t xml:space="preserve">worked out </w:t>
      </w:r>
      <w:r w:rsidR="001907EB" w:rsidRPr="00FB7967">
        <w:t xml:space="preserve">for brands of the pharmaceutical item </w:t>
      </w:r>
      <w:r w:rsidR="00A35BB2" w:rsidRPr="00FB7967">
        <w:t xml:space="preserve">under </w:t>
      </w:r>
      <w:r w:rsidR="004008CF" w:rsidRPr="00FB7967">
        <w:t>regulation</w:t>
      </w:r>
      <w:r w:rsidR="00FB7967" w:rsidRPr="00FB7967">
        <w:t> </w:t>
      </w:r>
      <w:r w:rsidR="00A35BB2" w:rsidRPr="00FB7967">
        <w:t>37P is not more than 3%</w:t>
      </w:r>
      <w:r w:rsidR="00003058" w:rsidRPr="00FB7967">
        <w:t>;</w:t>
      </w:r>
    </w:p>
    <w:p w:rsidR="000262ED" w:rsidRPr="00FB7967" w:rsidRDefault="000262ED" w:rsidP="000F7C63">
      <w:pPr>
        <w:pStyle w:val="paragraph"/>
      </w:pPr>
      <w:r w:rsidRPr="00FB7967">
        <w:tab/>
        <w:t>(c)</w:t>
      </w:r>
      <w:r w:rsidRPr="00FB7967">
        <w:tab/>
        <w:t>there is not a related brand of the listed brand of the pharmaceutical item:</w:t>
      </w:r>
    </w:p>
    <w:p w:rsidR="000262ED" w:rsidRPr="00FB7967" w:rsidRDefault="000262ED" w:rsidP="000262ED">
      <w:pPr>
        <w:pStyle w:val="paragraphsub"/>
      </w:pPr>
      <w:r w:rsidRPr="00FB7967">
        <w:tab/>
        <w:t>(</w:t>
      </w:r>
      <w:proofErr w:type="spellStart"/>
      <w:r w:rsidRPr="00FB7967">
        <w:t>i</w:t>
      </w:r>
      <w:proofErr w:type="spellEnd"/>
      <w:r w:rsidRPr="00FB7967">
        <w:t>)</w:t>
      </w:r>
      <w:r w:rsidRPr="00FB7967">
        <w:tab/>
        <w:t>that is bioequivalent or biosimilar to the listed brand of the pharmaceutical item; and</w:t>
      </w:r>
    </w:p>
    <w:p w:rsidR="000262ED" w:rsidRPr="00FB7967" w:rsidRDefault="000262ED" w:rsidP="000262ED">
      <w:pPr>
        <w:pStyle w:val="paragraphsub"/>
      </w:pPr>
      <w:r w:rsidRPr="00FB7967">
        <w:tab/>
        <w:t>(ii</w:t>
      </w:r>
      <w:r w:rsidR="00607528" w:rsidRPr="00FB7967">
        <w:t>)</w:t>
      </w:r>
      <w:r w:rsidR="00607528" w:rsidRPr="00FB7967">
        <w:tab/>
        <w:t xml:space="preserve">to which </w:t>
      </w:r>
      <w:r w:rsidR="00FB7967" w:rsidRPr="00FB7967">
        <w:t>paragraphs (</w:t>
      </w:r>
      <w:r w:rsidRPr="00FB7967">
        <w:t>a) and (b) do not apply;</w:t>
      </w:r>
    </w:p>
    <w:p w:rsidR="00CF7479" w:rsidRPr="00FB7967" w:rsidRDefault="00CF7479" w:rsidP="00CF7479">
      <w:pPr>
        <w:pStyle w:val="paragraph"/>
      </w:pPr>
      <w:r w:rsidRPr="00FB7967">
        <w:tab/>
      </w:r>
      <w:r w:rsidR="000262ED" w:rsidRPr="00FB7967">
        <w:t>(d</w:t>
      </w:r>
      <w:r w:rsidRPr="00FB7967">
        <w:t>)</w:t>
      </w:r>
      <w:r w:rsidRPr="00FB7967">
        <w:tab/>
        <w:t>the Pharmaceutical Benefits Advisory Committee has not advised the Minister that the pharmaceutical item does not provide a</w:t>
      </w:r>
      <w:r w:rsidR="00BB75F4" w:rsidRPr="00FB7967">
        <w:t xml:space="preserve"> significant</w:t>
      </w:r>
      <w:r w:rsidRPr="00FB7967">
        <w:t xml:space="preserve"> improvement in efficacy or a reduction in toxi</w:t>
      </w:r>
      <w:r w:rsidR="00BB75F4" w:rsidRPr="00FB7967">
        <w:t>city over alternative therapies</w:t>
      </w:r>
      <w:r w:rsidRPr="00FB7967">
        <w:t>.</w:t>
      </w:r>
    </w:p>
    <w:p w:rsidR="006D3667" w:rsidRPr="00FB7967" w:rsidRDefault="00B12346" w:rsidP="006C2C12">
      <w:pPr>
        <w:pStyle w:val="ItemHead"/>
        <w:tabs>
          <w:tab w:val="left" w:pos="6663"/>
        </w:tabs>
      </w:pPr>
      <w:r w:rsidRPr="00FB7967">
        <w:t>7</w:t>
      </w:r>
      <w:r w:rsidR="00BB6E79" w:rsidRPr="00FB7967">
        <w:t xml:space="preserve">  </w:t>
      </w:r>
      <w:r w:rsidR="00707EBC" w:rsidRPr="00FB7967">
        <w:t>After Subdivision</w:t>
      </w:r>
      <w:r w:rsidR="00FB7967" w:rsidRPr="00FB7967">
        <w:t> </w:t>
      </w:r>
      <w:r w:rsidR="00707EBC" w:rsidRPr="00FB7967">
        <w:t>2 of Division</w:t>
      </w:r>
      <w:r w:rsidR="00FB7967" w:rsidRPr="00FB7967">
        <w:t> </w:t>
      </w:r>
      <w:r w:rsidR="00707EBC" w:rsidRPr="00FB7967">
        <w:t>2 of Part</w:t>
      </w:r>
      <w:r w:rsidR="00FB7967" w:rsidRPr="00FB7967">
        <w:t> </w:t>
      </w:r>
      <w:r w:rsidR="00707EBC" w:rsidRPr="00FB7967">
        <w:t>6A</w:t>
      </w:r>
    </w:p>
    <w:p w:rsidR="00707EBC" w:rsidRPr="00FB7967" w:rsidRDefault="00707EBC" w:rsidP="00707EBC">
      <w:pPr>
        <w:pStyle w:val="Item"/>
      </w:pPr>
      <w:r w:rsidRPr="00FB7967">
        <w:t>Insert:</w:t>
      </w:r>
    </w:p>
    <w:p w:rsidR="00707EBC" w:rsidRPr="00FB7967" w:rsidRDefault="00707EBC" w:rsidP="00707EBC">
      <w:pPr>
        <w:pStyle w:val="ActHead4"/>
      </w:pPr>
      <w:bookmarkStart w:id="13" w:name="_Toc427220001"/>
      <w:r w:rsidRPr="00FB7967">
        <w:rPr>
          <w:rStyle w:val="CharSubdNo"/>
        </w:rPr>
        <w:t>Subdivision</w:t>
      </w:r>
      <w:r w:rsidR="00FB7967" w:rsidRPr="00FB7967">
        <w:rPr>
          <w:rStyle w:val="CharSubdNo"/>
        </w:rPr>
        <w:t> </w:t>
      </w:r>
      <w:r w:rsidRPr="00FB7967">
        <w:rPr>
          <w:rStyle w:val="CharSubdNo"/>
        </w:rPr>
        <w:t>2A</w:t>
      </w:r>
      <w:r w:rsidRPr="00FB7967">
        <w:t>—</w:t>
      </w:r>
      <w:r w:rsidRPr="00FB7967">
        <w:rPr>
          <w:rStyle w:val="CharSubdText"/>
        </w:rPr>
        <w:t xml:space="preserve">Information that must not </w:t>
      </w:r>
      <w:r w:rsidR="00DB7C2D" w:rsidRPr="00FB7967">
        <w:rPr>
          <w:rStyle w:val="CharSubdText"/>
        </w:rPr>
        <w:t xml:space="preserve">be </w:t>
      </w:r>
      <w:r w:rsidRPr="00FB7967">
        <w:rPr>
          <w:rStyle w:val="CharSubdText"/>
        </w:rPr>
        <w:t>take</w:t>
      </w:r>
      <w:r w:rsidR="00DB7C2D" w:rsidRPr="00FB7967">
        <w:rPr>
          <w:rStyle w:val="CharSubdText"/>
        </w:rPr>
        <w:t>n</w:t>
      </w:r>
      <w:r w:rsidRPr="00FB7967">
        <w:rPr>
          <w:rStyle w:val="CharSubdText"/>
        </w:rPr>
        <w:t xml:space="preserve"> into account</w:t>
      </w:r>
      <w:bookmarkEnd w:id="13"/>
    </w:p>
    <w:p w:rsidR="00707EBC" w:rsidRPr="00FB7967" w:rsidRDefault="00707EBC" w:rsidP="00707EBC">
      <w:pPr>
        <w:pStyle w:val="ActHead5"/>
      </w:pPr>
      <w:bookmarkStart w:id="14" w:name="_Toc427220002"/>
      <w:r w:rsidRPr="00FB7967">
        <w:rPr>
          <w:rStyle w:val="CharSectno"/>
        </w:rPr>
        <w:t>37S</w:t>
      </w:r>
      <w:r w:rsidR="009C17C8" w:rsidRPr="00FB7967">
        <w:rPr>
          <w:rStyle w:val="CharSectno"/>
        </w:rPr>
        <w:t>B</w:t>
      </w:r>
      <w:r w:rsidRPr="00FB7967">
        <w:t xml:space="preserve">  Information that must </w:t>
      </w:r>
      <w:r w:rsidR="00DB7C2D" w:rsidRPr="00FB7967">
        <w:t xml:space="preserve">not be taken </w:t>
      </w:r>
      <w:r w:rsidRPr="00FB7967">
        <w:t>into account</w:t>
      </w:r>
      <w:bookmarkEnd w:id="14"/>
    </w:p>
    <w:p w:rsidR="00707EBC" w:rsidRPr="00FB7967" w:rsidRDefault="00707EBC" w:rsidP="00707EBC">
      <w:pPr>
        <w:pStyle w:val="subsection"/>
      </w:pPr>
      <w:r w:rsidRPr="00FB7967">
        <w:tab/>
        <w:t>(1)</w:t>
      </w:r>
      <w:r w:rsidRPr="00FB7967">
        <w:tab/>
        <w:t>This Subdivision is made for subsection</w:t>
      </w:r>
      <w:r w:rsidR="00FB7967" w:rsidRPr="00FB7967">
        <w:t> </w:t>
      </w:r>
      <w:r w:rsidRPr="00FB7967">
        <w:t>99ADB(6A) of the Act.</w:t>
      </w:r>
    </w:p>
    <w:p w:rsidR="00707EBC" w:rsidRPr="00FB7967" w:rsidRDefault="00707EBC" w:rsidP="00707EBC">
      <w:pPr>
        <w:pStyle w:val="subsection"/>
      </w:pPr>
      <w:r w:rsidRPr="00FB7967">
        <w:tab/>
        <w:t>(2)</w:t>
      </w:r>
      <w:r w:rsidRPr="00FB7967">
        <w:tab/>
        <w:t>Regulation</w:t>
      </w:r>
      <w:r w:rsidR="00FB7967" w:rsidRPr="00FB7967">
        <w:t> </w:t>
      </w:r>
      <w:r w:rsidRPr="00FB7967">
        <w:t>37S</w:t>
      </w:r>
      <w:r w:rsidR="009C17C8" w:rsidRPr="00FB7967">
        <w:t>C</w:t>
      </w:r>
      <w:r w:rsidRPr="00FB7967">
        <w:t xml:space="preserve"> prescribe</w:t>
      </w:r>
      <w:r w:rsidR="002559E5" w:rsidRPr="00FB7967">
        <w:t>s</w:t>
      </w:r>
      <w:r w:rsidRPr="00FB7967">
        <w:t xml:space="preserve"> information that must not be taken into account </w:t>
      </w:r>
      <w:r w:rsidR="001B74B6" w:rsidRPr="00FB7967">
        <w:t>in</w:t>
      </w:r>
      <w:r w:rsidRPr="00FB7967">
        <w:t xml:space="preserve"> determining the weighted average disclosed price of a listed brand of a pharmaceutical item </w:t>
      </w:r>
      <w:r w:rsidR="001070BE" w:rsidRPr="00FB7967">
        <w:t xml:space="preserve">(the </w:t>
      </w:r>
      <w:proofErr w:type="spellStart"/>
      <w:r w:rsidR="001070BE" w:rsidRPr="00FB7967">
        <w:rPr>
          <w:b/>
          <w:i/>
        </w:rPr>
        <w:t>WADP</w:t>
      </w:r>
      <w:proofErr w:type="spellEnd"/>
      <w:r w:rsidR="001070BE" w:rsidRPr="00FB7967">
        <w:rPr>
          <w:b/>
          <w:i/>
        </w:rPr>
        <w:t xml:space="preserve"> brand</w:t>
      </w:r>
      <w:r w:rsidR="001070BE" w:rsidRPr="00FB7967">
        <w:t xml:space="preserve">) </w:t>
      </w:r>
      <w:r w:rsidRPr="00FB7967">
        <w:t>in resp</w:t>
      </w:r>
      <w:r w:rsidR="00572AB5" w:rsidRPr="00FB7967">
        <w:t>ect of a data collection period</w:t>
      </w:r>
      <w:r w:rsidRPr="00FB7967">
        <w:t>.</w:t>
      </w:r>
    </w:p>
    <w:p w:rsidR="002D1AB4" w:rsidRPr="00FB7967" w:rsidRDefault="002D1AB4" w:rsidP="002D1AB4">
      <w:pPr>
        <w:pStyle w:val="subsection"/>
      </w:pPr>
      <w:r w:rsidRPr="00FB7967">
        <w:tab/>
        <w:t>(3)</w:t>
      </w:r>
      <w:r w:rsidRPr="00FB7967">
        <w:tab/>
        <w:t>However, regulation</w:t>
      </w:r>
      <w:r w:rsidR="00FB7967" w:rsidRPr="00FB7967">
        <w:t> </w:t>
      </w:r>
      <w:r w:rsidRPr="00FB7967">
        <w:t>37SC does not apply in relation to determining a weighted average disclosed price for the pur</w:t>
      </w:r>
      <w:r w:rsidR="00F250E2" w:rsidRPr="00FB7967">
        <w:t>poses of regulation</w:t>
      </w:r>
      <w:r w:rsidR="00FB7967" w:rsidRPr="00FB7967">
        <w:t> </w:t>
      </w:r>
      <w:r w:rsidR="00F250E2" w:rsidRPr="00FB7967">
        <w:t>37SA.</w:t>
      </w:r>
    </w:p>
    <w:p w:rsidR="00707EBC" w:rsidRPr="00FB7967" w:rsidRDefault="002D1AB4" w:rsidP="00707EBC">
      <w:pPr>
        <w:pStyle w:val="subsection"/>
      </w:pPr>
      <w:r w:rsidRPr="00FB7967">
        <w:tab/>
        <w:t>(4</w:t>
      </w:r>
      <w:r w:rsidR="00707EBC" w:rsidRPr="00FB7967">
        <w:t>)</w:t>
      </w:r>
      <w:r w:rsidR="00707EBC" w:rsidRPr="00FB7967">
        <w:tab/>
        <w:t>To avoid doubt, this Subdivision has effect:</w:t>
      </w:r>
    </w:p>
    <w:p w:rsidR="00707EBC" w:rsidRPr="00FB7967" w:rsidRDefault="00707EBC" w:rsidP="00707EBC">
      <w:pPr>
        <w:pStyle w:val="paragraph"/>
      </w:pPr>
      <w:r w:rsidRPr="00FB7967">
        <w:tab/>
        <w:t>(a)</w:t>
      </w:r>
      <w:r w:rsidRPr="00FB7967">
        <w:tab/>
        <w:t>despite Subdivision</w:t>
      </w:r>
      <w:r w:rsidR="00FB7967" w:rsidRPr="00FB7967">
        <w:t> </w:t>
      </w:r>
      <w:r w:rsidRPr="00FB7967">
        <w:t>2 (weighted average disclosed price); and</w:t>
      </w:r>
    </w:p>
    <w:p w:rsidR="001070BE" w:rsidRPr="00FB7967" w:rsidRDefault="00707EBC" w:rsidP="00707EBC">
      <w:pPr>
        <w:pStyle w:val="paragraph"/>
      </w:pPr>
      <w:r w:rsidRPr="00FB7967">
        <w:tab/>
        <w:t>(b)</w:t>
      </w:r>
      <w:r w:rsidRPr="00FB7967">
        <w:tab/>
        <w:t xml:space="preserve">even if the information </w:t>
      </w:r>
      <w:r w:rsidR="001B74B6" w:rsidRPr="00FB7967">
        <w:t xml:space="preserve">relates to the </w:t>
      </w:r>
      <w:proofErr w:type="spellStart"/>
      <w:r w:rsidR="001070BE" w:rsidRPr="00FB7967">
        <w:t>WADP</w:t>
      </w:r>
      <w:proofErr w:type="spellEnd"/>
      <w:r w:rsidR="001070BE" w:rsidRPr="00FB7967">
        <w:t xml:space="preserve"> brand.</w:t>
      </w:r>
    </w:p>
    <w:p w:rsidR="002559E5" w:rsidRPr="00FB7967" w:rsidRDefault="002559E5" w:rsidP="002559E5">
      <w:pPr>
        <w:pStyle w:val="ActHead5"/>
      </w:pPr>
      <w:bookmarkStart w:id="15" w:name="_Toc427220003"/>
      <w:r w:rsidRPr="00FB7967">
        <w:rPr>
          <w:rStyle w:val="CharSectno"/>
        </w:rPr>
        <w:t>37SC</w:t>
      </w:r>
      <w:r w:rsidRPr="00FB7967">
        <w:t xml:space="preserve">  Originator brands</w:t>
      </w:r>
      <w:bookmarkEnd w:id="15"/>
    </w:p>
    <w:p w:rsidR="001070BE" w:rsidRPr="00FB7967" w:rsidRDefault="00576BAA" w:rsidP="00576BAA">
      <w:pPr>
        <w:pStyle w:val="subsection"/>
      </w:pPr>
      <w:r w:rsidRPr="00FB7967">
        <w:tab/>
        <w:t>(1)</w:t>
      </w:r>
      <w:r w:rsidRPr="00FB7967">
        <w:tab/>
        <w:t>Information</w:t>
      </w:r>
      <w:r w:rsidR="000262ED" w:rsidRPr="00FB7967">
        <w:t xml:space="preserve"> provided under regulation</w:t>
      </w:r>
      <w:r w:rsidR="00FB7967" w:rsidRPr="00FB7967">
        <w:t> </w:t>
      </w:r>
      <w:r w:rsidR="000262ED" w:rsidRPr="00FB7967">
        <w:t>37T</w:t>
      </w:r>
      <w:r w:rsidRPr="00FB7967">
        <w:t xml:space="preserve"> about an originator brand must not be taken into account if</w:t>
      </w:r>
      <w:r w:rsidR="001070BE" w:rsidRPr="00FB7967">
        <w:t>:</w:t>
      </w:r>
    </w:p>
    <w:p w:rsidR="001070BE" w:rsidRPr="00FB7967" w:rsidRDefault="001070BE" w:rsidP="001070BE">
      <w:pPr>
        <w:pStyle w:val="paragraph"/>
      </w:pPr>
      <w:r w:rsidRPr="00FB7967">
        <w:tab/>
        <w:t>(a)</w:t>
      </w:r>
      <w:r w:rsidRPr="00FB7967">
        <w:tab/>
      </w:r>
      <w:r w:rsidR="000C4AE9" w:rsidRPr="00FB7967">
        <w:t xml:space="preserve">on </w:t>
      </w:r>
      <w:r w:rsidR="00B666CB" w:rsidRPr="00FB7967">
        <w:t xml:space="preserve">the </w:t>
      </w:r>
      <w:r w:rsidR="00853C68" w:rsidRPr="00FB7967">
        <w:t xml:space="preserve">first day of each calendar month in the data collection period (from its beginning in relation to the originator brand) on which </w:t>
      </w:r>
      <w:r w:rsidR="0038245E" w:rsidRPr="00FB7967">
        <w:t>the originator brand i</w:t>
      </w:r>
      <w:r w:rsidR="00853C68" w:rsidRPr="00FB7967">
        <w:t>s a listed brand</w:t>
      </w:r>
      <w:r w:rsidRPr="00FB7967">
        <w:t xml:space="preserve">, </w:t>
      </w:r>
      <w:r w:rsidR="0038245E" w:rsidRPr="00FB7967">
        <w:t>there i</w:t>
      </w:r>
      <w:r w:rsidRPr="00FB7967">
        <w:t>s another listed brand of pharmaceutical item that:</w:t>
      </w:r>
    </w:p>
    <w:p w:rsidR="001070BE" w:rsidRPr="00FB7967" w:rsidRDefault="001070BE" w:rsidP="001070BE">
      <w:pPr>
        <w:pStyle w:val="paragraphsub"/>
      </w:pPr>
      <w:r w:rsidRPr="00FB7967">
        <w:tab/>
        <w:t>(</w:t>
      </w:r>
      <w:proofErr w:type="spellStart"/>
      <w:r w:rsidRPr="00FB7967">
        <w:t>i</w:t>
      </w:r>
      <w:proofErr w:type="spellEnd"/>
      <w:r w:rsidRPr="00FB7967">
        <w:t>)</w:t>
      </w:r>
      <w:r w:rsidRPr="00FB7967">
        <w:tab/>
      </w:r>
      <w:r w:rsidR="00853C68" w:rsidRPr="00FB7967">
        <w:t>i</w:t>
      </w:r>
      <w:r w:rsidRPr="00FB7967">
        <w:t xml:space="preserve">s not an originator brand; </w:t>
      </w:r>
      <w:r w:rsidR="0038245E" w:rsidRPr="00FB7967">
        <w:t>but</w:t>
      </w:r>
    </w:p>
    <w:p w:rsidR="00576BAA" w:rsidRPr="00FB7967" w:rsidRDefault="001070BE" w:rsidP="001070BE">
      <w:pPr>
        <w:pStyle w:val="paragraphsub"/>
      </w:pPr>
      <w:r w:rsidRPr="00FB7967">
        <w:tab/>
        <w:t>(ii)</w:t>
      </w:r>
      <w:r w:rsidRPr="00FB7967">
        <w:tab/>
        <w:t>has the same pharmaceutical item as the originator brand</w:t>
      </w:r>
      <w:r w:rsidR="00236C0D" w:rsidRPr="00FB7967">
        <w:t>;</w:t>
      </w:r>
      <w:r w:rsidRPr="00FB7967">
        <w:t xml:space="preserve"> and</w:t>
      </w:r>
    </w:p>
    <w:p w:rsidR="00576BAA" w:rsidRPr="00FB7967" w:rsidRDefault="001070BE" w:rsidP="001070BE">
      <w:pPr>
        <w:pStyle w:val="paragraph"/>
      </w:pPr>
      <w:r w:rsidRPr="00FB7967">
        <w:tab/>
        <w:t>(b</w:t>
      </w:r>
      <w:r w:rsidR="00576BAA" w:rsidRPr="00FB7967">
        <w:t>)</w:t>
      </w:r>
      <w:r w:rsidR="00576BAA" w:rsidRPr="00FB7967">
        <w:tab/>
      </w:r>
      <w:r w:rsidR="008345F7" w:rsidRPr="00FB7967">
        <w:t xml:space="preserve">at the end of the previous </w:t>
      </w:r>
      <w:r w:rsidR="0038245E" w:rsidRPr="00FB7967">
        <w:t>data collection period</w:t>
      </w:r>
      <w:r w:rsidRPr="00FB7967">
        <w:t xml:space="preserve">, </w:t>
      </w:r>
      <w:r w:rsidR="00576BAA" w:rsidRPr="00FB7967">
        <w:t xml:space="preserve">the drug in the </w:t>
      </w:r>
      <w:proofErr w:type="spellStart"/>
      <w:r w:rsidR="0038245E" w:rsidRPr="00FB7967">
        <w:t>WADP</w:t>
      </w:r>
      <w:proofErr w:type="spellEnd"/>
      <w:r w:rsidR="0038245E" w:rsidRPr="00FB7967">
        <w:t xml:space="preserve"> brand</w:t>
      </w:r>
      <w:r w:rsidR="00CF4BD7" w:rsidRPr="00FB7967">
        <w:t xml:space="preserve"> had</w:t>
      </w:r>
      <w:r w:rsidR="00576BAA" w:rsidRPr="00FB7967">
        <w:t xml:space="preserve"> been on F2 for at least 30 months; and</w:t>
      </w:r>
    </w:p>
    <w:p w:rsidR="00A629E7" w:rsidRPr="00FB7967" w:rsidRDefault="00A629E7" w:rsidP="00A629E7">
      <w:pPr>
        <w:pStyle w:val="paragraph"/>
      </w:pPr>
      <w:r w:rsidRPr="00FB7967">
        <w:tab/>
        <w:t>(c)</w:t>
      </w:r>
      <w:r w:rsidRPr="00FB7967">
        <w:tab/>
        <w:t>on a day at least 30 months before the end of the previous data collection period:</w:t>
      </w:r>
    </w:p>
    <w:p w:rsidR="00A629E7" w:rsidRPr="00FB7967" w:rsidRDefault="00A629E7" w:rsidP="00A629E7">
      <w:pPr>
        <w:pStyle w:val="paragraphsub"/>
      </w:pPr>
      <w:r w:rsidRPr="00FB7967">
        <w:tab/>
        <w:t>(</w:t>
      </w:r>
      <w:proofErr w:type="spellStart"/>
      <w:r w:rsidRPr="00FB7967">
        <w:t>i</w:t>
      </w:r>
      <w:proofErr w:type="spellEnd"/>
      <w:r w:rsidRPr="00FB7967">
        <w:t>)</w:t>
      </w:r>
      <w:r w:rsidRPr="00FB7967">
        <w:tab/>
        <w:t>there was a</w:t>
      </w:r>
      <w:r w:rsidR="00E23FB1" w:rsidRPr="00FB7967">
        <w:t xml:space="preserve"> related brand</w:t>
      </w:r>
      <w:r w:rsidRPr="00FB7967">
        <w:t xml:space="preserve"> of the </w:t>
      </w:r>
      <w:proofErr w:type="spellStart"/>
      <w:r w:rsidRPr="00FB7967">
        <w:t>WADP</w:t>
      </w:r>
      <w:proofErr w:type="spellEnd"/>
      <w:r w:rsidRPr="00FB7967">
        <w:t xml:space="preserve"> brand that had the same pharmaceutical item as</w:t>
      </w:r>
      <w:r w:rsidR="00E23FB1" w:rsidRPr="00FB7967">
        <w:t xml:space="preserve">, or </w:t>
      </w:r>
      <w:r w:rsidRPr="00FB7967">
        <w:t>was bioequivalent or biosimilar to</w:t>
      </w:r>
      <w:r w:rsidR="00E23FB1" w:rsidRPr="00FB7967">
        <w:t>,</w:t>
      </w:r>
      <w:r w:rsidRPr="00FB7967">
        <w:t xml:space="preserve"> the </w:t>
      </w:r>
      <w:proofErr w:type="spellStart"/>
      <w:r w:rsidRPr="00FB7967">
        <w:t>WADP</w:t>
      </w:r>
      <w:proofErr w:type="spellEnd"/>
      <w:r w:rsidRPr="00FB7967">
        <w:t xml:space="preserve"> brand; or</w:t>
      </w:r>
    </w:p>
    <w:p w:rsidR="00A629E7" w:rsidRPr="00FB7967" w:rsidRDefault="00A629E7" w:rsidP="00A629E7">
      <w:pPr>
        <w:pStyle w:val="paragraphsub"/>
      </w:pPr>
      <w:r w:rsidRPr="00FB7967">
        <w:tab/>
        <w:t>(ii)</w:t>
      </w:r>
      <w:r w:rsidRPr="00FB7967">
        <w:tab/>
        <w:t xml:space="preserve">there were 2 or more related brands of the </w:t>
      </w:r>
      <w:proofErr w:type="spellStart"/>
      <w:r w:rsidRPr="00FB7967">
        <w:t>WADP</w:t>
      </w:r>
      <w:proofErr w:type="spellEnd"/>
      <w:r w:rsidRPr="00FB7967">
        <w:t xml:space="preserve"> brand that had the same pharmaceutical item as</w:t>
      </w:r>
      <w:r w:rsidR="00E23FB1" w:rsidRPr="00FB7967">
        <w:t>,</w:t>
      </w:r>
      <w:r w:rsidRPr="00FB7967">
        <w:t xml:space="preserve"> or were bioequivalent or biosimilar to</w:t>
      </w:r>
      <w:r w:rsidR="00E23FB1" w:rsidRPr="00FB7967">
        <w:t>,</w:t>
      </w:r>
      <w:r w:rsidRPr="00FB7967">
        <w:t xml:space="preserve"> each other.</w:t>
      </w:r>
    </w:p>
    <w:p w:rsidR="00E23FB1" w:rsidRPr="00FB7967" w:rsidRDefault="00E23FB1" w:rsidP="00E23FB1">
      <w:pPr>
        <w:pStyle w:val="subsection"/>
      </w:pPr>
      <w:r w:rsidRPr="00FB7967">
        <w:tab/>
        <w:t>(2)</w:t>
      </w:r>
      <w:r w:rsidRPr="00FB7967">
        <w:tab/>
      </w:r>
      <w:r w:rsidR="00FB7967" w:rsidRPr="00FB7967">
        <w:t>Paragraph (</w:t>
      </w:r>
      <w:r w:rsidRPr="00FB7967">
        <w:t>1)(a) has effect even if the other listed brand is different from month to month.</w:t>
      </w:r>
    </w:p>
    <w:p w:rsidR="00DD255D" w:rsidRPr="00FB7967" w:rsidRDefault="00E23FB1" w:rsidP="00DD255D">
      <w:pPr>
        <w:pStyle w:val="subsection"/>
      </w:pPr>
      <w:r w:rsidRPr="00FB7967">
        <w:tab/>
        <w:t>(3</w:t>
      </w:r>
      <w:r w:rsidR="00DD255D" w:rsidRPr="00FB7967">
        <w:t>)</w:t>
      </w:r>
      <w:r w:rsidR="00DD255D" w:rsidRPr="00FB7967">
        <w:tab/>
        <w:t xml:space="preserve">However, </w:t>
      </w:r>
      <w:proofErr w:type="spellStart"/>
      <w:r w:rsidR="00DD255D" w:rsidRPr="00FB7967">
        <w:t>subregulation</w:t>
      </w:r>
      <w:proofErr w:type="spellEnd"/>
      <w:r w:rsidR="00FB7967" w:rsidRPr="00FB7967">
        <w:t> </w:t>
      </w:r>
      <w:r w:rsidR="00DD255D" w:rsidRPr="00FB7967">
        <w:t>(1) does not apply if taking the information into account would result in a higher weighted average percentage difference under regulation</w:t>
      </w:r>
      <w:r w:rsidR="00FB7967" w:rsidRPr="00FB7967">
        <w:t> </w:t>
      </w:r>
      <w:r w:rsidR="00DD255D" w:rsidRPr="00FB7967">
        <w:t xml:space="preserve">37R (weighted average percentage difference for </w:t>
      </w:r>
      <w:r w:rsidR="00C557E8" w:rsidRPr="00FB7967">
        <w:t xml:space="preserve">the </w:t>
      </w:r>
      <w:proofErr w:type="spellStart"/>
      <w:r w:rsidR="00C557E8" w:rsidRPr="00FB7967">
        <w:t>WADP</w:t>
      </w:r>
      <w:proofErr w:type="spellEnd"/>
      <w:r w:rsidR="00C557E8" w:rsidRPr="00FB7967">
        <w:t xml:space="preserve"> brand </w:t>
      </w:r>
      <w:r w:rsidR="00DD255D" w:rsidRPr="00FB7967">
        <w:t>and all related brands).</w:t>
      </w:r>
    </w:p>
    <w:p w:rsidR="006A413F" w:rsidRPr="00FB7967" w:rsidRDefault="00B12346" w:rsidP="006A413F">
      <w:pPr>
        <w:pStyle w:val="ItemHead"/>
        <w:tabs>
          <w:tab w:val="left" w:pos="6663"/>
        </w:tabs>
      </w:pPr>
      <w:r w:rsidRPr="00FB7967">
        <w:t>8</w:t>
      </w:r>
      <w:r w:rsidR="006A413F" w:rsidRPr="00FB7967">
        <w:t xml:space="preserve">  Regulation</w:t>
      </w:r>
      <w:r w:rsidR="00FB7967" w:rsidRPr="00FB7967">
        <w:t> </w:t>
      </w:r>
      <w:r w:rsidR="006A413F" w:rsidRPr="00FB7967">
        <w:t xml:space="preserve">38 (definition of </w:t>
      </w:r>
      <w:r w:rsidR="006B2CD9" w:rsidRPr="00FB7967">
        <w:rPr>
          <w:i/>
        </w:rPr>
        <w:t>C</w:t>
      </w:r>
      <w:r w:rsidR="006A413F" w:rsidRPr="00FB7967">
        <w:rPr>
          <w:i/>
        </w:rPr>
        <w:t>hairperson</w:t>
      </w:r>
      <w:r w:rsidR="006A413F" w:rsidRPr="00FB7967">
        <w:t>)</w:t>
      </w:r>
    </w:p>
    <w:p w:rsidR="006A413F" w:rsidRPr="00FB7967" w:rsidRDefault="006A413F" w:rsidP="006A413F">
      <w:pPr>
        <w:pStyle w:val="Item"/>
      </w:pPr>
      <w:r w:rsidRPr="00FB7967">
        <w:t>Omit “appointed under regulation</w:t>
      </w:r>
      <w:r w:rsidR="00FB7967" w:rsidRPr="00FB7967">
        <w:t> </w:t>
      </w:r>
      <w:r w:rsidRPr="00FB7967">
        <w:t>39”, substitute “of the Pharmaceutical Benefits Advisory Committee”.</w:t>
      </w:r>
    </w:p>
    <w:p w:rsidR="006A413F" w:rsidRPr="00FB7967" w:rsidRDefault="00B12346" w:rsidP="006A413F">
      <w:pPr>
        <w:pStyle w:val="ItemHead"/>
        <w:tabs>
          <w:tab w:val="left" w:pos="6663"/>
        </w:tabs>
      </w:pPr>
      <w:r w:rsidRPr="00FB7967">
        <w:t>9</w:t>
      </w:r>
      <w:r w:rsidR="006A413F" w:rsidRPr="00FB7967">
        <w:t xml:space="preserve">  Regulation</w:t>
      </w:r>
      <w:r w:rsidR="00FB7967" w:rsidRPr="00FB7967">
        <w:t> </w:t>
      </w:r>
      <w:r w:rsidR="006A413F" w:rsidRPr="00FB7967">
        <w:t>38</w:t>
      </w:r>
    </w:p>
    <w:p w:rsidR="006A413F" w:rsidRPr="00FB7967" w:rsidRDefault="006A413F" w:rsidP="006A413F">
      <w:pPr>
        <w:pStyle w:val="Item"/>
      </w:pPr>
      <w:r w:rsidRPr="00FB7967">
        <w:t>Insert:</w:t>
      </w:r>
    </w:p>
    <w:p w:rsidR="006A413F" w:rsidRPr="00FB7967" w:rsidRDefault="006A413F" w:rsidP="006A413F">
      <w:pPr>
        <w:pStyle w:val="Definition"/>
      </w:pPr>
      <w:r w:rsidRPr="00FB7967">
        <w:rPr>
          <w:b/>
          <w:i/>
        </w:rPr>
        <w:t>Deputy Chairperson</w:t>
      </w:r>
      <w:r w:rsidRPr="00FB7967">
        <w:t xml:space="preserve"> means the Deputy Chairperson of the Pharmaceutical Benefits Advisory Committee.</w:t>
      </w:r>
    </w:p>
    <w:p w:rsidR="006A413F" w:rsidRPr="00FB7967" w:rsidRDefault="00B12346" w:rsidP="006A413F">
      <w:pPr>
        <w:pStyle w:val="ItemHead"/>
        <w:tabs>
          <w:tab w:val="left" w:pos="6663"/>
        </w:tabs>
      </w:pPr>
      <w:r w:rsidRPr="00FB7967">
        <w:t>10</w:t>
      </w:r>
      <w:r w:rsidR="006A413F" w:rsidRPr="00FB7967">
        <w:t xml:space="preserve">  </w:t>
      </w:r>
      <w:proofErr w:type="spellStart"/>
      <w:r w:rsidR="006A413F" w:rsidRPr="00FB7967">
        <w:t>Subregulation</w:t>
      </w:r>
      <w:proofErr w:type="spellEnd"/>
      <w:r w:rsidR="00FB7967" w:rsidRPr="00FB7967">
        <w:t> </w:t>
      </w:r>
      <w:r w:rsidR="006A413F" w:rsidRPr="00FB7967">
        <w:t>38A(1)</w:t>
      </w:r>
    </w:p>
    <w:p w:rsidR="006A413F" w:rsidRPr="00FB7967" w:rsidRDefault="006A413F" w:rsidP="006A413F">
      <w:pPr>
        <w:pStyle w:val="Item"/>
      </w:pPr>
      <w:r w:rsidRPr="00FB7967">
        <w:t xml:space="preserve">Repeal the </w:t>
      </w:r>
      <w:proofErr w:type="spellStart"/>
      <w:r w:rsidRPr="00FB7967">
        <w:t>subregulation</w:t>
      </w:r>
      <w:proofErr w:type="spellEnd"/>
      <w:r w:rsidRPr="00FB7967">
        <w:t>, substitute:</w:t>
      </w:r>
    </w:p>
    <w:p w:rsidR="006A413F" w:rsidRPr="00FB7967" w:rsidRDefault="006A413F" w:rsidP="006A413F">
      <w:pPr>
        <w:pStyle w:val="subsection"/>
      </w:pPr>
      <w:r w:rsidRPr="00FB7967">
        <w:tab/>
        <w:t>(1)</w:t>
      </w:r>
      <w:r w:rsidRPr="00FB7967">
        <w:tab/>
        <w:t>For paragraph</w:t>
      </w:r>
      <w:r w:rsidR="00FB7967" w:rsidRPr="00FB7967">
        <w:t> </w:t>
      </w:r>
      <w:r w:rsidRPr="00FB7967">
        <w:t>100B(1AA)(a) of the Act, the following industry organisations are prescribed:</w:t>
      </w:r>
    </w:p>
    <w:p w:rsidR="006A413F" w:rsidRPr="00FB7967" w:rsidRDefault="006A413F" w:rsidP="006A413F">
      <w:pPr>
        <w:pStyle w:val="paragraph"/>
      </w:pPr>
      <w:r w:rsidRPr="00FB7967">
        <w:tab/>
        <w:t>(a)</w:t>
      </w:r>
      <w:r w:rsidRPr="00FB7967">
        <w:tab/>
        <w:t>Medicines Australia Limited;</w:t>
      </w:r>
    </w:p>
    <w:p w:rsidR="006A413F" w:rsidRPr="00FB7967" w:rsidRDefault="006A413F" w:rsidP="006A413F">
      <w:pPr>
        <w:pStyle w:val="paragraph"/>
      </w:pPr>
      <w:r w:rsidRPr="00FB7967">
        <w:tab/>
        <w:t>(b)</w:t>
      </w:r>
      <w:r w:rsidRPr="00FB7967">
        <w:tab/>
        <w:t>Generic Medicines Industry Association Pty Ltd</w:t>
      </w:r>
      <w:r w:rsidR="000262ED" w:rsidRPr="00FB7967">
        <w:t xml:space="preserve"> trading as the Generic and Biosimilar Medicines Association</w:t>
      </w:r>
      <w:r w:rsidRPr="00FB7967">
        <w:t>;</w:t>
      </w:r>
    </w:p>
    <w:p w:rsidR="006A413F" w:rsidRPr="00FB7967" w:rsidRDefault="006A413F" w:rsidP="006A413F">
      <w:pPr>
        <w:pStyle w:val="paragraph"/>
      </w:pPr>
      <w:r w:rsidRPr="00FB7967">
        <w:tab/>
        <w:t>(c)</w:t>
      </w:r>
      <w:r w:rsidRPr="00FB7967">
        <w:tab/>
      </w:r>
      <w:proofErr w:type="spellStart"/>
      <w:r w:rsidRPr="00FB7967">
        <w:t>Ausbiotech</w:t>
      </w:r>
      <w:proofErr w:type="spellEnd"/>
      <w:r w:rsidRPr="00FB7967">
        <w:t xml:space="preserve"> Ltd.</w:t>
      </w:r>
    </w:p>
    <w:p w:rsidR="006A413F" w:rsidRPr="00FB7967" w:rsidRDefault="006A413F" w:rsidP="006A413F">
      <w:pPr>
        <w:pStyle w:val="subsection"/>
      </w:pPr>
      <w:r w:rsidRPr="00FB7967">
        <w:tab/>
        <w:t>(1A)</w:t>
      </w:r>
      <w:r w:rsidRPr="00FB7967">
        <w:tab/>
        <w:t>For paragraph</w:t>
      </w:r>
      <w:r w:rsidR="00FB7967" w:rsidRPr="00FB7967">
        <w:t> </w:t>
      </w:r>
      <w:r w:rsidRPr="00FB7967">
        <w:t>100B(1AB)(a) of the Act, the following consumer organisations are prescribed:</w:t>
      </w:r>
    </w:p>
    <w:p w:rsidR="006A413F" w:rsidRPr="00FB7967" w:rsidRDefault="006A413F" w:rsidP="006A413F">
      <w:pPr>
        <w:pStyle w:val="paragraph"/>
      </w:pPr>
      <w:r w:rsidRPr="00FB7967">
        <w:tab/>
        <w:t>(a)</w:t>
      </w:r>
      <w:r w:rsidRPr="00FB7967">
        <w:tab/>
        <w:t>the Consumers Health Forum of Australia Ltd;</w:t>
      </w:r>
    </w:p>
    <w:p w:rsidR="006A413F" w:rsidRPr="00FB7967" w:rsidRDefault="006A413F" w:rsidP="006A413F">
      <w:pPr>
        <w:pStyle w:val="paragraph"/>
      </w:pPr>
      <w:r w:rsidRPr="00FB7967">
        <w:tab/>
        <w:t>(b)</w:t>
      </w:r>
      <w:r w:rsidRPr="00FB7967">
        <w:tab/>
        <w:t>the Australian Federation of AIDS Organisations Incorporated;</w:t>
      </w:r>
    </w:p>
    <w:p w:rsidR="006A413F" w:rsidRPr="00FB7967" w:rsidRDefault="006A413F" w:rsidP="006A413F">
      <w:pPr>
        <w:pStyle w:val="paragraph"/>
      </w:pPr>
      <w:r w:rsidRPr="00FB7967">
        <w:tab/>
        <w:t>(c)</w:t>
      </w:r>
      <w:r w:rsidRPr="00FB7967">
        <w:tab/>
        <w:t>the Australian Consumers</w:t>
      </w:r>
      <w:r w:rsidR="009E6A9A" w:rsidRPr="00FB7967">
        <w:t>’</w:t>
      </w:r>
      <w:r w:rsidRPr="00FB7967">
        <w:t xml:space="preserve"> Association.</w:t>
      </w:r>
    </w:p>
    <w:p w:rsidR="006A413F" w:rsidRPr="00FB7967" w:rsidRDefault="00B12346" w:rsidP="006A413F">
      <w:pPr>
        <w:pStyle w:val="ItemHead"/>
        <w:tabs>
          <w:tab w:val="left" w:pos="6663"/>
        </w:tabs>
      </w:pPr>
      <w:r w:rsidRPr="00FB7967">
        <w:t>11</w:t>
      </w:r>
      <w:r w:rsidR="006A413F" w:rsidRPr="00FB7967">
        <w:t xml:space="preserve">  Paragraph 38A(4)(c)</w:t>
      </w:r>
    </w:p>
    <w:p w:rsidR="006A413F" w:rsidRPr="00FB7967" w:rsidRDefault="006A413F" w:rsidP="006A413F">
      <w:pPr>
        <w:pStyle w:val="Item"/>
      </w:pPr>
      <w:r w:rsidRPr="00FB7967">
        <w:t>Repeal the paragraph.</w:t>
      </w:r>
    </w:p>
    <w:p w:rsidR="006A413F" w:rsidRPr="00FB7967" w:rsidRDefault="00B12346" w:rsidP="006A413F">
      <w:pPr>
        <w:pStyle w:val="ItemHead"/>
        <w:tabs>
          <w:tab w:val="left" w:pos="6663"/>
        </w:tabs>
      </w:pPr>
      <w:r w:rsidRPr="00FB7967">
        <w:t>12</w:t>
      </w:r>
      <w:r w:rsidR="006A413F" w:rsidRPr="00FB7967">
        <w:t xml:space="preserve">  Regulation</w:t>
      </w:r>
      <w:r w:rsidR="00FB7967" w:rsidRPr="00FB7967">
        <w:t> </w:t>
      </w:r>
      <w:r w:rsidR="006A413F" w:rsidRPr="00FB7967">
        <w:t>38B</w:t>
      </w:r>
    </w:p>
    <w:p w:rsidR="006A413F" w:rsidRPr="00FB7967" w:rsidRDefault="006A413F" w:rsidP="006A413F">
      <w:pPr>
        <w:pStyle w:val="Item"/>
      </w:pPr>
      <w:r w:rsidRPr="00FB7967">
        <w:t>Omit “subsection</w:t>
      </w:r>
      <w:r w:rsidR="00FB7967" w:rsidRPr="00FB7967">
        <w:t> </w:t>
      </w:r>
      <w:r w:rsidRPr="00FB7967">
        <w:t>100B(1A)”, substitute “subsection</w:t>
      </w:r>
      <w:r w:rsidR="00FB7967" w:rsidRPr="00FB7967">
        <w:t> </w:t>
      </w:r>
      <w:r w:rsidRPr="00FB7967">
        <w:t>100B(1AA), (1AB) or (1A)”.</w:t>
      </w:r>
    </w:p>
    <w:p w:rsidR="006A413F" w:rsidRPr="00FB7967" w:rsidRDefault="00B12346" w:rsidP="006A413F">
      <w:pPr>
        <w:pStyle w:val="ItemHead"/>
        <w:tabs>
          <w:tab w:val="left" w:pos="6663"/>
        </w:tabs>
      </w:pPr>
      <w:r w:rsidRPr="00FB7967">
        <w:t>13</w:t>
      </w:r>
      <w:r w:rsidR="006A413F" w:rsidRPr="00FB7967">
        <w:t xml:space="preserve">  Regulations</w:t>
      </w:r>
      <w:r w:rsidR="00FB7967" w:rsidRPr="00FB7967">
        <w:t> </w:t>
      </w:r>
      <w:r w:rsidR="006B2CD9" w:rsidRPr="00FB7967">
        <w:t xml:space="preserve">39 to </w:t>
      </w:r>
      <w:r w:rsidR="006A413F" w:rsidRPr="00FB7967">
        <w:t>4</w:t>
      </w:r>
      <w:r w:rsidR="006B2CD9" w:rsidRPr="00FB7967">
        <w:t>1</w:t>
      </w:r>
    </w:p>
    <w:p w:rsidR="006A413F" w:rsidRPr="00FB7967" w:rsidRDefault="006A413F" w:rsidP="006A413F">
      <w:pPr>
        <w:pStyle w:val="Item"/>
      </w:pPr>
      <w:r w:rsidRPr="00FB7967">
        <w:t>Repeal the regulations, substitute:</w:t>
      </w:r>
    </w:p>
    <w:p w:rsidR="006A413F" w:rsidRPr="00FB7967" w:rsidRDefault="006A413F" w:rsidP="006A413F">
      <w:pPr>
        <w:pStyle w:val="ActHead5"/>
      </w:pPr>
      <w:bookmarkStart w:id="16" w:name="_Toc427220004"/>
      <w:r w:rsidRPr="00FB7967">
        <w:rPr>
          <w:rStyle w:val="CharSectno"/>
        </w:rPr>
        <w:t>40</w:t>
      </w:r>
      <w:r w:rsidRPr="00FB7967">
        <w:t xml:space="preserve">  Resignation</w:t>
      </w:r>
      <w:bookmarkEnd w:id="16"/>
    </w:p>
    <w:p w:rsidR="006A413F" w:rsidRPr="00FB7967" w:rsidRDefault="006A413F" w:rsidP="006A413F">
      <w:pPr>
        <w:pStyle w:val="subsection"/>
      </w:pPr>
      <w:r w:rsidRPr="00FB7967">
        <w:tab/>
      </w:r>
      <w:r w:rsidRPr="00FB7967">
        <w:tab/>
        <w:t>A member may resign by notice in writing given to the Minister.</w:t>
      </w:r>
    </w:p>
    <w:p w:rsidR="006A413F" w:rsidRPr="00FB7967" w:rsidRDefault="006A413F" w:rsidP="006A413F">
      <w:pPr>
        <w:pStyle w:val="ActHead5"/>
      </w:pPr>
      <w:bookmarkStart w:id="17" w:name="_Toc427220005"/>
      <w:r w:rsidRPr="00FB7967">
        <w:rPr>
          <w:rStyle w:val="CharSectno"/>
        </w:rPr>
        <w:t>41</w:t>
      </w:r>
      <w:r w:rsidRPr="00FB7967">
        <w:t xml:space="preserve">  Presiding member</w:t>
      </w:r>
      <w:bookmarkEnd w:id="17"/>
    </w:p>
    <w:p w:rsidR="006A413F" w:rsidRPr="00FB7967" w:rsidRDefault="006A413F" w:rsidP="006A413F">
      <w:pPr>
        <w:pStyle w:val="subsection"/>
      </w:pPr>
      <w:r w:rsidRPr="00FB7967">
        <w:tab/>
        <w:t>(1)</w:t>
      </w:r>
      <w:r w:rsidRPr="00FB7967">
        <w:tab/>
        <w:t>The Chairperson must preside at a meeting if the Chairperson is present.</w:t>
      </w:r>
    </w:p>
    <w:p w:rsidR="006A413F" w:rsidRPr="00FB7967" w:rsidRDefault="006A413F" w:rsidP="006A413F">
      <w:pPr>
        <w:pStyle w:val="subsection"/>
      </w:pPr>
      <w:r w:rsidRPr="00FB7967">
        <w:tab/>
        <w:t>(2)</w:t>
      </w:r>
      <w:r w:rsidRPr="00FB7967">
        <w:tab/>
        <w:t>If the Chairperson is absent and there is a Deputy Chairperson present, the Deputy Chairperson must preside at the meeting.</w:t>
      </w:r>
    </w:p>
    <w:p w:rsidR="006A413F" w:rsidRPr="00FB7967" w:rsidRDefault="006A413F" w:rsidP="006A413F">
      <w:pPr>
        <w:pStyle w:val="subsection"/>
      </w:pPr>
      <w:r w:rsidRPr="00FB7967">
        <w:tab/>
        <w:t>(3)</w:t>
      </w:r>
      <w:r w:rsidRPr="00FB7967">
        <w:tab/>
        <w:t>If:</w:t>
      </w:r>
    </w:p>
    <w:p w:rsidR="006A413F" w:rsidRPr="00FB7967" w:rsidRDefault="006A413F" w:rsidP="006A413F">
      <w:pPr>
        <w:pStyle w:val="paragraph"/>
      </w:pPr>
      <w:r w:rsidRPr="00FB7967">
        <w:tab/>
        <w:t>(a)</w:t>
      </w:r>
      <w:r w:rsidRPr="00FB7967">
        <w:tab/>
        <w:t>the Chairperson is absent; and</w:t>
      </w:r>
    </w:p>
    <w:p w:rsidR="006A413F" w:rsidRPr="00FB7967" w:rsidRDefault="006A413F" w:rsidP="006A413F">
      <w:pPr>
        <w:pStyle w:val="paragraph"/>
      </w:pPr>
      <w:r w:rsidRPr="00FB7967">
        <w:tab/>
        <w:t>(b)</w:t>
      </w:r>
      <w:r w:rsidRPr="00FB7967">
        <w:tab/>
        <w:t>there is no Deputy Chairperson present;</w:t>
      </w:r>
    </w:p>
    <w:p w:rsidR="006A413F" w:rsidRPr="00FB7967" w:rsidRDefault="006A413F" w:rsidP="006A413F">
      <w:pPr>
        <w:pStyle w:val="subsection2"/>
      </w:pPr>
      <w:r w:rsidRPr="00FB7967">
        <w:t>the members attending the meeting must elect a member to preside at the meeting.</w:t>
      </w:r>
    </w:p>
    <w:p w:rsidR="006A413F" w:rsidRPr="00FB7967" w:rsidRDefault="00B12346" w:rsidP="006A413F">
      <w:pPr>
        <w:pStyle w:val="ItemHead"/>
      </w:pPr>
      <w:r w:rsidRPr="00FB7967">
        <w:t>14</w:t>
      </w:r>
      <w:r w:rsidR="006A413F" w:rsidRPr="00FB7967">
        <w:t xml:space="preserve">  </w:t>
      </w:r>
      <w:proofErr w:type="spellStart"/>
      <w:r w:rsidR="006A413F" w:rsidRPr="00FB7967">
        <w:t>Subregulations</w:t>
      </w:r>
      <w:proofErr w:type="spellEnd"/>
      <w:r w:rsidR="00FB7967" w:rsidRPr="00FB7967">
        <w:t> </w:t>
      </w:r>
      <w:r w:rsidR="006A413F" w:rsidRPr="00FB7967">
        <w:t>42(1) to (3)</w:t>
      </w:r>
    </w:p>
    <w:p w:rsidR="006A413F" w:rsidRPr="00FB7967" w:rsidRDefault="006A413F" w:rsidP="006A413F">
      <w:pPr>
        <w:pStyle w:val="Item"/>
      </w:pPr>
      <w:r w:rsidRPr="00FB7967">
        <w:t xml:space="preserve">Repeal the </w:t>
      </w:r>
      <w:proofErr w:type="spellStart"/>
      <w:r w:rsidRPr="00FB7967">
        <w:t>subregulations</w:t>
      </w:r>
      <w:proofErr w:type="spellEnd"/>
      <w:r w:rsidRPr="00FB7967">
        <w:t>, substitute:</w:t>
      </w:r>
    </w:p>
    <w:p w:rsidR="006A413F" w:rsidRPr="00FB7967" w:rsidRDefault="006A413F" w:rsidP="006A413F">
      <w:pPr>
        <w:pStyle w:val="subsection"/>
      </w:pPr>
      <w:r w:rsidRPr="00FB7967">
        <w:tab/>
        <w:t>(1)</w:t>
      </w:r>
      <w:r w:rsidRPr="00FB7967">
        <w:tab/>
        <w:t>The Chairperson may, at any time, by notice in writing to all members, convene a meeting of the Committee.</w:t>
      </w:r>
    </w:p>
    <w:p w:rsidR="006A413F" w:rsidRPr="00FB7967" w:rsidRDefault="00B12346" w:rsidP="006A413F">
      <w:pPr>
        <w:pStyle w:val="ItemHead"/>
      </w:pPr>
      <w:r w:rsidRPr="00FB7967">
        <w:t>15</w:t>
      </w:r>
      <w:r w:rsidR="006A413F" w:rsidRPr="00FB7967">
        <w:t xml:space="preserve">  Regulations</w:t>
      </w:r>
      <w:r w:rsidR="00FB7967" w:rsidRPr="00FB7967">
        <w:t> </w:t>
      </w:r>
      <w:r w:rsidR="006A413F" w:rsidRPr="00FB7967">
        <w:t>44 and 45</w:t>
      </w:r>
    </w:p>
    <w:p w:rsidR="006A413F" w:rsidRPr="00FB7967" w:rsidRDefault="006A413F" w:rsidP="006A413F">
      <w:pPr>
        <w:pStyle w:val="Item"/>
      </w:pPr>
      <w:r w:rsidRPr="00FB7967">
        <w:t>Repeal the regulations, substitute:</w:t>
      </w:r>
    </w:p>
    <w:p w:rsidR="006A413F" w:rsidRPr="00FB7967" w:rsidRDefault="006A413F" w:rsidP="006A413F">
      <w:pPr>
        <w:pStyle w:val="ActHead5"/>
      </w:pPr>
      <w:bookmarkStart w:id="18" w:name="_Toc427220006"/>
      <w:r w:rsidRPr="00FB7967">
        <w:rPr>
          <w:rStyle w:val="CharSectno"/>
        </w:rPr>
        <w:t>44</w:t>
      </w:r>
      <w:r w:rsidRPr="00FB7967">
        <w:t xml:space="preserve">  Voting</w:t>
      </w:r>
      <w:bookmarkEnd w:id="18"/>
    </w:p>
    <w:p w:rsidR="006A413F" w:rsidRPr="00FB7967" w:rsidRDefault="006A413F" w:rsidP="006A413F">
      <w:pPr>
        <w:pStyle w:val="subsection"/>
      </w:pPr>
      <w:r w:rsidRPr="00FB7967">
        <w:tab/>
        <w:t>(1)</w:t>
      </w:r>
      <w:r w:rsidRPr="00FB7967">
        <w:tab/>
        <w:t>At a meeting of the Committee, the members present each have a deliberative vote.</w:t>
      </w:r>
    </w:p>
    <w:p w:rsidR="006A413F" w:rsidRPr="00FB7967" w:rsidRDefault="006A413F" w:rsidP="006A413F">
      <w:pPr>
        <w:pStyle w:val="subsection"/>
      </w:pPr>
      <w:r w:rsidRPr="00FB7967">
        <w:tab/>
        <w:t>(2)</w:t>
      </w:r>
      <w:r w:rsidRPr="00FB7967">
        <w:tab/>
        <w:t>A matter requiring a decision at a meeting must be determined by a majority of the votes of the members present and voting.</w:t>
      </w:r>
    </w:p>
    <w:p w:rsidR="006A413F" w:rsidRPr="00FB7967" w:rsidRDefault="006A413F" w:rsidP="006A413F">
      <w:pPr>
        <w:pStyle w:val="subsection"/>
      </w:pPr>
      <w:r w:rsidRPr="00FB7967">
        <w:tab/>
        <w:t>(3)</w:t>
      </w:r>
      <w:r w:rsidRPr="00FB7967">
        <w:tab/>
        <w:t>If an equal number of votes is cast for and against a matter at a meeting:</w:t>
      </w:r>
    </w:p>
    <w:p w:rsidR="006A413F" w:rsidRPr="00FB7967" w:rsidRDefault="006A413F" w:rsidP="006A413F">
      <w:pPr>
        <w:pStyle w:val="paragraph"/>
      </w:pPr>
      <w:r w:rsidRPr="00FB7967">
        <w:tab/>
        <w:t>(a)</w:t>
      </w:r>
      <w:r w:rsidRPr="00FB7967">
        <w:tab/>
        <w:t>the member presiding at the meeting may exercise a casting vote; and</w:t>
      </w:r>
    </w:p>
    <w:p w:rsidR="006A413F" w:rsidRPr="00FB7967" w:rsidRDefault="006A413F" w:rsidP="006A413F">
      <w:pPr>
        <w:pStyle w:val="paragraph"/>
      </w:pPr>
      <w:r w:rsidRPr="00FB7967">
        <w:tab/>
        <w:t>(b)</w:t>
      </w:r>
      <w:r w:rsidRPr="00FB7967">
        <w:tab/>
        <w:t>if that member declines to exercise a casting vote—the matter is resolved in the negative.</w:t>
      </w:r>
    </w:p>
    <w:p w:rsidR="006A413F" w:rsidRPr="00FB7967" w:rsidRDefault="006A413F" w:rsidP="006A413F">
      <w:pPr>
        <w:pStyle w:val="subsection"/>
      </w:pPr>
      <w:r w:rsidRPr="00FB7967">
        <w:tab/>
        <w:t>(4)</w:t>
      </w:r>
      <w:r w:rsidRPr="00FB7967">
        <w:tab/>
        <w:t>Decisions of the Committee must be recorded in the minutes of the meeting.</w:t>
      </w:r>
    </w:p>
    <w:p w:rsidR="006A413F" w:rsidRPr="00FB7967" w:rsidRDefault="006A413F" w:rsidP="006A413F">
      <w:pPr>
        <w:pStyle w:val="ActHead5"/>
      </w:pPr>
      <w:bookmarkStart w:id="19" w:name="_Toc427220007"/>
      <w:r w:rsidRPr="00FB7967">
        <w:rPr>
          <w:rStyle w:val="CharSectno"/>
        </w:rPr>
        <w:t>45</w:t>
      </w:r>
      <w:r w:rsidRPr="00FB7967">
        <w:t xml:space="preserve">  Disclosure of pecuniary interests by members</w:t>
      </w:r>
      <w:bookmarkEnd w:id="19"/>
    </w:p>
    <w:p w:rsidR="006A413F" w:rsidRPr="00FB7967" w:rsidRDefault="006A413F" w:rsidP="006A413F">
      <w:pPr>
        <w:pStyle w:val="subsection"/>
        <w:rPr>
          <w:lang w:eastAsia="en-US"/>
        </w:rPr>
      </w:pPr>
      <w:r w:rsidRPr="00FB7967">
        <w:rPr>
          <w:lang w:eastAsia="en-US"/>
        </w:rPr>
        <w:tab/>
        <w:t>(1)</w:t>
      </w:r>
      <w:r w:rsidRPr="00FB7967">
        <w:rPr>
          <w:lang w:eastAsia="en-US"/>
        </w:rPr>
        <w:tab/>
        <w:t>Each member must tell the Minister in writing, as soon as practicable after the beginning of each financial year, of all direct or indirect pecuniary interests that the member has, or proposes to acquire, in a business or in a body corporate carrying on a business that could conflict with the member’s duties.</w:t>
      </w:r>
    </w:p>
    <w:p w:rsidR="006A413F" w:rsidRPr="00FB7967" w:rsidRDefault="006A413F" w:rsidP="006A413F">
      <w:pPr>
        <w:pStyle w:val="subsection"/>
        <w:rPr>
          <w:lang w:eastAsia="en-US"/>
        </w:rPr>
      </w:pPr>
      <w:r w:rsidRPr="00FB7967">
        <w:rPr>
          <w:lang w:eastAsia="en-US"/>
        </w:rPr>
        <w:tab/>
        <w:t>(2)</w:t>
      </w:r>
      <w:r w:rsidRPr="00FB7967">
        <w:rPr>
          <w:lang w:eastAsia="en-US"/>
        </w:rPr>
        <w:tab/>
        <w:t xml:space="preserve">If a member does not have an interest of the kind mentioned in </w:t>
      </w:r>
      <w:proofErr w:type="spellStart"/>
      <w:r w:rsidRPr="00FB7967">
        <w:rPr>
          <w:lang w:eastAsia="en-US"/>
        </w:rPr>
        <w:t>subregulation</w:t>
      </w:r>
      <w:proofErr w:type="spellEnd"/>
      <w:r w:rsidR="00FB7967" w:rsidRPr="00FB7967">
        <w:rPr>
          <w:lang w:eastAsia="en-US"/>
        </w:rPr>
        <w:t> </w:t>
      </w:r>
      <w:r w:rsidRPr="00FB7967">
        <w:rPr>
          <w:lang w:eastAsia="en-US"/>
        </w:rPr>
        <w:t>(1), the member must give a statement to that effect to the Minister.</w:t>
      </w:r>
    </w:p>
    <w:p w:rsidR="006A413F" w:rsidRPr="00FB7967" w:rsidRDefault="006A413F" w:rsidP="006A413F">
      <w:pPr>
        <w:pStyle w:val="subsection"/>
      </w:pPr>
      <w:r w:rsidRPr="00FB7967">
        <w:rPr>
          <w:lang w:eastAsia="en-US"/>
        </w:rPr>
        <w:tab/>
        <w:t>(3)</w:t>
      </w:r>
      <w:r w:rsidRPr="00FB7967">
        <w:rPr>
          <w:lang w:eastAsia="en-US"/>
        </w:rPr>
        <w:tab/>
        <w:t>If the member presiding at a meeting has a direct or indirect</w:t>
      </w:r>
      <w:r w:rsidRPr="00FB7967">
        <w:t xml:space="preserve"> pecuniary interest in a matter that is to be considered at the meeting, the presiding member:</w:t>
      </w:r>
    </w:p>
    <w:p w:rsidR="006A413F" w:rsidRPr="00FB7967" w:rsidRDefault="006A413F" w:rsidP="006A413F">
      <w:pPr>
        <w:pStyle w:val="paragraph"/>
      </w:pPr>
      <w:r w:rsidRPr="00FB7967">
        <w:tab/>
        <w:t>(a)</w:t>
      </w:r>
      <w:r w:rsidRPr="00FB7967">
        <w:tab/>
        <w:t>must disclose the interest to the other members present at the meeting; and</w:t>
      </w:r>
    </w:p>
    <w:p w:rsidR="006A413F" w:rsidRPr="00FB7967" w:rsidRDefault="006A413F" w:rsidP="006A413F">
      <w:pPr>
        <w:pStyle w:val="paragraph"/>
      </w:pPr>
      <w:r w:rsidRPr="00FB7967">
        <w:tab/>
        <w:t>(b)</w:t>
      </w:r>
      <w:r w:rsidRPr="00FB7967">
        <w:tab/>
        <w:t>must not take part in the meeting during the consideration of that matter unless the other members present at the meeting agree that the presiding member may take part in the meeting.</w:t>
      </w:r>
    </w:p>
    <w:p w:rsidR="006A413F" w:rsidRPr="00FB7967" w:rsidRDefault="006A413F" w:rsidP="006A413F">
      <w:pPr>
        <w:pStyle w:val="subsection"/>
      </w:pPr>
      <w:r w:rsidRPr="00FB7967">
        <w:tab/>
        <w:t>(4)</w:t>
      </w:r>
      <w:r w:rsidRPr="00FB7967">
        <w:tab/>
        <w:t xml:space="preserve">If the presiding member is precluded from taking part in a meeting or part of a meeting because of </w:t>
      </w:r>
      <w:r w:rsidR="00FB7967" w:rsidRPr="00FB7967">
        <w:t>paragraph (</w:t>
      </w:r>
      <w:r w:rsidRPr="00FB7967">
        <w:t>3)(b):</w:t>
      </w:r>
    </w:p>
    <w:p w:rsidR="006A413F" w:rsidRPr="00FB7967" w:rsidRDefault="006A413F" w:rsidP="006A413F">
      <w:pPr>
        <w:pStyle w:val="paragraph"/>
      </w:pPr>
      <w:r w:rsidRPr="00FB7967">
        <w:tab/>
        <w:t>(a)</w:t>
      </w:r>
      <w:r w:rsidRPr="00FB7967">
        <w:tab/>
        <w:t>if the presiding member is the Chairperson and a Deputy Chairperson is present—the Deputy Chairperson must act in the place of the Chairperson for the duration of the Committee’s consideration of the matter; or</w:t>
      </w:r>
    </w:p>
    <w:p w:rsidR="006A413F" w:rsidRPr="00FB7967" w:rsidRDefault="006A413F" w:rsidP="006A413F">
      <w:pPr>
        <w:pStyle w:val="paragraph"/>
      </w:pPr>
      <w:r w:rsidRPr="00FB7967">
        <w:tab/>
        <w:t>(b)</w:t>
      </w:r>
      <w:r w:rsidRPr="00FB7967">
        <w:tab/>
        <w:t>if:</w:t>
      </w:r>
    </w:p>
    <w:p w:rsidR="006A413F" w:rsidRPr="00FB7967" w:rsidRDefault="006A413F" w:rsidP="006A413F">
      <w:pPr>
        <w:pStyle w:val="paragraphsub"/>
      </w:pPr>
      <w:r w:rsidRPr="00FB7967">
        <w:tab/>
        <w:t>(</w:t>
      </w:r>
      <w:proofErr w:type="spellStart"/>
      <w:r w:rsidRPr="00FB7967">
        <w:t>i</w:t>
      </w:r>
      <w:proofErr w:type="spellEnd"/>
      <w:r w:rsidRPr="00FB7967">
        <w:t>)</w:t>
      </w:r>
      <w:r w:rsidRPr="00FB7967">
        <w:tab/>
        <w:t>the presiding member is the Chairperson and no Deputy Chairperson is present; or</w:t>
      </w:r>
    </w:p>
    <w:p w:rsidR="006A413F" w:rsidRPr="00FB7967" w:rsidRDefault="006A413F" w:rsidP="006A413F">
      <w:pPr>
        <w:pStyle w:val="paragraphsub"/>
      </w:pPr>
      <w:r w:rsidRPr="00FB7967">
        <w:tab/>
        <w:t>(ii)</w:t>
      </w:r>
      <w:r w:rsidRPr="00FB7967">
        <w:tab/>
        <w:t>the Deputy Chairperson is the presiding member;</w:t>
      </w:r>
    </w:p>
    <w:p w:rsidR="006A413F" w:rsidRPr="00FB7967" w:rsidRDefault="006A413F" w:rsidP="006A413F">
      <w:pPr>
        <w:pStyle w:val="paragraph"/>
      </w:pPr>
      <w:r w:rsidRPr="00FB7967">
        <w:tab/>
      </w:r>
      <w:r w:rsidRPr="00FB7967">
        <w:tab/>
        <w:t>the other members attending the meeting must elect a member who is present to act in the place of the presiding member for the duration of the Committee’s consideration of the matter.</w:t>
      </w:r>
    </w:p>
    <w:p w:rsidR="006A413F" w:rsidRPr="00FB7967" w:rsidRDefault="006A413F" w:rsidP="006A413F">
      <w:pPr>
        <w:pStyle w:val="subsection"/>
      </w:pPr>
      <w:r w:rsidRPr="00FB7967">
        <w:tab/>
        <w:t>(5)</w:t>
      </w:r>
      <w:r w:rsidRPr="00FB7967">
        <w:tab/>
        <w:t>If a member (other than the presiding member) has a direct or indirect pecuniary interest in a matter that is to be considered at a meeting, the member:</w:t>
      </w:r>
    </w:p>
    <w:p w:rsidR="006A413F" w:rsidRPr="00FB7967" w:rsidRDefault="006A413F" w:rsidP="006A413F">
      <w:pPr>
        <w:pStyle w:val="paragraph"/>
      </w:pPr>
      <w:r w:rsidRPr="00FB7967">
        <w:tab/>
        <w:t>(a)</w:t>
      </w:r>
      <w:r w:rsidRPr="00FB7967">
        <w:tab/>
        <w:t>must disclose the interest to the presiding member at the commencement of the meeting; and</w:t>
      </w:r>
    </w:p>
    <w:p w:rsidR="006A413F" w:rsidRPr="00FB7967" w:rsidRDefault="006A413F" w:rsidP="006A413F">
      <w:pPr>
        <w:pStyle w:val="paragraph"/>
      </w:pPr>
      <w:r w:rsidRPr="00FB7967">
        <w:tab/>
        <w:t>(b)</w:t>
      </w:r>
      <w:r w:rsidRPr="00FB7967">
        <w:tab/>
        <w:t>must not take part in the meeting during the consideration of that matter unless the presiding member allows the member to take part in the meeting.</w:t>
      </w:r>
    </w:p>
    <w:p w:rsidR="006A413F" w:rsidRPr="00FB7967" w:rsidRDefault="006A413F" w:rsidP="006A413F">
      <w:pPr>
        <w:pStyle w:val="subsection"/>
      </w:pPr>
      <w:r w:rsidRPr="00FB7967">
        <w:tab/>
        <w:t>(6)</w:t>
      </w:r>
      <w:r w:rsidRPr="00FB7967">
        <w:tab/>
        <w:t>The following matters must be recorded in the minutes of a meeting:</w:t>
      </w:r>
    </w:p>
    <w:p w:rsidR="006A413F" w:rsidRPr="00FB7967" w:rsidRDefault="006A413F" w:rsidP="006A413F">
      <w:pPr>
        <w:pStyle w:val="paragraph"/>
      </w:pPr>
      <w:r w:rsidRPr="00FB7967">
        <w:tab/>
        <w:t>(a)</w:t>
      </w:r>
      <w:r w:rsidRPr="00FB7967">
        <w:tab/>
        <w:t xml:space="preserve">a disclosure made under </w:t>
      </w:r>
      <w:proofErr w:type="spellStart"/>
      <w:r w:rsidRPr="00FB7967">
        <w:t>subregulation</w:t>
      </w:r>
      <w:proofErr w:type="spellEnd"/>
      <w:r w:rsidR="00FB7967" w:rsidRPr="00FB7967">
        <w:t> </w:t>
      </w:r>
      <w:r w:rsidRPr="00FB7967">
        <w:t>(3) or (5);</w:t>
      </w:r>
    </w:p>
    <w:p w:rsidR="006A413F" w:rsidRPr="00FB7967" w:rsidRDefault="006A413F" w:rsidP="006A413F">
      <w:pPr>
        <w:pStyle w:val="paragraph"/>
      </w:pPr>
      <w:r w:rsidRPr="00FB7967">
        <w:tab/>
        <w:t>(b)</w:t>
      </w:r>
      <w:r w:rsidRPr="00FB7967">
        <w:tab/>
        <w:t xml:space="preserve">an agreement under </w:t>
      </w:r>
      <w:r w:rsidR="00FB7967" w:rsidRPr="00FB7967">
        <w:t>paragraph (</w:t>
      </w:r>
      <w:r w:rsidRPr="00FB7967">
        <w:t>3)(b);</w:t>
      </w:r>
    </w:p>
    <w:p w:rsidR="006A413F" w:rsidRPr="00FB7967" w:rsidRDefault="006A413F" w:rsidP="006A413F">
      <w:pPr>
        <w:pStyle w:val="paragraph"/>
      </w:pPr>
      <w:r w:rsidRPr="00FB7967">
        <w:tab/>
        <w:t>(c)</w:t>
      </w:r>
      <w:r w:rsidRPr="00FB7967">
        <w:tab/>
        <w:t xml:space="preserve">consent of the presiding member under </w:t>
      </w:r>
      <w:r w:rsidR="00FB7967" w:rsidRPr="00FB7967">
        <w:t>paragraph (</w:t>
      </w:r>
      <w:r w:rsidRPr="00FB7967">
        <w:t>5)(b).</w:t>
      </w:r>
    </w:p>
    <w:p w:rsidR="00D01254" w:rsidRPr="00FB7967" w:rsidRDefault="00B12346" w:rsidP="00D01254">
      <w:pPr>
        <w:pStyle w:val="ItemHead"/>
      </w:pPr>
      <w:r w:rsidRPr="00FB7967">
        <w:t>16</w:t>
      </w:r>
      <w:r w:rsidR="00D01254" w:rsidRPr="00FB7967">
        <w:t xml:space="preserve">  At the end of Part</w:t>
      </w:r>
      <w:r w:rsidR="00FB7967" w:rsidRPr="00FB7967">
        <w:t> </w:t>
      </w:r>
      <w:r w:rsidR="00D01254" w:rsidRPr="00FB7967">
        <w:t>8</w:t>
      </w:r>
    </w:p>
    <w:p w:rsidR="00D01254" w:rsidRPr="00FB7967" w:rsidRDefault="00D01254" w:rsidP="00D01254">
      <w:pPr>
        <w:pStyle w:val="Item"/>
      </w:pPr>
      <w:r w:rsidRPr="00FB7967">
        <w:t>Add:</w:t>
      </w:r>
    </w:p>
    <w:p w:rsidR="00D01254" w:rsidRPr="00FB7967" w:rsidRDefault="00D01254" w:rsidP="00D01254">
      <w:pPr>
        <w:pStyle w:val="ActHead3"/>
      </w:pPr>
      <w:bookmarkStart w:id="20" w:name="_Toc427220008"/>
      <w:r w:rsidRPr="00FB7967">
        <w:rPr>
          <w:rStyle w:val="CharDivNo"/>
        </w:rPr>
        <w:t>Division</w:t>
      </w:r>
      <w:r w:rsidR="00FB7967" w:rsidRPr="00FB7967">
        <w:rPr>
          <w:rStyle w:val="CharDivNo"/>
        </w:rPr>
        <w:t> </w:t>
      </w:r>
      <w:r w:rsidRPr="00FB7967">
        <w:rPr>
          <w:rStyle w:val="CharDivNo"/>
        </w:rPr>
        <w:t>5</w:t>
      </w:r>
      <w:r w:rsidRPr="00FB7967">
        <w:t>—</w:t>
      </w:r>
      <w:r w:rsidRPr="00FB7967">
        <w:rPr>
          <w:rStyle w:val="CharDivText"/>
        </w:rPr>
        <w:t>Provisions for</w:t>
      </w:r>
      <w:r w:rsidR="006675DA" w:rsidRPr="00FB7967">
        <w:rPr>
          <w:rStyle w:val="CharDivText"/>
        </w:rPr>
        <w:t xml:space="preserve"> the</w:t>
      </w:r>
      <w:r w:rsidRPr="00FB7967">
        <w:rPr>
          <w:rStyle w:val="CharDivText"/>
        </w:rPr>
        <w:t xml:space="preserve"> National Health (Pharmaceutical Benefits) Amendment (2015 Measures No.</w:t>
      </w:r>
      <w:r w:rsidR="00FB7967" w:rsidRPr="00FB7967">
        <w:rPr>
          <w:rStyle w:val="CharDivText"/>
        </w:rPr>
        <w:t> </w:t>
      </w:r>
      <w:r w:rsidRPr="00FB7967">
        <w:rPr>
          <w:rStyle w:val="CharDivText"/>
        </w:rPr>
        <w:t>1) Regulation</w:t>
      </w:r>
      <w:r w:rsidR="00FB7967" w:rsidRPr="00FB7967">
        <w:rPr>
          <w:rStyle w:val="CharDivText"/>
        </w:rPr>
        <w:t> </w:t>
      </w:r>
      <w:r w:rsidRPr="00FB7967">
        <w:rPr>
          <w:rStyle w:val="CharDivText"/>
        </w:rPr>
        <w:t>2015</w:t>
      </w:r>
      <w:bookmarkEnd w:id="20"/>
    </w:p>
    <w:p w:rsidR="0021442B" w:rsidRPr="00FB7967" w:rsidRDefault="0021442B" w:rsidP="0021442B">
      <w:pPr>
        <w:pStyle w:val="ActHead5"/>
      </w:pPr>
      <w:bookmarkStart w:id="21" w:name="_Toc427220009"/>
      <w:r w:rsidRPr="00FB7967">
        <w:rPr>
          <w:rStyle w:val="CharSectno"/>
        </w:rPr>
        <w:t>62</w:t>
      </w:r>
      <w:r w:rsidRPr="00FB7967">
        <w:t xml:space="preserve">  Application</w:t>
      </w:r>
      <w:bookmarkEnd w:id="21"/>
    </w:p>
    <w:p w:rsidR="0021442B" w:rsidRPr="00FB7967" w:rsidRDefault="0021442B" w:rsidP="0021442B">
      <w:pPr>
        <w:pStyle w:val="subsection"/>
      </w:pPr>
      <w:r w:rsidRPr="00FB7967">
        <w:tab/>
      </w:r>
      <w:r w:rsidRPr="00FB7967">
        <w:tab/>
        <w:t>The amendments made by items</w:t>
      </w:r>
      <w:r w:rsidR="00FB7967" w:rsidRPr="00FB7967">
        <w:t> </w:t>
      </w:r>
      <w:r w:rsidR="00032C45" w:rsidRPr="00FB7967">
        <w:t>5 and 6 of Schedule</w:t>
      </w:r>
      <w:r w:rsidR="00FB7967" w:rsidRPr="00FB7967">
        <w:t> </w:t>
      </w:r>
      <w:r w:rsidR="00032C45" w:rsidRPr="00FB7967">
        <w:t xml:space="preserve">1 to the </w:t>
      </w:r>
      <w:r w:rsidR="00032C45" w:rsidRPr="00FB7967">
        <w:rPr>
          <w:i/>
        </w:rPr>
        <w:t>National Health (Pharmaceutical Benefits) Amendment (2015 Measures No.</w:t>
      </w:r>
      <w:r w:rsidR="00FB7967" w:rsidRPr="00FB7967">
        <w:rPr>
          <w:i/>
        </w:rPr>
        <w:t> </w:t>
      </w:r>
      <w:r w:rsidR="00032C45" w:rsidRPr="00FB7967">
        <w:rPr>
          <w:i/>
        </w:rPr>
        <w:t>1) Regulation</w:t>
      </w:r>
      <w:r w:rsidR="00FB7967" w:rsidRPr="00FB7967">
        <w:rPr>
          <w:i/>
        </w:rPr>
        <w:t> </w:t>
      </w:r>
      <w:r w:rsidR="00032C45" w:rsidRPr="00FB7967">
        <w:rPr>
          <w:i/>
        </w:rPr>
        <w:t>2015</w:t>
      </w:r>
      <w:r w:rsidR="00032C45" w:rsidRPr="00FB7967">
        <w:t xml:space="preserve"> do not apply in relation to a data collection period that ends before 30</w:t>
      </w:r>
      <w:r w:rsidR="00FB7967" w:rsidRPr="00FB7967">
        <w:t> </w:t>
      </w:r>
      <w:r w:rsidR="00032C45" w:rsidRPr="00FB7967">
        <w:t>September 2015.</w:t>
      </w:r>
    </w:p>
    <w:sectPr w:rsidR="0021442B" w:rsidRPr="00FB7967" w:rsidSect="005B2517">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C6D" w:rsidRDefault="00601C6D" w:rsidP="0048364F">
      <w:pPr>
        <w:spacing w:line="240" w:lineRule="auto"/>
      </w:pPr>
      <w:r>
        <w:separator/>
      </w:r>
    </w:p>
  </w:endnote>
  <w:endnote w:type="continuationSeparator" w:id="0">
    <w:p w:rsidR="00601C6D" w:rsidRDefault="00601C6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B2517" w:rsidRDefault="0048364F" w:rsidP="005B2517">
    <w:pPr>
      <w:pStyle w:val="Footer"/>
      <w:tabs>
        <w:tab w:val="clear" w:pos="4153"/>
        <w:tab w:val="clear" w:pos="8306"/>
        <w:tab w:val="center" w:pos="4150"/>
        <w:tab w:val="right" w:pos="8307"/>
      </w:tabs>
      <w:spacing w:before="120"/>
      <w:rPr>
        <w:i/>
        <w:sz w:val="18"/>
      </w:rPr>
    </w:pPr>
    <w:r w:rsidRPr="005B2517">
      <w:rPr>
        <w:i/>
        <w:sz w:val="18"/>
      </w:rPr>
      <w:t xml:space="preserve"> </w:t>
    </w:r>
    <w:r w:rsidR="005B2517" w:rsidRPr="005B2517">
      <w:rPr>
        <w:i/>
        <w:sz w:val="18"/>
      </w:rPr>
      <w:t>OPC61080 -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17" w:rsidRDefault="005B2517" w:rsidP="005B2517">
    <w:pPr>
      <w:pStyle w:val="Footer"/>
    </w:pPr>
    <w:r w:rsidRPr="005B2517">
      <w:rPr>
        <w:i/>
        <w:sz w:val="18"/>
      </w:rPr>
      <w:t>OPC61080 -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5B2517" w:rsidRDefault="007A7F9F" w:rsidP="00486382">
    <w:pPr>
      <w:pStyle w:val="Footer"/>
      <w:rPr>
        <w:sz w:val="18"/>
      </w:rPr>
    </w:pPr>
  </w:p>
  <w:p w:rsidR="00486382" w:rsidRPr="005B2517" w:rsidRDefault="005B2517" w:rsidP="005B2517">
    <w:pPr>
      <w:pStyle w:val="Footer"/>
      <w:rPr>
        <w:sz w:val="18"/>
      </w:rPr>
    </w:pPr>
    <w:r w:rsidRPr="005B2517">
      <w:rPr>
        <w:i/>
        <w:sz w:val="18"/>
      </w:rPr>
      <w:t>OPC61080 -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5B2517" w:rsidRDefault="006D366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5B2517" w:rsidTr="00E33C1C">
      <w:tc>
        <w:tcPr>
          <w:tcW w:w="533" w:type="dxa"/>
          <w:tcBorders>
            <w:top w:val="nil"/>
            <w:left w:val="nil"/>
            <w:bottom w:val="nil"/>
            <w:right w:val="nil"/>
          </w:tcBorders>
        </w:tcPr>
        <w:p w:rsidR="006D3667" w:rsidRPr="005B2517" w:rsidRDefault="006D3667" w:rsidP="00E33C1C">
          <w:pPr>
            <w:spacing w:line="0" w:lineRule="atLeast"/>
            <w:rPr>
              <w:rFonts w:cs="Times New Roman"/>
              <w:i/>
              <w:sz w:val="18"/>
            </w:rPr>
          </w:pPr>
          <w:r w:rsidRPr="005B2517">
            <w:rPr>
              <w:rFonts w:cs="Times New Roman"/>
              <w:i/>
              <w:sz w:val="18"/>
            </w:rPr>
            <w:fldChar w:fldCharType="begin"/>
          </w:r>
          <w:r w:rsidRPr="005B2517">
            <w:rPr>
              <w:rFonts w:cs="Times New Roman"/>
              <w:i/>
              <w:sz w:val="18"/>
            </w:rPr>
            <w:instrText xml:space="preserve"> PAGE </w:instrText>
          </w:r>
          <w:r w:rsidRPr="005B2517">
            <w:rPr>
              <w:rFonts w:cs="Times New Roman"/>
              <w:i/>
              <w:sz w:val="18"/>
            </w:rPr>
            <w:fldChar w:fldCharType="separate"/>
          </w:r>
          <w:r w:rsidR="0026484C">
            <w:rPr>
              <w:rFonts w:cs="Times New Roman"/>
              <w:i/>
              <w:noProof/>
              <w:sz w:val="18"/>
            </w:rPr>
            <w:t>iii</w:t>
          </w:r>
          <w:r w:rsidRPr="005B2517">
            <w:rPr>
              <w:rFonts w:cs="Times New Roman"/>
              <w:i/>
              <w:sz w:val="18"/>
            </w:rPr>
            <w:fldChar w:fldCharType="end"/>
          </w:r>
        </w:p>
      </w:tc>
      <w:tc>
        <w:tcPr>
          <w:tcW w:w="5387" w:type="dxa"/>
          <w:tcBorders>
            <w:top w:val="nil"/>
            <w:left w:val="nil"/>
            <w:bottom w:val="nil"/>
            <w:right w:val="nil"/>
          </w:tcBorders>
        </w:tcPr>
        <w:p w:rsidR="006D3667" w:rsidRPr="005B2517" w:rsidRDefault="00A2057D" w:rsidP="00E33C1C">
          <w:pPr>
            <w:spacing w:line="0" w:lineRule="atLeast"/>
            <w:jc w:val="center"/>
            <w:rPr>
              <w:rFonts w:cs="Times New Roman"/>
              <w:i/>
              <w:sz w:val="18"/>
            </w:rPr>
          </w:pPr>
          <w:r w:rsidRPr="005B2517">
            <w:rPr>
              <w:rFonts w:cs="Times New Roman"/>
              <w:i/>
              <w:sz w:val="18"/>
            </w:rPr>
            <w:fldChar w:fldCharType="begin"/>
          </w:r>
          <w:r w:rsidRPr="005B2517">
            <w:rPr>
              <w:rFonts w:cs="Times New Roman"/>
              <w:i/>
              <w:sz w:val="18"/>
            </w:rPr>
            <w:instrText xml:space="preserve"> DOCPROPERTY ShortT </w:instrText>
          </w:r>
          <w:r w:rsidRPr="005B2517">
            <w:rPr>
              <w:rFonts w:cs="Times New Roman"/>
              <w:i/>
              <w:sz w:val="18"/>
            </w:rPr>
            <w:fldChar w:fldCharType="separate"/>
          </w:r>
          <w:r w:rsidR="00C901A6">
            <w:rPr>
              <w:rFonts w:cs="Times New Roman"/>
              <w:i/>
              <w:sz w:val="18"/>
            </w:rPr>
            <w:t>National Health (Pharmaceutical Benefits) Amendment (2015 Measures No. 1) Regulation 2015</w:t>
          </w:r>
          <w:r w:rsidRPr="005B2517">
            <w:rPr>
              <w:rFonts w:cs="Times New Roman"/>
              <w:i/>
              <w:sz w:val="18"/>
            </w:rPr>
            <w:fldChar w:fldCharType="end"/>
          </w:r>
        </w:p>
      </w:tc>
      <w:tc>
        <w:tcPr>
          <w:tcW w:w="1383" w:type="dxa"/>
          <w:tcBorders>
            <w:top w:val="nil"/>
            <w:left w:val="nil"/>
            <w:bottom w:val="nil"/>
            <w:right w:val="nil"/>
          </w:tcBorders>
        </w:tcPr>
        <w:p w:rsidR="006D3667" w:rsidRPr="005B2517" w:rsidRDefault="00A2057D" w:rsidP="00E33C1C">
          <w:pPr>
            <w:spacing w:line="0" w:lineRule="atLeast"/>
            <w:jc w:val="right"/>
            <w:rPr>
              <w:rFonts w:cs="Times New Roman"/>
              <w:i/>
              <w:sz w:val="18"/>
            </w:rPr>
          </w:pPr>
          <w:r w:rsidRPr="005B2517">
            <w:rPr>
              <w:rFonts w:cs="Times New Roman"/>
              <w:i/>
              <w:sz w:val="18"/>
            </w:rPr>
            <w:fldChar w:fldCharType="begin"/>
          </w:r>
          <w:r w:rsidRPr="005B2517">
            <w:rPr>
              <w:rFonts w:cs="Times New Roman"/>
              <w:i/>
              <w:sz w:val="18"/>
            </w:rPr>
            <w:instrText xml:space="preserve"> DOCPROPERTY ActNo </w:instrText>
          </w:r>
          <w:r w:rsidRPr="005B2517">
            <w:rPr>
              <w:rFonts w:cs="Times New Roman"/>
              <w:i/>
              <w:sz w:val="18"/>
            </w:rPr>
            <w:fldChar w:fldCharType="separate"/>
          </w:r>
          <w:r w:rsidR="00C901A6">
            <w:rPr>
              <w:rFonts w:cs="Times New Roman"/>
              <w:i/>
              <w:sz w:val="18"/>
            </w:rPr>
            <w:t>No. 163, 2015</w:t>
          </w:r>
          <w:r w:rsidRPr="005B2517">
            <w:rPr>
              <w:rFonts w:cs="Times New Roman"/>
              <w:i/>
              <w:sz w:val="18"/>
            </w:rPr>
            <w:fldChar w:fldCharType="end"/>
          </w:r>
        </w:p>
      </w:tc>
    </w:tr>
  </w:tbl>
  <w:p w:rsidR="006D3667" w:rsidRPr="005B2517" w:rsidRDefault="005B2517" w:rsidP="005B2517">
    <w:pPr>
      <w:rPr>
        <w:rFonts w:cs="Times New Roman"/>
        <w:i/>
        <w:sz w:val="18"/>
      </w:rPr>
    </w:pPr>
    <w:r w:rsidRPr="005B2517">
      <w:rPr>
        <w:rFonts w:cs="Times New Roman"/>
        <w:i/>
        <w:sz w:val="18"/>
      </w:rPr>
      <w:t>OPC61080 -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901A6">
            <w:rPr>
              <w:i/>
              <w:sz w:val="18"/>
            </w:rPr>
            <w:t>No. 163, 2015</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01A6">
            <w:rPr>
              <w:i/>
              <w:sz w:val="18"/>
            </w:rPr>
            <w:t>National Health (Pharmaceutical Benefits) Amendment (2015 Measures No. 1) Regulation 2015</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240C">
            <w:rPr>
              <w:i/>
              <w:noProof/>
              <w:sz w:val="18"/>
            </w:rPr>
            <w:t>i</w:t>
          </w:r>
          <w:r w:rsidRPr="00ED79B6">
            <w:rPr>
              <w:i/>
              <w:sz w:val="18"/>
            </w:rPr>
            <w:fldChar w:fldCharType="end"/>
          </w:r>
        </w:p>
      </w:tc>
    </w:tr>
  </w:tbl>
  <w:p w:rsidR="006D3667" w:rsidRPr="00ED79B6" w:rsidRDefault="005B2517" w:rsidP="005B2517">
    <w:pPr>
      <w:rPr>
        <w:i/>
        <w:sz w:val="18"/>
      </w:rPr>
    </w:pPr>
    <w:r w:rsidRPr="005B2517">
      <w:rPr>
        <w:rFonts w:cs="Times New Roman"/>
        <w:i/>
        <w:sz w:val="18"/>
      </w:rPr>
      <w:t>OPC61080 -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5B2517" w:rsidRDefault="00304E7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5B2517" w:rsidTr="00E33C1C">
      <w:tc>
        <w:tcPr>
          <w:tcW w:w="533" w:type="dxa"/>
          <w:tcBorders>
            <w:top w:val="nil"/>
            <w:left w:val="nil"/>
            <w:bottom w:val="nil"/>
            <w:right w:val="nil"/>
          </w:tcBorders>
        </w:tcPr>
        <w:p w:rsidR="00304E75" w:rsidRPr="005B2517" w:rsidRDefault="00304E75" w:rsidP="00E33C1C">
          <w:pPr>
            <w:spacing w:line="0" w:lineRule="atLeast"/>
            <w:rPr>
              <w:rFonts w:cs="Times New Roman"/>
              <w:i/>
              <w:sz w:val="18"/>
            </w:rPr>
          </w:pPr>
          <w:r w:rsidRPr="005B2517">
            <w:rPr>
              <w:rFonts w:cs="Times New Roman"/>
              <w:i/>
              <w:sz w:val="18"/>
            </w:rPr>
            <w:fldChar w:fldCharType="begin"/>
          </w:r>
          <w:r w:rsidRPr="005B2517">
            <w:rPr>
              <w:rFonts w:cs="Times New Roman"/>
              <w:i/>
              <w:sz w:val="18"/>
            </w:rPr>
            <w:instrText xml:space="preserve"> PAGE </w:instrText>
          </w:r>
          <w:r w:rsidRPr="005B2517">
            <w:rPr>
              <w:rFonts w:cs="Times New Roman"/>
              <w:i/>
              <w:sz w:val="18"/>
            </w:rPr>
            <w:fldChar w:fldCharType="separate"/>
          </w:r>
          <w:r w:rsidR="0021240C">
            <w:rPr>
              <w:rFonts w:cs="Times New Roman"/>
              <w:i/>
              <w:noProof/>
              <w:sz w:val="18"/>
            </w:rPr>
            <w:t>8</w:t>
          </w:r>
          <w:r w:rsidRPr="005B2517">
            <w:rPr>
              <w:rFonts w:cs="Times New Roman"/>
              <w:i/>
              <w:sz w:val="18"/>
            </w:rPr>
            <w:fldChar w:fldCharType="end"/>
          </w:r>
        </w:p>
      </w:tc>
      <w:tc>
        <w:tcPr>
          <w:tcW w:w="5387" w:type="dxa"/>
          <w:tcBorders>
            <w:top w:val="nil"/>
            <w:left w:val="nil"/>
            <w:bottom w:val="nil"/>
            <w:right w:val="nil"/>
          </w:tcBorders>
        </w:tcPr>
        <w:p w:rsidR="00304E75" w:rsidRPr="005B2517" w:rsidRDefault="00304E75" w:rsidP="00E33C1C">
          <w:pPr>
            <w:spacing w:line="0" w:lineRule="atLeast"/>
            <w:jc w:val="center"/>
            <w:rPr>
              <w:rFonts w:cs="Times New Roman"/>
              <w:i/>
              <w:sz w:val="18"/>
            </w:rPr>
          </w:pPr>
          <w:r w:rsidRPr="005B2517">
            <w:rPr>
              <w:rFonts w:cs="Times New Roman"/>
              <w:i/>
              <w:sz w:val="18"/>
            </w:rPr>
            <w:fldChar w:fldCharType="begin"/>
          </w:r>
          <w:r w:rsidRPr="005B2517">
            <w:rPr>
              <w:rFonts w:cs="Times New Roman"/>
              <w:i/>
              <w:sz w:val="18"/>
            </w:rPr>
            <w:instrText xml:space="preserve"> DOCPROPERTY ShortT </w:instrText>
          </w:r>
          <w:r w:rsidRPr="005B2517">
            <w:rPr>
              <w:rFonts w:cs="Times New Roman"/>
              <w:i/>
              <w:sz w:val="18"/>
            </w:rPr>
            <w:fldChar w:fldCharType="separate"/>
          </w:r>
          <w:r w:rsidR="00C901A6">
            <w:rPr>
              <w:rFonts w:cs="Times New Roman"/>
              <w:i/>
              <w:sz w:val="18"/>
            </w:rPr>
            <w:t>National Health (Pharmaceutical Benefits) Amendment (2015 Measures No. 1) Regulation 2015</w:t>
          </w:r>
          <w:r w:rsidRPr="005B2517">
            <w:rPr>
              <w:rFonts w:cs="Times New Roman"/>
              <w:i/>
              <w:sz w:val="18"/>
            </w:rPr>
            <w:fldChar w:fldCharType="end"/>
          </w:r>
        </w:p>
      </w:tc>
      <w:tc>
        <w:tcPr>
          <w:tcW w:w="1383" w:type="dxa"/>
          <w:tcBorders>
            <w:top w:val="nil"/>
            <w:left w:val="nil"/>
            <w:bottom w:val="nil"/>
            <w:right w:val="nil"/>
          </w:tcBorders>
        </w:tcPr>
        <w:p w:rsidR="00304E75" w:rsidRPr="005B2517" w:rsidRDefault="00304E75" w:rsidP="00E33C1C">
          <w:pPr>
            <w:spacing w:line="0" w:lineRule="atLeast"/>
            <w:jc w:val="right"/>
            <w:rPr>
              <w:rFonts w:cs="Times New Roman"/>
              <w:i/>
              <w:sz w:val="18"/>
            </w:rPr>
          </w:pPr>
          <w:r w:rsidRPr="005B2517">
            <w:rPr>
              <w:rFonts w:cs="Times New Roman"/>
              <w:i/>
              <w:sz w:val="18"/>
            </w:rPr>
            <w:fldChar w:fldCharType="begin"/>
          </w:r>
          <w:r w:rsidRPr="005B2517">
            <w:rPr>
              <w:rFonts w:cs="Times New Roman"/>
              <w:i/>
              <w:sz w:val="18"/>
            </w:rPr>
            <w:instrText xml:space="preserve"> DOCPROPERTY ActNo </w:instrText>
          </w:r>
          <w:r w:rsidRPr="005B2517">
            <w:rPr>
              <w:rFonts w:cs="Times New Roman"/>
              <w:i/>
              <w:sz w:val="18"/>
            </w:rPr>
            <w:fldChar w:fldCharType="separate"/>
          </w:r>
          <w:r w:rsidR="00C901A6">
            <w:rPr>
              <w:rFonts w:cs="Times New Roman"/>
              <w:i/>
              <w:sz w:val="18"/>
            </w:rPr>
            <w:t>No. 163, 2015</w:t>
          </w:r>
          <w:r w:rsidRPr="005B2517">
            <w:rPr>
              <w:rFonts w:cs="Times New Roman"/>
              <w:i/>
              <w:sz w:val="18"/>
            </w:rPr>
            <w:fldChar w:fldCharType="end"/>
          </w:r>
        </w:p>
      </w:tc>
    </w:tr>
  </w:tbl>
  <w:p w:rsidR="00304E75" w:rsidRPr="005B2517" w:rsidRDefault="005B2517" w:rsidP="005B2517">
    <w:pPr>
      <w:rPr>
        <w:rFonts w:cs="Times New Roman"/>
        <w:i/>
        <w:sz w:val="18"/>
      </w:rPr>
    </w:pPr>
    <w:r w:rsidRPr="005B2517">
      <w:rPr>
        <w:rFonts w:cs="Times New Roman"/>
        <w:i/>
        <w:sz w:val="18"/>
      </w:rPr>
      <w:t>OPC61080 -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901A6">
            <w:rPr>
              <w:i/>
              <w:sz w:val="18"/>
            </w:rPr>
            <w:t>No. 163, 2015</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01A6">
            <w:rPr>
              <w:i/>
              <w:sz w:val="18"/>
            </w:rPr>
            <w:t>National Health (Pharmaceutical Benefits) Amendment (2015 Measures No. 1) Regulation 2015</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240C">
            <w:rPr>
              <w:i/>
              <w:noProof/>
              <w:sz w:val="18"/>
            </w:rPr>
            <w:t>1</w:t>
          </w:r>
          <w:r w:rsidRPr="00ED79B6">
            <w:rPr>
              <w:i/>
              <w:sz w:val="18"/>
            </w:rPr>
            <w:fldChar w:fldCharType="end"/>
          </w:r>
        </w:p>
      </w:tc>
    </w:tr>
  </w:tbl>
  <w:p w:rsidR="00B63BDE" w:rsidRPr="00ED79B6" w:rsidRDefault="005B2517" w:rsidP="005B2517">
    <w:pPr>
      <w:rPr>
        <w:i/>
        <w:sz w:val="18"/>
      </w:rPr>
    </w:pPr>
    <w:r w:rsidRPr="005B2517">
      <w:rPr>
        <w:rFonts w:cs="Times New Roman"/>
        <w:i/>
        <w:sz w:val="18"/>
      </w:rPr>
      <w:t>OPC61080 -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533C52">
      <w:tc>
        <w:tcPr>
          <w:tcW w:w="1383" w:type="dxa"/>
          <w:tcBorders>
            <w:top w:val="nil"/>
            <w:left w:val="nil"/>
            <w:bottom w:val="nil"/>
            <w:right w:val="nil"/>
          </w:tcBorders>
        </w:tcPr>
        <w:p w:rsidR="00B63BDE" w:rsidRDefault="00B63BDE" w:rsidP="00533C5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901A6">
            <w:rPr>
              <w:i/>
              <w:sz w:val="18"/>
            </w:rPr>
            <w:t>No. 163, 2015</w:t>
          </w:r>
          <w:r w:rsidRPr="007A1328">
            <w:rPr>
              <w:i/>
              <w:sz w:val="18"/>
            </w:rPr>
            <w:fldChar w:fldCharType="end"/>
          </w:r>
        </w:p>
      </w:tc>
      <w:tc>
        <w:tcPr>
          <w:tcW w:w="5387" w:type="dxa"/>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01A6">
            <w:rPr>
              <w:i/>
              <w:sz w:val="18"/>
            </w:rPr>
            <w:t>National Health (Pharmaceutical Benefits) Amendment (2015 Measures No. 1) Regulation 2015</w:t>
          </w:r>
          <w:r w:rsidRPr="007A1328">
            <w:rPr>
              <w:i/>
              <w:sz w:val="18"/>
            </w:rPr>
            <w:fldChar w:fldCharType="end"/>
          </w:r>
        </w:p>
      </w:tc>
      <w:tc>
        <w:tcPr>
          <w:tcW w:w="533" w:type="dxa"/>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6484C">
            <w:rPr>
              <w:i/>
              <w:noProof/>
              <w:sz w:val="18"/>
            </w:rPr>
            <w:t>3</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C6D" w:rsidRDefault="00601C6D" w:rsidP="0048364F">
      <w:pPr>
        <w:spacing w:line="240" w:lineRule="auto"/>
      </w:pPr>
      <w:r>
        <w:separator/>
      </w:r>
    </w:p>
  </w:footnote>
  <w:footnote w:type="continuationSeparator" w:id="0">
    <w:p w:rsidR="00601C6D" w:rsidRDefault="00601C6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sidR="0021240C">
      <w:rPr>
        <w:b/>
        <w:sz w:val="20"/>
      </w:rPr>
      <w:fldChar w:fldCharType="separate"/>
    </w:r>
    <w:r w:rsidR="0021240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1240C">
      <w:rPr>
        <w:sz w:val="20"/>
      </w:rPr>
      <w:fldChar w:fldCharType="separate"/>
    </w:r>
    <w:r w:rsidR="0021240C">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6D"/>
    <w:rsid w:val="00003058"/>
    <w:rsid w:val="000041C6"/>
    <w:rsid w:val="000063E4"/>
    <w:rsid w:val="00011222"/>
    <w:rsid w:val="000113BC"/>
    <w:rsid w:val="000136AF"/>
    <w:rsid w:val="00025060"/>
    <w:rsid w:val="000262ED"/>
    <w:rsid w:val="00032C45"/>
    <w:rsid w:val="0004044E"/>
    <w:rsid w:val="00047EC8"/>
    <w:rsid w:val="000614BF"/>
    <w:rsid w:val="000C4AE9"/>
    <w:rsid w:val="000C4E79"/>
    <w:rsid w:val="000D05EF"/>
    <w:rsid w:val="000D1506"/>
    <w:rsid w:val="000F21C1"/>
    <w:rsid w:val="000F29A3"/>
    <w:rsid w:val="000F6B02"/>
    <w:rsid w:val="000F7427"/>
    <w:rsid w:val="000F7C63"/>
    <w:rsid w:val="001070BE"/>
    <w:rsid w:val="0010745C"/>
    <w:rsid w:val="00116975"/>
    <w:rsid w:val="00126F1A"/>
    <w:rsid w:val="00154EAC"/>
    <w:rsid w:val="001643C9"/>
    <w:rsid w:val="00165568"/>
    <w:rsid w:val="00166C2F"/>
    <w:rsid w:val="001716C9"/>
    <w:rsid w:val="00171EAE"/>
    <w:rsid w:val="001907EB"/>
    <w:rsid w:val="00191859"/>
    <w:rsid w:val="00193461"/>
    <w:rsid w:val="001939E1"/>
    <w:rsid w:val="00195382"/>
    <w:rsid w:val="001B3097"/>
    <w:rsid w:val="001B74B6"/>
    <w:rsid w:val="001B7A5D"/>
    <w:rsid w:val="001C69C4"/>
    <w:rsid w:val="001D4229"/>
    <w:rsid w:val="001D7F83"/>
    <w:rsid w:val="001E16D0"/>
    <w:rsid w:val="001E3590"/>
    <w:rsid w:val="001E562E"/>
    <w:rsid w:val="001E7407"/>
    <w:rsid w:val="001F6924"/>
    <w:rsid w:val="00201D27"/>
    <w:rsid w:val="00203E4E"/>
    <w:rsid w:val="0021240C"/>
    <w:rsid w:val="0021442B"/>
    <w:rsid w:val="00231427"/>
    <w:rsid w:val="00236C0D"/>
    <w:rsid w:val="00240749"/>
    <w:rsid w:val="00245D92"/>
    <w:rsid w:val="00255342"/>
    <w:rsid w:val="002559E5"/>
    <w:rsid w:val="0026484C"/>
    <w:rsid w:val="00265FBC"/>
    <w:rsid w:val="00266D05"/>
    <w:rsid w:val="0027434E"/>
    <w:rsid w:val="002932B1"/>
    <w:rsid w:val="00295408"/>
    <w:rsid w:val="00297ECB"/>
    <w:rsid w:val="002A0FFD"/>
    <w:rsid w:val="002B0EFC"/>
    <w:rsid w:val="002B2731"/>
    <w:rsid w:val="002B41B9"/>
    <w:rsid w:val="002B5B89"/>
    <w:rsid w:val="002B7D96"/>
    <w:rsid w:val="002D043A"/>
    <w:rsid w:val="002D1AB4"/>
    <w:rsid w:val="002E2AB5"/>
    <w:rsid w:val="002F52AB"/>
    <w:rsid w:val="00304E75"/>
    <w:rsid w:val="003072FA"/>
    <w:rsid w:val="00314DBA"/>
    <w:rsid w:val="0031713F"/>
    <w:rsid w:val="0032637B"/>
    <w:rsid w:val="003415D3"/>
    <w:rsid w:val="00352B0F"/>
    <w:rsid w:val="0036057E"/>
    <w:rsid w:val="00361BD9"/>
    <w:rsid w:val="00363549"/>
    <w:rsid w:val="00366C4D"/>
    <w:rsid w:val="0037309E"/>
    <w:rsid w:val="0037434E"/>
    <w:rsid w:val="003801D0"/>
    <w:rsid w:val="0038245E"/>
    <w:rsid w:val="0039228E"/>
    <w:rsid w:val="003926B5"/>
    <w:rsid w:val="003A5A39"/>
    <w:rsid w:val="003B0488"/>
    <w:rsid w:val="003B04EC"/>
    <w:rsid w:val="003B2229"/>
    <w:rsid w:val="003B7998"/>
    <w:rsid w:val="003C5F2B"/>
    <w:rsid w:val="003C73D7"/>
    <w:rsid w:val="003D0BFE"/>
    <w:rsid w:val="003D5700"/>
    <w:rsid w:val="003E5FF5"/>
    <w:rsid w:val="003F420D"/>
    <w:rsid w:val="003F4CA9"/>
    <w:rsid w:val="003F567B"/>
    <w:rsid w:val="004008CF"/>
    <w:rsid w:val="004010E7"/>
    <w:rsid w:val="00401403"/>
    <w:rsid w:val="004116CD"/>
    <w:rsid w:val="00412B83"/>
    <w:rsid w:val="00424CA9"/>
    <w:rsid w:val="004322D5"/>
    <w:rsid w:val="00433910"/>
    <w:rsid w:val="0044291A"/>
    <w:rsid w:val="00445E5E"/>
    <w:rsid w:val="004541B9"/>
    <w:rsid w:val="00454CA6"/>
    <w:rsid w:val="00460499"/>
    <w:rsid w:val="00480FB9"/>
    <w:rsid w:val="0048364F"/>
    <w:rsid w:val="00486382"/>
    <w:rsid w:val="00496F97"/>
    <w:rsid w:val="004A2484"/>
    <w:rsid w:val="004C0255"/>
    <w:rsid w:val="004C5B5A"/>
    <w:rsid w:val="004C6444"/>
    <w:rsid w:val="004C6DE1"/>
    <w:rsid w:val="004F1FAC"/>
    <w:rsid w:val="004F21F0"/>
    <w:rsid w:val="004F3A90"/>
    <w:rsid w:val="004F676E"/>
    <w:rsid w:val="005068F9"/>
    <w:rsid w:val="00506C45"/>
    <w:rsid w:val="00516B8D"/>
    <w:rsid w:val="00520A1E"/>
    <w:rsid w:val="00537FBC"/>
    <w:rsid w:val="00543469"/>
    <w:rsid w:val="00557C7A"/>
    <w:rsid w:val="00572AB5"/>
    <w:rsid w:val="00576BAA"/>
    <w:rsid w:val="00584811"/>
    <w:rsid w:val="005851A5"/>
    <w:rsid w:val="0058646E"/>
    <w:rsid w:val="005873E1"/>
    <w:rsid w:val="00591E07"/>
    <w:rsid w:val="00593AA6"/>
    <w:rsid w:val="00594161"/>
    <w:rsid w:val="00594749"/>
    <w:rsid w:val="005A510F"/>
    <w:rsid w:val="005B2517"/>
    <w:rsid w:val="005B4067"/>
    <w:rsid w:val="005C12DE"/>
    <w:rsid w:val="005C3F41"/>
    <w:rsid w:val="005E552A"/>
    <w:rsid w:val="00600219"/>
    <w:rsid w:val="00601C6D"/>
    <w:rsid w:val="00607528"/>
    <w:rsid w:val="006249E6"/>
    <w:rsid w:val="00630733"/>
    <w:rsid w:val="0064468A"/>
    <w:rsid w:val="00654CCA"/>
    <w:rsid w:val="00656DE9"/>
    <w:rsid w:val="00663BDD"/>
    <w:rsid w:val="006675DA"/>
    <w:rsid w:val="00677CC2"/>
    <w:rsid w:val="00680F17"/>
    <w:rsid w:val="00685F42"/>
    <w:rsid w:val="0069207B"/>
    <w:rsid w:val="006937E2"/>
    <w:rsid w:val="0069392E"/>
    <w:rsid w:val="006977FB"/>
    <w:rsid w:val="006A413F"/>
    <w:rsid w:val="006B262A"/>
    <w:rsid w:val="006B2CD9"/>
    <w:rsid w:val="006C2C12"/>
    <w:rsid w:val="006C3FFF"/>
    <w:rsid w:val="006C7F8C"/>
    <w:rsid w:val="006D3667"/>
    <w:rsid w:val="006D4E91"/>
    <w:rsid w:val="006E004B"/>
    <w:rsid w:val="006E7147"/>
    <w:rsid w:val="00700B2C"/>
    <w:rsid w:val="00701E6A"/>
    <w:rsid w:val="00707EBC"/>
    <w:rsid w:val="00713084"/>
    <w:rsid w:val="00722023"/>
    <w:rsid w:val="0073078D"/>
    <w:rsid w:val="00731E00"/>
    <w:rsid w:val="007440B7"/>
    <w:rsid w:val="007608B1"/>
    <w:rsid w:val="007634AD"/>
    <w:rsid w:val="0076565B"/>
    <w:rsid w:val="007715C9"/>
    <w:rsid w:val="00774EDD"/>
    <w:rsid w:val="007757EC"/>
    <w:rsid w:val="00775A8C"/>
    <w:rsid w:val="007769D4"/>
    <w:rsid w:val="00785AFA"/>
    <w:rsid w:val="007903AC"/>
    <w:rsid w:val="007936B4"/>
    <w:rsid w:val="007A7F9F"/>
    <w:rsid w:val="007D47C9"/>
    <w:rsid w:val="007E7D4A"/>
    <w:rsid w:val="00826DA5"/>
    <w:rsid w:val="00833416"/>
    <w:rsid w:val="008345F7"/>
    <w:rsid w:val="00853C68"/>
    <w:rsid w:val="00856A31"/>
    <w:rsid w:val="00874B69"/>
    <w:rsid w:val="008754D0"/>
    <w:rsid w:val="00877D48"/>
    <w:rsid w:val="00880795"/>
    <w:rsid w:val="00887642"/>
    <w:rsid w:val="0089783B"/>
    <w:rsid w:val="008B732F"/>
    <w:rsid w:val="008C4543"/>
    <w:rsid w:val="008D0EE0"/>
    <w:rsid w:val="008F07E3"/>
    <w:rsid w:val="008F4F1C"/>
    <w:rsid w:val="00907271"/>
    <w:rsid w:val="00932377"/>
    <w:rsid w:val="00932A33"/>
    <w:rsid w:val="009827FC"/>
    <w:rsid w:val="009848EC"/>
    <w:rsid w:val="009A7AEA"/>
    <w:rsid w:val="009B3629"/>
    <w:rsid w:val="009C17C8"/>
    <w:rsid w:val="009C49D8"/>
    <w:rsid w:val="009E3601"/>
    <w:rsid w:val="009E6A9A"/>
    <w:rsid w:val="009F727E"/>
    <w:rsid w:val="00A03B77"/>
    <w:rsid w:val="00A1027A"/>
    <w:rsid w:val="00A10B79"/>
    <w:rsid w:val="00A2057D"/>
    <w:rsid w:val="00A231E2"/>
    <w:rsid w:val="00A2550D"/>
    <w:rsid w:val="00A26C10"/>
    <w:rsid w:val="00A26DBE"/>
    <w:rsid w:val="00A326A4"/>
    <w:rsid w:val="00A35BB2"/>
    <w:rsid w:val="00A4169B"/>
    <w:rsid w:val="00A4361F"/>
    <w:rsid w:val="00A5197F"/>
    <w:rsid w:val="00A629E7"/>
    <w:rsid w:val="00A64912"/>
    <w:rsid w:val="00A70A74"/>
    <w:rsid w:val="00A71C4E"/>
    <w:rsid w:val="00A87AB9"/>
    <w:rsid w:val="00A929FA"/>
    <w:rsid w:val="00AA0399"/>
    <w:rsid w:val="00AA5FD7"/>
    <w:rsid w:val="00AB3315"/>
    <w:rsid w:val="00AB7B41"/>
    <w:rsid w:val="00AC06B3"/>
    <w:rsid w:val="00AC7F85"/>
    <w:rsid w:val="00AD5641"/>
    <w:rsid w:val="00AD6431"/>
    <w:rsid w:val="00AE50A2"/>
    <w:rsid w:val="00AF0336"/>
    <w:rsid w:val="00AF5BB7"/>
    <w:rsid w:val="00AF6613"/>
    <w:rsid w:val="00B00902"/>
    <w:rsid w:val="00B032D8"/>
    <w:rsid w:val="00B12346"/>
    <w:rsid w:val="00B332B8"/>
    <w:rsid w:val="00B33B3C"/>
    <w:rsid w:val="00B44657"/>
    <w:rsid w:val="00B50825"/>
    <w:rsid w:val="00B61D2C"/>
    <w:rsid w:val="00B63BDE"/>
    <w:rsid w:val="00B666CB"/>
    <w:rsid w:val="00BA5026"/>
    <w:rsid w:val="00BB2A3A"/>
    <w:rsid w:val="00BB42A3"/>
    <w:rsid w:val="00BB6E79"/>
    <w:rsid w:val="00BB75F4"/>
    <w:rsid w:val="00BC4F91"/>
    <w:rsid w:val="00BD60E6"/>
    <w:rsid w:val="00BE253A"/>
    <w:rsid w:val="00BE719A"/>
    <w:rsid w:val="00BE720A"/>
    <w:rsid w:val="00BF4533"/>
    <w:rsid w:val="00C067E5"/>
    <w:rsid w:val="00C15528"/>
    <w:rsid w:val="00C164CA"/>
    <w:rsid w:val="00C21B63"/>
    <w:rsid w:val="00C42BF8"/>
    <w:rsid w:val="00C460AE"/>
    <w:rsid w:val="00C50043"/>
    <w:rsid w:val="00C557E8"/>
    <w:rsid w:val="00C63713"/>
    <w:rsid w:val="00C7573B"/>
    <w:rsid w:val="00C76CF3"/>
    <w:rsid w:val="00C77E30"/>
    <w:rsid w:val="00C814F5"/>
    <w:rsid w:val="00C901A6"/>
    <w:rsid w:val="00CA7F52"/>
    <w:rsid w:val="00CB0180"/>
    <w:rsid w:val="00CB3470"/>
    <w:rsid w:val="00CD606E"/>
    <w:rsid w:val="00CD7ECB"/>
    <w:rsid w:val="00CF0BB2"/>
    <w:rsid w:val="00CF4BD7"/>
    <w:rsid w:val="00CF7479"/>
    <w:rsid w:val="00D0104A"/>
    <w:rsid w:val="00D01254"/>
    <w:rsid w:val="00D13441"/>
    <w:rsid w:val="00D17B17"/>
    <w:rsid w:val="00D23DED"/>
    <w:rsid w:val="00D243A3"/>
    <w:rsid w:val="00D26444"/>
    <w:rsid w:val="00D333D9"/>
    <w:rsid w:val="00D33440"/>
    <w:rsid w:val="00D40403"/>
    <w:rsid w:val="00D52EFE"/>
    <w:rsid w:val="00D63EF6"/>
    <w:rsid w:val="00D70DFB"/>
    <w:rsid w:val="00D766DF"/>
    <w:rsid w:val="00D83D21"/>
    <w:rsid w:val="00D84225"/>
    <w:rsid w:val="00D84B58"/>
    <w:rsid w:val="00D925D1"/>
    <w:rsid w:val="00DB7C2D"/>
    <w:rsid w:val="00DD255D"/>
    <w:rsid w:val="00E05704"/>
    <w:rsid w:val="00E05C46"/>
    <w:rsid w:val="00E17AE4"/>
    <w:rsid w:val="00E23FB1"/>
    <w:rsid w:val="00E30206"/>
    <w:rsid w:val="00E33C1C"/>
    <w:rsid w:val="00E443FC"/>
    <w:rsid w:val="00E45FE7"/>
    <w:rsid w:val="00E476B8"/>
    <w:rsid w:val="00E54292"/>
    <w:rsid w:val="00E55BCD"/>
    <w:rsid w:val="00E73EC4"/>
    <w:rsid w:val="00E74DC7"/>
    <w:rsid w:val="00E76FAB"/>
    <w:rsid w:val="00E83E2E"/>
    <w:rsid w:val="00E84B32"/>
    <w:rsid w:val="00E86586"/>
    <w:rsid w:val="00E87699"/>
    <w:rsid w:val="00EB700A"/>
    <w:rsid w:val="00ED3A7D"/>
    <w:rsid w:val="00EE3FC9"/>
    <w:rsid w:val="00EF2E3A"/>
    <w:rsid w:val="00F047E2"/>
    <w:rsid w:val="00F078DC"/>
    <w:rsid w:val="00F104FB"/>
    <w:rsid w:val="00F136F8"/>
    <w:rsid w:val="00F13E86"/>
    <w:rsid w:val="00F14518"/>
    <w:rsid w:val="00F14C58"/>
    <w:rsid w:val="00F24C35"/>
    <w:rsid w:val="00F250E2"/>
    <w:rsid w:val="00F27C81"/>
    <w:rsid w:val="00F51E55"/>
    <w:rsid w:val="00F56759"/>
    <w:rsid w:val="00F61EFE"/>
    <w:rsid w:val="00F677A9"/>
    <w:rsid w:val="00F75972"/>
    <w:rsid w:val="00F75F9E"/>
    <w:rsid w:val="00F84CF5"/>
    <w:rsid w:val="00F86487"/>
    <w:rsid w:val="00FA420B"/>
    <w:rsid w:val="00FB03B3"/>
    <w:rsid w:val="00FB192C"/>
    <w:rsid w:val="00FB7967"/>
    <w:rsid w:val="00FD2ECB"/>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7967"/>
    <w:pPr>
      <w:spacing w:line="260" w:lineRule="atLeast"/>
    </w:pPr>
    <w:rPr>
      <w:sz w:val="22"/>
    </w:rPr>
  </w:style>
  <w:style w:type="paragraph" w:styleId="Heading1">
    <w:name w:val="heading 1"/>
    <w:basedOn w:val="Normal"/>
    <w:next w:val="Normal"/>
    <w:link w:val="Heading1Char"/>
    <w:uiPriority w:val="9"/>
    <w:qFormat/>
    <w:rsid w:val="002743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43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43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43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43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43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43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434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7434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B7967"/>
  </w:style>
  <w:style w:type="paragraph" w:customStyle="1" w:styleId="OPCParaBase">
    <w:name w:val="OPCParaBase"/>
    <w:qFormat/>
    <w:rsid w:val="00FB7967"/>
    <w:pPr>
      <w:spacing w:line="260" w:lineRule="atLeast"/>
    </w:pPr>
    <w:rPr>
      <w:rFonts w:eastAsia="Times New Roman" w:cs="Times New Roman"/>
      <w:sz w:val="22"/>
      <w:lang w:eastAsia="en-AU"/>
    </w:rPr>
  </w:style>
  <w:style w:type="paragraph" w:customStyle="1" w:styleId="ShortT">
    <w:name w:val="ShortT"/>
    <w:basedOn w:val="OPCParaBase"/>
    <w:next w:val="Normal"/>
    <w:qFormat/>
    <w:rsid w:val="00FB7967"/>
    <w:pPr>
      <w:spacing w:line="240" w:lineRule="auto"/>
    </w:pPr>
    <w:rPr>
      <w:b/>
      <w:sz w:val="40"/>
    </w:rPr>
  </w:style>
  <w:style w:type="paragraph" w:customStyle="1" w:styleId="ActHead1">
    <w:name w:val="ActHead 1"/>
    <w:aliases w:val="c"/>
    <w:basedOn w:val="OPCParaBase"/>
    <w:next w:val="Normal"/>
    <w:qFormat/>
    <w:rsid w:val="00FB79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79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79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79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B79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79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79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79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79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B7967"/>
  </w:style>
  <w:style w:type="paragraph" w:customStyle="1" w:styleId="Blocks">
    <w:name w:val="Blocks"/>
    <w:aliases w:val="bb"/>
    <w:basedOn w:val="OPCParaBase"/>
    <w:qFormat/>
    <w:rsid w:val="00FB7967"/>
    <w:pPr>
      <w:spacing w:line="240" w:lineRule="auto"/>
    </w:pPr>
    <w:rPr>
      <w:sz w:val="24"/>
    </w:rPr>
  </w:style>
  <w:style w:type="paragraph" w:customStyle="1" w:styleId="BoxText">
    <w:name w:val="BoxText"/>
    <w:aliases w:val="bt"/>
    <w:basedOn w:val="OPCParaBase"/>
    <w:qFormat/>
    <w:rsid w:val="00FB79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7967"/>
    <w:rPr>
      <w:b/>
    </w:rPr>
  </w:style>
  <w:style w:type="paragraph" w:customStyle="1" w:styleId="BoxHeadItalic">
    <w:name w:val="BoxHeadItalic"/>
    <w:aliases w:val="bhi"/>
    <w:basedOn w:val="BoxText"/>
    <w:next w:val="BoxStep"/>
    <w:qFormat/>
    <w:rsid w:val="00FB7967"/>
    <w:rPr>
      <w:i/>
    </w:rPr>
  </w:style>
  <w:style w:type="paragraph" w:customStyle="1" w:styleId="BoxList">
    <w:name w:val="BoxList"/>
    <w:aliases w:val="bl"/>
    <w:basedOn w:val="BoxText"/>
    <w:qFormat/>
    <w:rsid w:val="00FB7967"/>
    <w:pPr>
      <w:ind w:left="1559" w:hanging="425"/>
    </w:pPr>
  </w:style>
  <w:style w:type="paragraph" w:customStyle="1" w:styleId="BoxNote">
    <w:name w:val="BoxNote"/>
    <w:aliases w:val="bn"/>
    <w:basedOn w:val="BoxText"/>
    <w:qFormat/>
    <w:rsid w:val="00FB7967"/>
    <w:pPr>
      <w:tabs>
        <w:tab w:val="left" w:pos="1985"/>
      </w:tabs>
      <w:spacing w:before="122" w:line="198" w:lineRule="exact"/>
      <w:ind w:left="2948" w:hanging="1814"/>
    </w:pPr>
    <w:rPr>
      <w:sz w:val="18"/>
    </w:rPr>
  </w:style>
  <w:style w:type="paragraph" w:customStyle="1" w:styleId="BoxPara">
    <w:name w:val="BoxPara"/>
    <w:aliases w:val="bp"/>
    <w:basedOn w:val="BoxText"/>
    <w:qFormat/>
    <w:rsid w:val="00FB7967"/>
    <w:pPr>
      <w:tabs>
        <w:tab w:val="right" w:pos="2268"/>
      </w:tabs>
      <w:ind w:left="2552" w:hanging="1418"/>
    </w:pPr>
  </w:style>
  <w:style w:type="paragraph" w:customStyle="1" w:styleId="BoxStep">
    <w:name w:val="BoxStep"/>
    <w:aliases w:val="bs"/>
    <w:basedOn w:val="BoxText"/>
    <w:qFormat/>
    <w:rsid w:val="00FB7967"/>
    <w:pPr>
      <w:ind w:left="1985" w:hanging="851"/>
    </w:pPr>
  </w:style>
  <w:style w:type="character" w:customStyle="1" w:styleId="CharAmPartNo">
    <w:name w:val="CharAmPartNo"/>
    <w:basedOn w:val="OPCCharBase"/>
    <w:qFormat/>
    <w:rsid w:val="00FB7967"/>
  </w:style>
  <w:style w:type="character" w:customStyle="1" w:styleId="CharAmPartText">
    <w:name w:val="CharAmPartText"/>
    <w:basedOn w:val="OPCCharBase"/>
    <w:qFormat/>
    <w:rsid w:val="00FB7967"/>
  </w:style>
  <w:style w:type="character" w:customStyle="1" w:styleId="CharAmSchNo">
    <w:name w:val="CharAmSchNo"/>
    <w:basedOn w:val="OPCCharBase"/>
    <w:qFormat/>
    <w:rsid w:val="00FB7967"/>
  </w:style>
  <w:style w:type="character" w:customStyle="1" w:styleId="CharAmSchText">
    <w:name w:val="CharAmSchText"/>
    <w:basedOn w:val="OPCCharBase"/>
    <w:qFormat/>
    <w:rsid w:val="00FB7967"/>
  </w:style>
  <w:style w:type="character" w:customStyle="1" w:styleId="CharBoldItalic">
    <w:name w:val="CharBoldItalic"/>
    <w:basedOn w:val="OPCCharBase"/>
    <w:uiPriority w:val="1"/>
    <w:qFormat/>
    <w:rsid w:val="00FB7967"/>
    <w:rPr>
      <w:b/>
      <w:i/>
    </w:rPr>
  </w:style>
  <w:style w:type="character" w:customStyle="1" w:styleId="CharChapNo">
    <w:name w:val="CharChapNo"/>
    <w:basedOn w:val="OPCCharBase"/>
    <w:uiPriority w:val="1"/>
    <w:qFormat/>
    <w:rsid w:val="00FB7967"/>
  </w:style>
  <w:style w:type="character" w:customStyle="1" w:styleId="CharChapText">
    <w:name w:val="CharChapText"/>
    <w:basedOn w:val="OPCCharBase"/>
    <w:uiPriority w:val="1"/>
    <w:qFormat/>
    <w:rsid w:val="00FB7967"/>
  </w:style>
  <w:style w:type="character" w:customStyle="1" w:styleId="CharDivNo">
    <w:name w:val="CharDivNo"/>
    <w:basedOn w:val="OPCCharBase"/>
    <w:uiPriority w:val="1"/>
    <w:qFormat/>
    <w:rsid w:val="00FB7967"/>
  </w:style>
  <w:style w:type="character" w:customStyle="1" w:styleId="CharDivText">
    <w:name w:val="CharDivText"/>
    <w:basedOn w:val="OPCCharBase"/>
    <w:uiPriority w:val="1"/>
    <w:qFormat/>
    <w:rsid w:val="00FB7967"/>
  </w:style>
  <w:style w:type="character" w:customStyle="1" w:styleId="CharItalic">
    <w:name w:val="CharItalic"/>
    <w:basedOn w:val="OPCCharBase"/>
    <w:uiPriority w:val="1"/>
    <w:qFormat/>
    <w:rsid w:val="00FB7967"/>
    <w:rPr>
      <w:i/>
    </w:rPr>
  </w:style>
  <w:style w:type="character" w:customStyle="1" w:styleId="CharPartNo">
    <w:name w:val="CharPartNo"/>
    <w:basedOn w:val="OPCCharBase"/>
    <w:uiPriority w:val="1"/>
    <w:qFormat/>
    <w:rsid w:val="00FB7967"/>
  </w:style>
  <w:style w:type="character" w:customStyle="1" w:styleId="CharPartText">
    <w:name w:val="CharPartText"/>
    <w:basedOn w:val="OPCCharBase"/>
    <w:uiPriority w:val="1"/>
    <w:qFormat/>
    <w:rsid w:val="00FB7967"/>
  </w:style>
  <w:style w:type="character" w:customStyle="1" w:styleId="CharSectno">
    <w:name w:val="CharSectno"/>
    <w:basedOn w:val="OPCCharBase"/>
    <w:qFormat/>
    <w:rsid w:val="00FB7967"/>
  </w:style>
  <w:style w:type="character" w:customStyle="1" w:styleId="CharSubdNo">
    <w:name w:val="CharSubdNo"/>
    <w:basedOn w:val="OPCCharBase"/>
    <w:uiPriority w:val="1"/>
    <w:qFormat/>
    <w:rsid w:val="00FB7967"/>
  </w:style>
  <w:style w:type="character" w:customStyle="1" w:styleId="CharSubdText">
    <w:name w:val="CharSubdText"/>
    <w:basedOn w:val="OPCCharBase"/>
    <w:uiPriority w:val="1"/>
    <w:qFormat/>
    <w:rsid w:val="00FB7967"/>
  </w:style>
  <w:style w:type="paragraph" w:customStyle="1" w:styleId="CTA--">
    <w:name w:val="CTA --"/>
    <w:basedOn w:val="OPCParaBase"/>
    <w:next w:val="Normal"/>
    <w:rsid w:val="00FB7967"/>
    <w:pPr>
      <w:spacing w:before="60" w:line="240" w:lineRule="atLeast"/>
      <w:ind w:left="142" w:hanging="142"/>
    </w:pPr>
    <w:rPr>
      <w:sz w:val="20"/>
    </w:rPr>
  </w:style>
  <w:style w:type="paragraph" w:customStyle="1" w:styleId="CTA-">
    <w:name w:val="CTA -"/>
    <w:basedOn w:val="OPCParaBase"/>
    <w:rsid w:val="00FB7967"/>
    <w:pPr>
      <w:spacing w:before="60" w:line="240" w:lineRule="atLeast"/>
      <w:ind w:left="85" w:hanging="85"/>
    </w:pPr>
    <w:rPr>
      <w:sz w:val="20"/>
    </w:rPr>
  </w:style>
  <w:style w:type="paragraph" w:customStyle="1" w:styleId="CTA---">
    <w:name w:val="CTA ---"/>
    <w:basedOn w:val="OPCParaBase"/>
    <w:next w:val="Normal"/>
    <w:rsid w:val="00FB7967"/>
    <w:pPr>
      <w:spacing w:before="60" w:line="240" w:lineRule="atLeast"/>
      <w:ind w:left="198" w:hanging="198"/>
    </w:pPr>
    <w:rPr>
      <w:sz w:val="20"/>
    </w:rPr>
  </w:style>
  <w:style w:type="paragraph" w:customStyle="1" w:styleId="CTA----">
    <w:name w:val="CTA ----"/>
    <w:basedOn w:val="OPCParaBase"/>
    <w:next w:val="Normal"/>
    <w:rsid w:val="00FB7967"/>
    <w:pPr>
      <w:spacing w:before="60" w:line="240" w:lineRule="atLeast"/>
      <w:ind w:left="255" w:hanging="255"/>
    </w:pPr>
    <w:rPr>
      <w:sz w:val="20"/>
    </w:rPr>
  </w:style>
  <w:style w:type="paragraph" w:customStyle="1" w:styleId="CTA1a">
    <w:name w:val="CTA 1(a)"/>
    <w:basedOn w:val="OPCParaBase"/>
    <w:rsid w:val="00FB7967"/>
    <w:pPr>
      <w:tabs>
        <w:tab w:val="right" w:pos="414"/>
      </w:tabs>
      <w:spacing w:before="40" w:line="240" w:lineRule="atLeast"/>
      <w:ind w:left="675" w:hanging="675"/>
    </w:pPr>
    <w:rPr>
      <w:sz w:val="20"/>
    </w:rPr>
  </w:style>
  <w:style w:type="paragraph" w:customStyle="1" w:styleId="CTA1ai">
    <w:name w:val="CTA 1(a)(i)"/>
    <w:basedOn w:val="OPCParaBase"/>
    <w:rsid w:val="00FB7967"/>
    <w:pPr>
      <w:tabs>
        <w:tab w:val="right" w:pos="1004"/>
      </w:tabs>
      <w:spacing w:before="40" w:line="240" w:lineRule="atLeast"/>
      <w:ind w:left="1253" w:hanging="1253"/>
    </w:pPr>
    <w:rPr>
      <w:sz w:val="20"/>
    </w:rPr>
  </w:style>
  <w:style w:type="paragraph" w:customStyle="1" w:styleId="CTA2a">
    <w:name w:val="CTA 2(a)"/>
    <w:basedOn w:val="OPCParaBase"/>
    <w:rsid w:val="00FB7967"/>
    <w:pPr>
      <w:tabs>
        <w:tab w:val="right" w:pos="482"/>
      </w:tabs>
      <w:spacing w:before="40" w:line="240" w:lineRule="atLeast"/>
      <w:ind w:left="748" w:hanging="748"/>
    </w:pPr>
    <w:rPr>
      <w:sz w:val="20"/>
    </w:rPr>
  </w:style>
  <w:style w:type="paragraph" w:customStyle="1" w:styleId="CTA2ai">
    <w:name w:val="CTA 2(a)(i)"/>
    <w:basedOn w:val="OPCParaBase"/>
    <w:rsid w:val="00FB7967"/>
    <w:pPr>
      <w:tabs>
        <w:tab w:val="right" w:pos="1089"/>
      </w:tabs>
      <w:spacing w:before="40" w:line="240" w:lineRule="atLeast"/>
      <w:ind w:left="1327" w:hanging="1327"/>
    </w:pPr>
    <w:rPr>
      <w:sz w:val="20"/>
    </w:rPr>
  </w:style>
  <w:style w:type="paragraph" w:customStyle="1" w:styleId="CTA3a">
    <w:name w:val="CTA 3(a)"/>
    <w:basedOn w:val="OPCParaBase"/>
    <w:rsid w:val="00FB7967"/>
    <w:pPr>
      <w:tabs>
        <w:tab w:val="right" w:pos="556"/>
      </w:tabs>
      <w:spacing w:before="40" w:line="240" w:lineRule="atLeast"/>
      <w:ind w:left="805" w:hanging="805"/>
    </w:pPr>
    <w:rPr>
      <w:sz w:val="20"/>
    </w:rPr>
  </w:style>
  <w:style w:type="paragraph" w:customStyle="1" w:styleId="CTA3ai">
    <w:name w:val="CTA 3(a)(i)"/>
    <w:basedOn w:val="OPCParaBase"/>
    <w:rsid w:val="00FB7967"/>
    <w:pPr>
      <w:tabs>
        <w:tab w:val="right" w:pos="1140"/>
      </w:tabs>
      <w:spacing w:before="40" w:line="240" w:lineRule="atLeast"/>
      <w:ind w:left="1361" w:hanging="1361"/>
    </w:pPr>
    <w:rPr>
      <w:sz w:val="20"/>
    </w:rPr>
  </w:style>
  <w:style w:type="paragraph" w:customStyle="1" w:styleId="CTA4a">
    <w:name w:val="CTA 4(a)"/>
    <w:basedOn w:val="OPCParaBase"/>
    <w:rsid w:val="00FB7967"/>
    <w:pPr>
      <w:tabs>
        <w:tab w:val="right" w:pos="624"/>
      </w:tabs>
      <w:spacing w:before="40" w:line="240" w:lineRule="atLeast"/>
      <w:ind w:left="873" w:hanging="873"/>
    </w:pPr>
    <w:rPr>
      <w:sz w:val="20"/>
    </w:rPr>
  </w:style>
  <w:style w:type="paragraph" w:customStyle="1" w:styleId="CTA4ai">
    <w:name w:val="CTA 4(a)(i)"/>
    <w:basedOn w:val="OPCParaBase"/>
    <w:rsid w:val="00FB7967"/>
    <w:pPr>
      <w:tabs>
        <w:tab w:val="right" w:pos="1213"/>
      </w:tabs>
      <w:spacing w:before="40" w:line="240" w:lineRule="atLeast"/>
      <w:ind w:left="1452" w:hanging="1452"/>
    </w:pPr>
    <w:rPr>
      <w:sz w:val="20"/>
    </w:rPr>
  </w:style>
  <w:style w:type="paragraph" w:customStyle="1" w:styleId="CTACAPS">
    <w:name w:val="CTA CAPS"/>
    <w:basedOn w:val="OPCParaBase"/>
    <w:rsid w:val="00FB7967"/>
    <w:pPr>
      <w:spacing w:before="60" w:line="240" w:lineRule="atLeast"/>
    </w:pPr>
    <w:rPr>
      <w:sz w:val="20"/>
    </w:rPr>
  </w:style>
  <w:style w:type="paragraph" w:customStyle="1" w:styleId="CTAright">
    <w:name w:val="CTA right"/>
    <w:basedOn w:val="OPCParaBase"/>
    <w:rsid w:val="00FB7967"/>
    <w:pPr>
      <w:spacing w:before="60" w:line="240" w:lineRule="auto"/>
      <w:jc w:val="right"/>
    </w:pPr>
    <w:rPr>
      <w:sz w:val="20"/>
    </w:rPr>
  </w:style>
  <w:style w:type="paragraph" w:customStyle="1" w:styleId="subsection">
    <w:name w:val="subsection"/>
    <w:aliases w:val="ss"/>
    <w:basedOn w:val="OPCParaBase"/>
    <w:link w:val="subsectionChar"/>
    <w:rsid w:val="00FB7967"/>
    <w:pPr>
      <w:tabs>
        <w:tab w:val="right" w:pos="1021"/>
      </w:tabs>
      <w:spacing w:before="180" w:line="240" w:lineRule="auto"/>
      <w:ind w:left="1134" w:hanging="1134"/>
    </w:pPr>
  </w:style>
  <w:style w:type="paragraph" w:customStyle="1" w:styleId="Definition">
    <w:name w:val="Definition"/>
    <w:aliases w:val="dd"/>
    <w:basedOn w:val="OPCParaBase"/>
    <w:rsid w:val="00FB7967"/>
    <w:pPr>
      <w:spacing w:before="180" w:line="240" w:lineRule="auto"/>
      <w:ind w:left="1134"/>
    </w:pPr>
  </w:style>
  <w:style w:type="paragraph" w:customStyle="1" w:styleId="ETAsubitem">
    <w:name w:val="ETA(subitem)"/>
    <w:basedOn w:val="OPCParaBase"/>
    <w:rsid w:val="00FB7967"/>
    <w:pPr>
      <w:tabs>
        <w:tab w:val="right" w:pos="340"/>
      </w:tabs>
      <w:spacing w:before="60" w:line="240" w:lineRule="auto"/>
      <w:ind w:left="454" w:hanging="454"/>
    </w:pPr>
    <w:rPr>
      <w:sz w:val="20"/>
    </w:rPr>
  </w:style>
  <w:style w:type="paragraph" w:customStyle="1" w:styleId="ETApara">
    <w:name w:val="ETA(para)"/>
    <w:basedOn w:val="OPCParaBase"/>
    <w:rsid w:val="00FB7967"/>
    <w:pPr>
      <w:tabs>
        <w:tab w:val="right" w:pos="754"/>
      </w:tabs>
      <w:spacing w:before="60" w:line="240" w:lineRule="auto"/>
      <w:ind w:left="828" w:hanging="828"/>
    </w:pPr>
    <w:rPr>
      <w:sz w:val="20"/>
    </w:rPr>
  </w:style>
  <w:style w:type="paragraph" w:customStyle="1" w:styleId="ETAsubpara">
    <w:name w:val="ETA(subpara)"/>
    <w:basedOn w:val="OPCParaBase"/>
    <w:rsid w:val="00FB7967"/>
    <w:pPr>
      <w:tabs>
        <w:tab w:val="right" w:pos="1083"/>
      </w:tabs>
      <w:spacing w:before="60" w:line="240" w:lineRule="auto"/>
      <w:ind w:left="1191" w:hanging="1191"/>
    </w:pPr>
    <w:rPr>
      <w:sz w:val="20"/>
    </w:rPr>
  </w:style>
  <w:style w:type="paragraph" w:customStyle="1" w:styleId="ETAsub-subpara">
    <w:name w:val="ETA(sub-subpara)"/>
    <w:basedOn w:val="OPCParaBase"/>
    <w:rsid w:val="00FB7967"/>
    <w:pPr>
      <w:tabs>
        <w:tab w:val="right" w:pos="1412"/>
      </w:tabs>
      <w:spacing w:before="60" w:line="240" w:lineRule="auto"/>
      <w:ind w:left="1525" w:hanging="1525"/>
    </w:pPr>
    <w:rPr>
      <w:sz w:val="20"/>
    </w:rPr>
  </w:style>
  <w:style w:type="paragraph" w:customStyle="1" w:styleId="Formula">
    <w:name w:val="Formula"/>
    <w:basedOn w:val="OPCParaBase"/>
    <w:rsid w:val="00FB7967"/>
    <w:pPr>
      <w:spacing w:line="240" w:lineRule="auto"/>
      <w:ind w:left="1134"/>
    </w:pPr>
    <w:rPr>
      <w:sz w:val="20"/>
    </w:rPr>
  </w:style>
  <w:style w:type="paragraph" w:styleId="Header">
    <w:name w:val="header"/>
    <w:basedOn w:val="OPCParaBase"/>
    <w:link w:val="HeaderChar"/>
    <w:unhideWhenUsed/>
    <w:rsid w:val="00FB796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B7967"/>
    <w:rPr>
      <w:rFonts w:eastAsia="Times New Roman" w:cs="Times New Roman"/>
      <w:sz w:val="16"/>
      <w:lang w:eastAsia="en-AU"/>
    </w:rPr>
  </w:style>
  <w:style w:type="paragraph" w:customStyle="1" w:styleId="House">
    <w:name w:val="House"/>
    <w:basedOn w:val="OPCParaBase"/>
    <w:rsid w:val="00FB7967"/>
    <w:pPr>
      <w:spacing w:line="240" w:lineRule="auto"/>
    </w:pPr>
    <w:rPr>
      <w:sz w:val="28"/>
    </w:rPr>
  </w:style>
  <w:style w:type="paragraph" w:customStyle="1" w:styleId="Item">
    <w:name w:val="Item"/>
    <w:aliases w:val="i"/>
    <w:basedOn w:val="OPCParaBase"/>
    <w:next w:val="ItemHead"/>
    <w:rsid w:val="00FB7967"/>
    <w:pPr>
      <w:keepLines/>
      <w:spacing w:before="80" w:line="240" w:lineRule="auto"/>
      <w:ind w:left="709"/>
    </w:pPr>
  </w:style>
  <w:style w:type="paragraph" w:customStyle="1" w:styleId="ItemHead">
    <w:name w:val="ItemHead"/>
    <w:aliases w:val="ih"/>
    <w:basedOn w:val="OPCParaBase"/>
    <w:next w:val="Item"/>
    <w:rsid w:val="00FB79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7967"/>
    <w:pPr>
      <w:spacing w:line="240" w:lineRule="auto"/>
    </w:pPr>
    <w:rPr>
      <w:b/>
      <w:sz w:val="32"/>
    </w:rPr>
  </w:style>
  <w:style w:type="paragraph" w:customStyle="1" w:styleId="notedraft">
    <w:name w:val="note(draft)"/>
    <w:aliases w:val="nd"/>
    <w:basedOn w:val="OPCParaBase"/>
    <w:rsid w:val="00FB7967"/>
    <w:pPr>
      <w:spacing w:before="240" w:line="240" w:lineRule="auto"/>
      <w:ind w:left="284" w:hanging="284"/>
    </w:pPr>
    <w:rPr>
      <w:i/>
      <w:sz w:val="24"/>
    </w:rPr>
  </w:style>
  <w:style w:type="paragraph" w:customStyle="1" w:styleId="notemargin">
    <w:name w:val="note(margin)"/>
    <w:aliases w:val="nm"/>
    <w:basedOn w:val="OPCParaBase"/>
    <w:rsid w:val="00FB7967"/>
    <w:pPr>
      <w:tabs>
        <w:tab w:val="left" w:pos="709"/>
      </w:tabs>
      <w:spacing w:before="122" w:line="198" w:lineRule="exact"/>
      <w:ind w:left="709" w:hanging="709"/>
    </w:pPr>
    <w:rPr>
      <w:sz w:val="18"/>
    </w:rPr>
  </w:style>
  <w:style w:type="paragraph" w:customStyle="1" w:styleId="noteToPara">
    <w:name w:val="noteToPara"/>
    <w:aliases w:val="ntp"/>
    <w:basedOn w:val="OPCParaBase"/>
    <w:rsid w:val="00FB7967"/>
    <w:pPr>
      <w:spacing w:before="122" w:line="198" w:lineRule="exact"/>
      <w:ind w:left="2353" w:hanging="709"/>
    </w:pPr>
    <w:rPr>
      <w:sz w:val="18"/>
    </w:rPr>
  </w:style>
  <w:style w:type="paragraph" w:customStyle="1" w:styleId="noteParlAmend">
    <w:name w:val="note(ParlAmend)"/>
    <w:aliases w:val="npp"/>
    <w:basedOn w:val="OPCParaBase"/>
    <w:next w:val="ParlAmend"/>
    <w:rsid w:val="00FB7967"/>
    <w:pPr>
      <w:spacing w:line="240" w:lineRule="auto"/>
      <w:jc w:val="right"/>
    </w:pPr>
    <w:rPr>
      <w:rFonts w:ascii="Arial" w:hAnsi="Arial"/>
      <w:b/>
      <w:i/>
    </w:rPr>
  </w:style>
  <w:style w:type="paragraph" w:customStyle="1" w:styleId="Page1">
    <w:name w:val="Page1"/>
    <w:basedOn w:val="OPCParaBase"/>
    <w:rsid w:val="00FB7967"/>
    <w:pPr>
      <w:spacing w:before="5600" w:line="240" w:lineRule="auto"/>
    </w:pPr>
    <w:rPr>
      <w:b/>
      <w:sz w:val="32"/>
    </w:rPr>
  </w:style>
  <w:style w:type="paragraph" w:customStyle="1" w:styleId="PageBreak">
    <w:name w:val="PageBreak"/>
    <w:aliases w:val="pb"/>
    <w:basedOn w:val="OPCParaBase"/>
    <w:rsid w:val="00FB7967"/>
    <w:pPr>
      <w:spacing w:line="240" w:lineRule="auto"/>
    </w:pPr>
    <w:rPr>
      <w:sz w:val="20"/>
    </w:rPr>
  </w:style>
  <w:style w:type="paragraph" w:customStyle="1" w:styleId="paragraphsub">
    <w:name w:val="paragraph(sub)"/>
    <w:aliases w:val="aa"/>
    <w:basedOn w:val="OPCParaBase"/>
    <w:rsid w:val="00FB7967"/>
    <w:pPr>
      <w:tabs>
        <w:tab w:val="right" w:pos="1985"/>
      </w:tabs>
      <w:spacing w:before="40" w:line="240" w:lineRule="auto"/>
      <w:ind w:left="2098" w:hanging="2098"/>
    </w:pPr>
  </w:style>
  <w:style w:type="paragraph" w:customStyle="1" w:styleId="paragraphsub-sub">
    <w:name w:val="paragraph(sub-sub)"/>
    <w:aliases w:val="aaa"/>
    <w:basedOn w:val="OPCParaBase"/>
    <w:rsid w:val="00FB7967"/>
    <w:pPr>
      <w:tabs>
        <w:tab w:val="right" w:pos="2722"/>
      </w:tabs>
      <w:spacing w:before="40" w:line="240" w:lineRule="auto"/>
      <w:ind w:left="2835" w:hanging="2835"/>
    </w:pPr>
  </w:style>
  <w:style w:type="paragraph" w:customStyle="1" w:styleId="paragraph">
    <w:name w:val="paragraph"/>
    <w:aliases w:val="a"/>
    <w:basedOn w:val="OPCParaBase"/>
    <w:rsid w:val="00FB7967"/>
    <w:pPr>
      <w:tabs>
        <w:tab w:val="right" w:pos="1531"/>
      </w:tabs>
      <w:spacing w:before="40" w:line="240" w:lineRule="auto"/>
      <w:ind w:left="1644" w:hanging="1644"/>
    </w:pPr>
  </w:style>
  <w:style w:type="paragraph" w:customStyle="1" w:styleId="ParlAmend">
    <w:name w:val="ParlAmend"/>
    <w:aliases w:val="pp"/>
    <w:basedOn w:val="OPCParaBase"/>
    <w:rsid w:val="00FB7967"/>
    <w:pPr>
      <w:spacing w:before="240" w:line="240" w:lineRule="atLeast"/>
      <w:ind w:hanging="567"/>
    </w:pPr>
    <w:rPr>
      <w:sz w:val="24"/>
    </w:rPr>
  </w:style>
  <w:style w:type="paragraph" w:customStyle="1" w:styleId="Penalty">
    <w:name w:val="Penalty"/>
    <w:basedOn w:val="OPCParaBase"/>
    <w:rsid w:val="00FB7967"/>
    <w:pPr>
      <w:tabs>
        <w:tab w:val="left" w:pos="2977"/>
      </w:tabs>
      <w:spacing w:before="180" w:line="240" w:lineRule="auto"/>
      <w:ind w:left="1985" w:hanging="851"/>
    </w:pPr>
  </w:style>
  <w:style w:type="paragraph" w:customStyle="1" w:styleId="Portfolio">
    <w:name w:val="Portfolio"/>
    <w:basedOn w:val="OPCParaBase"/>
    <w:rsid w:val="00FB7967"/>
    <w:pPr>
      <w:spacing w:line="240" w:lineRule="auto"/>
    </w:pPr>
    <w:rPr>
      <w:i/>
      <w:sz w:val="20"/>
    </w:rPr>
  </w:style>
  <w:style w:type="paragraph" w:customStyle="1" w:styleId="Preamble">
    <w:name w:val="Preamble"/>
    <w:basedOn w:val="OPCParaBase"/>
    <w:next w:val="Normal"/>
    <w:rsid w:val="00FB79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7967"/>
    <w:pPr>
      <w:spacing w:line="240" w:lineRule="auto"/>
    </w:pPr>
    <w:rPr>
      <w:i/>
      <w:sz w:val="20"/>
    </w:rPr>
  </w:style>
  <w:style w:type="paragraph" w:customStyle="1" w:styleId="Session">
    <w:name w:val="Session"/>
    <w:basedOn w:val="OPCParaBase"/>
    <w:rsid w:val="00FB7967"/>
    <w:pPr>
      <w:spacing w:line="240" w:lineRule="auto"/>
    </w:pPr>
    <w:rPr>
      <w:sz w:val="28"/>
    </w:rPr>
  </w:style>
  <w:style w:type="paragraph" w:customStyle="1" w:styleId="Sponsor">
    <w:name w:val="Sponsor"/>
    <w:basedOn w:val="OPCParaBase"/>
    <w:rsid w:val="00FB7967"/>
    <w:pPr>
      <w:spacing w:line="240" w:lineRule="auto"/>
    </w:pPr>
    <w:rPr>
      <w:i/>
    </w:rPr>
  </w:style>
  <w:style w:type="paragraph" w:customStyle="1" w:styleId="Subitem">
    <w:name w:val="Subitem"/>
    <w:aliases w:val="iss"/>
    <w:basedOn w:val="OPCParaBase"/>
    <w:rsid w:val="00FB7967"/>
    <w:pPr>
      <w:spacing w:before="180" w:line="240" w:lineRule="auto"/>
      <w:ind w:left="709" w:hanging="709"/>
    </w:pPr>
  </w:style>
  <w:style w:type="paragraph" w:customStyle="1" w:styleId="SubitemHead">
    <w:name w:val="SubitemHead"/>
    <w:aliases w:val="issh"/>
    <w:basedOn w:val="OPCParaBase"/>
    <w:rsid w:val="00FB79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7967"/>
    <w:pPr>
      <w:spacing w:before="40" w:line="240" w:lineRule="auto"/>
      <w:ind w:left="1134"/>
    </w:pPr>
  </w:style>
  <w:style w:type="paragraph" w:customStyle="1" w:styleId="SubsectionHead">
    <w:name w:val="SubsectionHead"/>
    <w:aliases w:val="ssh"/>
    <w:basedOn w:val="OPCParaBase"/>
    <w:next w:val="subsection"/>
    <w:rsid w:val="00FB7967"/>
    <w:pPr>
      <w:keepNext/>
      <w:keepLines/>
      <w:spacing w:before="240" w:line="240" w:lineRule="auto"/>
      <w:ind w:left="1134"/>
    </w:pPr>
    <w:rPr>
      <w:i/>
    </w:rPr>
  </w:style>
  <w:style w:type="paragraph" w:customStyle="1" w:styleId="Tablea">
    <w:name w:val="Table(a)"/>
    <w:aliases w:val="ta"/>
    <w:basedOn w:val="OPCParaBase"/>
    <w:rsid w:val="00FB7967"/>
    <w:pPr>
      <w:spacing w:before="60" w:line="240" w:lineRule="auto"/>
      <w:ind w:left="284" w:hanging="284"/>
    </w:pPr>
    <w:rPr>
      <w:sz w:val="20"/>
    </w:rPr>
  </w:style>
  <w:style w:type="paragraph" w:customStyle="1" w:styleId="TableAA">
    <w:name w:val="Table(AA)"/>
    <w:aliases w:val="taaa"/>
    <w:basedOn w:val="OPCParaBase"/>
    <w:rsid w:val="00FB79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79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7967"/>
    <w:pPr>
      <w:spacing w:before="60" w:line="240" w:lineRule="atLeast"/>
    </w:pPr>
    <w:rPr>
      <w:sz w:val="20"/>
    </w:rPr>
  </w:style>
  <w:style w:type="paragraph" w:customStyle="1" w:styleId="TLPBoxTextnote">
    <w:name w:val="TLPBoxText(note"/>
    <w:aliases w:val="right)"/>
    <w:basedOn w:val="OPCParaBase"/>
    <w:rsid w:val="00FB79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796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7967"/>
    <w:pPr>
      <w:spacing w:before="122" w:line="198" w:lineRule="exact"/>
      <w:ind w:left="1985" w:hanging="851"/>
      <w:jc w:val="right"/>
    </w:pPr>
    <w:rPr>
      <w:sz w:val="18"/>
    </w:rPr>
  </w:style>
  <w:style w:type="paragraph" w:customStyle="1" w:styleId="TLPTableBullet">
    <w:name w:val="TLPTableBullet"/>
    <w:aliases w:val="ttb"/>
    <w:basedOn w:val="OPCParaBase"/>
    <w:rsid w:val="00FB7967"/>
    <w:pPr>
      <w:spacing w:line="240" w:lineRule="exact"/>
      <w:ind w:left="284" w:hanging="284"/>
    </w:pPr>
    <w:rPr>
      <w:sz w:val="20"/>
    </w:rPr>
  </w:style>
  <w:style w:type="paragraph" w:styleId="TOC1">
    <w:name w:val="toc 1"/>
    <w:basedOn w:val="OPCParaBase"/>
    <w:next w:val="Normal"/>
    <w:uiPriority w:val="39"/>
    <w:semiHidden/>
    <w:unhideWhenUsed/>
    <w:rsid w:val="00FB796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B796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B796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B796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B796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B796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B796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B796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B796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B7967"/>
    <w:pPr>
      <w:keepLines/>
      <w:spacing w:before="240" w:after="120" w:line="240" w:lineRule="auto"/>
      <w:ind w:left="794"/>
    </w:pPr>
    <w:rPr>
      <w:b/>
      <w:kern w:val="28"/>
      <w:sz w:val="20"/>
    </w:rPr>
  </w:style>
  <w:style w:type="paragraph" w:customStyle="1" w:styleId="TofSectsHeading">
    <w:name w:val="TofSects(Heading)"/>
    <w:basedOn w:val="OPCParaBase"/>
    <w:rsid w:val="00FB7967"/>
    <w:pPr>
      <w:spacing w:before="240" w:after="120" w:line="240" w:lineRule="auto"/>
    </w:pPr>
    <w:rPr>
      <w:b/>
      <w:sz w:val="24"/>
    </w:rPr>
  </w:style>
  <w:style w:type="paragraph" w:customStyle="1" w:styleId="TofSectsSection">
    <w:name w:val="TofSects(Section)"/>
    <w:basedOn w:val="OPCParaBase"/>
    <w:rsid w:val="00FB7967"/>
    <w:pPr>
      <w:keepLines/>
      <w:spacing w:before="40" w:line="240" w:lineRule="auto"/>
      <w:ind w:left="1588" w:hanging="794"/>
    </w:pPr>
    <w:rPr>
      <w:kern w:val="28"/>
      <w:sz w:val="18"/>
    </w:rPr>
  </w:style>
  <w:style w:type="paragraph" w:customStyle="1" w:styleId="TofSectsSubdiv">
    <w:name w:val="TofSects(Subdiv)"/>
    <w:basedOn w:val="OPCParaBase"/>
    <w:rsid w:val="00FB7967"/>
    <w:pPr>
      <w:keepLines/>
      <w:spacing w:before="80" w:line="240" w:lineRule="auto"/>
      <w:ind w:left="1588" w:hanging="794"/>
    </w:pPr>
    <w:rPr>
      <w:kern w:val="28"/>
    </w:rPr>
  </w:style>
  <w:style w:type="paragraph" w:customStyle="1" w:styleId="WRStyle">
    <w:name w:val="WR Style"/>
    <w:aliases w:val="WR"/>
    <w:basedOn w:val="OPCParaBase"/>
    <w:rsid w:val="00FB7967"/>
    <w:pPr>
      <w:spacing w:before="240" w:line="240" w:lineRule="auto"/>
      <w:ind w:left="284" w:hanging="284"/>
    </w:pPr>
    <w:rPr>
      <w:b/>
      <w:i/>
      <w:kern w:val="28"/>
      <w:sz w:val="24"/>
    </w:rPr>
  </w:style>
  <w:style w:type="paragraph" w:customStyle="1" w:styleId="notepara">
    <w:name w:val="note(para)"/>
    <w:aliases w:val="na"/>
    <w:basedOn w:val="OPCParaBase"/>
    <w:rsid w:val="00FB7967"/>
    <w:pPr>
      <w:spacing w:before="40" w:line="198" w:lineRule="exact"/>
      <w:ind w:left="2354" w:hanging="369"/>
    </w:pPr>
    <w:rPr>
      <w:sz w:val="18"/>
    </w:rPr>
  </w:style>
  <w:style w:type="paragraph" w:styleId="Footer">
    <w:name w:val="footer"/>
    <w:link w:val="FooterChar"/>
    <w:rsid w:val="00FB796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B7967"/>
    <w:rPr>
      <w:rFonts w:eastAsia="Times New Roman" w:cs="Times New Roman"/>
      <w:sz w:val="22"/>
      <w:szCs w:val="24"/>
      <w:lang w:eastAsia="en-AU"/>
    </w:rPr>
  </w:style>
  <w:style w:type="character" w:styleId="LineNumber">
    <w:name w:val="line number"/>
    <w:basedOn w:val="OPCCharBase"/>
    <w:uiPriority w:val="99"/>
    <w:semiHidden/>
    <w:unhideWhenUsed/>
    <w:rsid w:val="00FB7967"/>
    <w:rPr>
      <w:sz w:val="16"/>
    </w:rPr>
  </w:style>
  <w:style w:type="table" w:customStyle="1" w:styleId="CFlag">
    <w:name w:val="CFlag"/>
    <w:basedOn w:val="TableNormal"/>
    <w:uiPriority w:val="99"/>
    <w:rsid w:val="00FB7967"/>
    <w:rPr>
      <w:rFonts w:eastAsia="Times New Roman" w:cs="Times New Roman"/>
      <w:lang w:eastAsia="en-AU"/>
    </w:rPr>
    <w:tblPr/>
  </w:style>
  <w:style w:type="paragraph" w:styleId="BalloonText">
    <w:name w:val="Balloon Text"/>
    <w:basedOn w:val="Normal"/>
    <w:link w:val="BalloonTextChar"/>
    <w:uiPriority w:val="99"/>
    <w:semiHidden/>
    <w:unhideWhenUsed/>
    <w:rsid w:val="00FB79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967"/>
    <w:rPr>
      <w:rFonts w:ascii="Tahoma" w:hAnsi="Tahoma" w:cs="Tahoma"/>
      <w:sz w:val="16"/>
      <w:szCs w:val="16"/>
    </w:rPr>
  </w:style>
  <w:style w:type="character" w:styleId="Hyperlink">
    <w:name w:val="Hyperlink"/>
    <w:basedOn w:val="DefaultParagraphFont"/>
    <w:rsid w:val="00FB7967"/>
    <w:rPr>
      <w:color w:val="0000FF"/>
      <w:u w:val="single"/>
    </w:rPr>
  </w:style>
  <w:style w:type="table" w:styleId="TableGrid">
    <w:name w:val="Table Grid"/>
    <w:basedOn w:val="TableNormal"/>
    <w:uiPriority w:val="59"/>
    <w:rsid w:val="00FB7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B7967"/>
    <w:rPr>
      <w:b/>
      <w:sz w:val="28"/>
      <w:szCs w:val="32"/>
    </w:rPr>
  </w:style>
  <w:style w:type="paragraph" w:customStyle="1" w:styleId="TerritoryT">
    <w:name w:val="TerritoryT"/>
    <w:basedOn w:val="OPCParaBase"/>
    <w:next w:val="Normal"/>
    <w:rsid w:val="00FB7967"/>
    <w:rPr>
      <w:b/>
      <w:sz w:val="32"/>
    </w:rPr>
  </w:style>
  <w:style w:type="paragraph" w:customStyle="1" w:styleId="LegislationMadeUnder">
    <w:name w:val="LegislationMadeUnder"/>
    <w:basedOn w:val="OPCParaBase"/>
    <w:next w:val="Normal"/>
    <w:rsid w:val="00FB7967"/>
    <w:rPr>
      <w:i/>
      <w:sz w:val="32"/>
      <w:szCs w:val="32"/>
    </w:rPr>
  </w:style>
  <w:style w:type="paragraph" w:customStyle="1" w:styleId="SignCoverPageEnd">
    <w:name w:val="SignCoverPageEnd"/>
    <w:basedOn w:val="OPCParaBase"/>
    <w:next w:val="Normal"/>
    <w:rsid w:val="00FB796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B7967"/>
    <w:pPr>
      <w:pBdr>
        <w:top w:val="single" w:sz="4" w:space="1" w:color="auto"/>
      </w:pBdr>
      <w:spacing w:before="360"/>
      <w:ind w:right="397"/>
      <w:jc w:val="both"/>
    </w:pPr>
  </w:style>
  <w:style w:type="paragraph" w:customStyle="1" w:styleId="NotesHeading1">
    <w:name w:val="NotesHeading 1"/>
    <w:basedOn w:val="OPCParaBase"/>
    <w:next w:val="Normal"/>
    <w:rsid w:val="00FB7967"/>
    <w:rPr>
      <w:b/>
      <w:sz w:val="28"/>
      <w:szCs w:val="28"/>
    </w:rPr>
  </w:style>
  <w:style w:type="paragraph" w:customStyle="1" w:styleId="NotesHeading2">
    <w:name w:val="NotesHeading 2"/>
    <w:basedOn w:val="OPCParaBase"/>
    <w:next w:val="Normal"/>
    <w:rsid w:val="00FB7967"/>
    <w:rPr>
      <w:b/>
      <w:sz w:val="28"/>
      <w:szCs w:val="28"/>
    </w:rPr>
  </w:style>
  <w:style w:type="paragraph" w:customStyle="1" w:styleId="ENotesText">
    <w:name w:val="ENotesText"/>
    <w:basedOn w:val="OPCParaBase"/>
    <w:next w:val="Normal"/>
    <w:rsid w:val="00FB7967"/>
  </w:style>
  <w:style w:type="paragraph" w:customStyle="1" w:styleId="CompiledActNo">
    <w:name w:val="CompiledActNo"/>
    <w:basedOn w:val="OPCParaBase"/>
    <w:next w:val="Normal"/>
    <w:rsid w:val="00FB7967"/>
    <w:rPr>
      <w:b/>
      <w:sz w:val="24"/>
      <w:szCs w:val="24"/>
    </w:rPr>
  </w:style>
  <w:style w:type="paragraph" w:customStyle="1" w:styleId="CompiledMadeUnder">
    <w:name w:val="CompiledMadeUnder"/>
    <w:basedOn w:val="OPCParaBase"/>
    <w:next w:val="Normal"/>
    <w:rsid w:val="00FB7967"/>
    <w:rPr>
      <w:i/>
      <w:sz w:val="24"/>
      <w:szCs w:val="24"/>
    </w:rPr>
  </w:style>
  <w:style w:type="paragraph" w:customStyle="1" w:styleId="Paragraphsub-sub-sub">
    <w:name w:val="Paragraph(sub-sub-sub)"/>
    <w:aliases w:val="aaaa"/>
    <w:basedOn w:val="OPCParaBase"/>
    <w:rsid w:val="00FB7967"/>
    <w:pPr>
      <w:tabs>
        <w:tab w:val="right" w:pos="3402"/>
      </w:tabs>
      <w:spacing w:before="40" w:line="240" w:lineRule="auto"/>
      <w:ind w:left="3402" w:hanging="3402"/>
    </w:pPr>
  </w:style>
  <w:style w:type="paragraph" w:customStyle="1" w:styleId="NoteToSubpara">
    <w:name w:val="NoteToSubpara"/>
    <w:aliases w:val="nts"/>
    <w:basedOn w:val="OPCParaBase"/>
    <w:rsid w:val="00FB7967"/>
    <w:pPr>
      <w:spacing w:before="40" w:line="198" w:lineRule="exact"/>
      <w:ind w:left="2835" w:hanging="709"/>
    </w:pPr>
    <w:rPr>
      <w:sz w:val="18"/>
    </w:rPr>
  </w:style>
  <w:style w:type="paragraph" w:customStyle="1" w:styleId="EndNotespara">
    <w:name w:val="EndNotes(para)"/>
    <w:aliases w:val="eta"/>
    <w:basedOn w:val="OPCParaBase"/>
    <w:next w:val="Normal"/>
    <w:rsid w:val="00FB79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79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FB79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796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B7967"/>
    <w:pPr>
      <w:keepNext/>
      <w:spacing w:before="60" w:line="240" w:lineRule="atLeast"/>
    </w:pPr>
    <w:rPr>
      <w:rFonts w:ascii="Arial" w:hAnsi="Arial"/>
      <w:b/>
      <w:sz w:val="16"/>
    </w:rPr>
  </w:style>
  <w:style w:type="paragraph" w:customStyle="1" w:styleId="ENoteTTi">
    <w:name w:val="ENoteTTi"/>
    <w:aliases w:val="entti"/>
    <w:basedOn w:val="OPCParaBase"/>
    <w:rsid w:val="00FB7967"/>
    <w:pPr>
      <w:keepNext/>
      <w:spacing w:before="60" w:line="240" w:lineRule="atLeast"/>
      <w:ind w:left="170"/>
    </w:pPr>
    <w:rPr>
      <w:sz w:val="16"/>
    </w:rPr>
  </w:style>
  <w:style w:type="paragraph" w:customStyle="1" w:styleId="ENotesHeading1">
    <w:name w:val="ENotesHeading 1"/>
    <w:aliases w:val="Enh1"/>
    <w:basedOn w:val="OPCParaBase"/>
    <w:next w:val="Normal"/>
    <w:rsid w:val="00FB7967"/>
    <w:pPr>
      <w:spacing w:before="120"/>
      <w:outlineLvl w:val="1"/>
    </w:pPr>
    <w:rPr>
      <w:b/>
      <w:sz w:val="28"/>
      <w:szCs w:val="28"/>
    </w:rPr>
  </w:style>
  <w:style w:type="paragraph" w:customStyle="1" w:styleId="ENotesHeading2">
    <w:name w:val="ENotesHeading 2"/>
    <w:aliases w:val="Enh2"/>
    <w:basedOn w:val="OPCParaBase"/>
    <w:next w:val="Normal"/>
    <w:rsid w:val="00FB7967"/>
    <w:pPr>
      <w:spacing w:before="120" w:after="120"/>
      <w:outlineLvl w:val="2"/>
    </w:pPr>
    <w:rPr>
      <w:b/>
      <w:sz w:val="24"/>
      <w:szCs w:val="28"/>
    </w:rPr>
  </w:style>
  <w:style w:type="paragraph" w:customStyle="1" w:styleId="ENoteTTIndentHeading">
    <w:name w:val="ENoteTTIndentHeading"/>
    <w:aliases w:val="enTTHi"/>
    <w:basedOn w:val="OPCParaBase"/>
    <w:rsid w:val="00FB79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B7967"/>
    <w:pPr>
      <w:spacing w:before="60" w:line="240" w:lineRule="atLeast"/>
    </w:pPr>
    <w:rPr>
      <w:sz w:val="16"/>
    </w:rPr>
  </w:style>
  <w:style w:type="paragraph" w:customStyle="1" w:styleId="MadeunderText">
    <w:name w:val="MadeunderText"/>
    <w:basedOn w:val="OPCParaBase"/>
    <w:next w:val="CompiledMadeUnder"/>
    <w:rsid w:val="00FB7967"/>
    <w:pPr>
      <w:spacing w:before="240"/>
    </w:pPr>
    <w:rPr>
      <w:sz w:val="24"/>
      <w:szCs w:val="24"/>
    </w:rPr>
  </w:style>
  <w:style w:type="paragraph" w:customStyle="1" w:styleId="ENotesHeading3">
    <w:name w:val="ENotesHeading 3"/>
    <w:aliases w:val="Enh3"/>
    <w:basedOn w:val="OPCParaBase"/>
    <w:next w:val="Normal"/>
    <w:rsid w:val="00FB7967"/>
    <w:pPr>
      <w:keepNext/>
      <w:spacing w:before="120" w:line="240" w:lineRule="auto"/>
      <w:outlineLvl w:val="4"/>
    </w:pPr>
    <w:rPr>
      <w:b/>
      <w:szCs w:val="24"/>
    </w:rPr>
  </w:style>
  <w:style w:type="character" w:customStyle="1" w:styleId="CharSubPartTextCASA">
    <w:name w:val="CharSubPartText(CASA)"/>
    <w:basedOn w:val="OPCCharBase"/>
    <w:uiPriority w:val="1"/>
    <w:rsid w:val="00FB7967"/>
  </w:style>
  <w:style w:type="character" w:customStyle="1" w:styleId="CharSubPartNoCASA">
    <w:name w:val="CharSubPartNo(CASA)"/>
    <w:basedOn w:val="OPCCharBase"/>
    <w:uiPriority w:val="1"/>
    <w:rsid w:val="00FB7967"/>
  </w:style>
  <w:style w:type="paragraph" w:customStyle="1" w:styleId="ENoteTTIndentHeadingSub">
    <w:name w:val="ENoteTTIndentHeadingSub"/>
    <w:aliases w:val="enTTHis"/>
    <w:basedOn w:val="OPCParaBase"/>
    <w:rsid w:val="00FB7967"/>
    <w:pPr>
      <w:keepNext/>
      <w:spacing w:before="60" w:line="240" w:lineRule="atLeast"/>
      <w:ind w:left="340"/>
    </w:pPr>
    <w:rPr>
      <w:b/>
      <w:sz w:val="16"/>
    </w:rPr>
  </w:style>
  <w:style w:type="paragraph" w:customStyle="1" w:styleId="ENoteTTiSub">
    <w:name w:val="ENoteTTiSub"/>
    <w:aliases w:val="enttis"/>
    <w:basedOn w:val="OPCParaBase"/>
    <w:rsid w:val="00FB7967"/>
    <w:pPr>
      <w:keepNext/>
      <w:spacing w:before="60" w:line="240" w:lineRule="atLeast"/>
      <w:ind w:left="340"/>
    </w:pPr>
    <w:rPr>
      <w:sz w:val="16"/>
    </w:rPr>
  </w:style>
  <w:style w:type="paragraph" w:customStyle="1" w:styleId="SubDivisionMigration">
    <w:name w:val="SubDivisionMigration"/>
    <w:aliases w:val="sdm"/>
    <w:basedOn w:val="OPCParaBase"/>
    <w:rsid w:val="00FB79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796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B7967"/>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FB796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7967"/>
    <w:rPr>
      <w:sz w:val="22"/>
    </w:rPr>
  </w:style>
  <w:style w:type="paragraph" w:customStyle="1" w:styleId="SOTextNote">
    <w:name w:val="SO TextNote"/>
    <w:aliases w:val="sont"/>
    <w:basedOn w:val="SOText"/>
    <w:qFormat/>
    <w:rsid w:val="00FB7967"/>
    <w:pPr>
      <w:spacing w:before="122" w:line="198" w:lineRule="exact"/>
      <w:ind w:left="1843" w:hanging="709"/>
    </w:pPr>
    <w:rPr>
      <w:sz w:val="18"/>
    </w:rPr>
  </w:style>
  <w:style w:type="paragraph" w:customStyle="1" w:styleId="SOPara">
    <w:name w:val="SO Para"/>
    <w:aliases w:val="soa"/>
    <w:basedOn w:val="SOText"/>
    <w:link w:val="SOParaChar"/>
    <w:qFormat/>
    <w:rsid w:val="00FB7967"/>
    <w:pPr>
      <w:tabs>
        <w:tab w:val="right" w:pos="1786"/>
      </w:tabs>
      <w:spacing w:before="40"/>
      <w:ind w:left="2070" w:hanging="936"/>
    </w:pPr>
  </w:style>
  <w:style w:type="character" w:customStyle="1" w:styleId="SOParaChar">
    <w:name w:val="SO Para Char"/>
    <w:aliases w:val="soa Char"/>
    <w:basedOn w:val="DefaultParagraphFont"/>
    <w:link w:val="SOPara"/>
    <w:rsid w:val="00FB7967"/>
    <w:rPr>
      <w:sz w:val="22"/>
    </w:rPr>
  </w:style>
  <w:style w:type="paragraph" w:customStyle="1" w:styleId="FileName">
    <w:name w:val="FileName"/>
    <w:basedOn w:val="Normal"/>
    <w:rsid w:val="00FB7967"/>
  </w:style>
  <w:style w:type="paragraph" w:customStyle="1" w:styleId="TableHeading">
    <w:name w:val="TableHeading"/>
    <w:aliases w:val="th"/>
    <w:basedOn w:val="OPCParaBase"/>
    <w:next w:val="Tabletext"/>
    <w:rsid w:val="00FB7967"/>
    <w:pPr>
      <w:keepNext/>
      <w:spacing w:before="60" w:line="240" w:lineRule="atLeast"/>
    </w:pPr>
    <w:rPr>
      <w:b/>
      <w:sz w:val="20"/>
    </w:rPr>
  </w:style>
  <w:style w:type="paragraph" w:customStyle="1" w:styleId="SOHeadBold">
    <w:name w:val="SO HeadBold"/>
    <w:aliases w:val="sohb"/>
    <w:basedOn w:val="SOText"/>
    <w:next w:val="SOText"/>
    <w:link w:val="SOHeadBoldChar"/>
    <w:qFormat/>
    <w:rsid w:val="00FB7967"/>
    <w:rPr>
      <w:b/>
    </w:rPr>
  </w:style>
  <w:style w:type="character" w:customStyle="1" w:styleId="SOHeadBoldChar">
    <w:name w:val="SO HeadBold Char"/>
    <w:aliases w:val="sohb Char"/>
    <w:basedOn w:val="DefaultParagraphFont"/>
    <w:link w:val="SOHeadBold"/>
    <w:rsid w:val="00FB7967"/>
    <w:rPr>
      <w:b/>
      <w:sz w:val="22"/>
    </w:rPr>
  </w:style>
  <w:style w:type="paragraph" w:customStyle="1" w:styleId="SOHeadItalic">
    <w:name w:val="SO HeadItalic"/>
    <w:aliases w:val="sohi"/>
    <w:basedOn w:val="SOText"/>
    <w:next w:val="SOText"/>
    <w:link w:val="SOHeadItalicChar"/>
    <w:qFormat/>
    <w:rsid w:val="00FB7967"/>
    <w:rPr>
      <w:i/>
    </w:rPr>
  </w:style>
  <w:style w:type="character" w:customStyle="1" w:styleId="SOHeadItalicChar">
    <w:name w:val="SO HeadItalic Char"/>
    <w:aliases w:val="sohi Char"/>
    <w:basedOn w:val="DefaultParagraphFont"/>
    <w:link w:val="SOHeadItalic"/>
    <w:rsid w:val="00FB7967"/>
    <w:rPr>
      <w:i/>
      <w:sz w:val="22"/>
    </w:rPr>
  </w:style>
  <w:style w:type="paragraph" w:customStyle="1" w:styleId="SOBullet">
    <w:name w:val="SO Bullet"/>
    <w:aliases w:val="sotb"/>
    <w:basedOn w:val="SOText"/>
    <w:link w:val="SOBulletChar"/>
    <w:qFormat/>
    <w:rsid w:val="00FB7967"/>
    <w:pPr>
      <w:ind w:left="1559" w:hanging="425"/>
    </w:pPr>
  </w:style>
  <w:style w:type="character" w:customStyle="1" w:styleId="SOBulletChar">
    <w:name w:val="SO Bullet Char"/>
    <w:aliases w:val="sotb Char"/>
    <w:basedOn w:val="DefaultParagraphFont"/>
    <w:link w:val="SOBullet"/>
    <w:rsid w:val="00FB7967"/>
    <w:rPr>
      <w:sz w:val="22"/>
    </w:rPr>
  </w:style>
  <w:style w:type="paragraph" w:customStyle="1" w:styleId="SOBulletNote">
    <w:name w:val="SO BulletNote"/>
    <w:aliases w:val="sonb"/>
    <w:basedOn w:val="SOTextNote"/>
    <w:link w:val="SOBulletNoteChar"/>
    <w:qFormat/>
    <w:rsid w:val="00FB7967"/>
    <w:pPr>
      <w:tabs>
        <w:tab w:val="left" w:pos="1560"/>
      </w:tabs>
      <w:ind w:left="2268" w:hanging="1134"/>
    </w:pPr>
  </w:style>
  <w:style w:type="character" w:customStyle="1" w:styleId="SOBulletNoteChar">
    <w:name w:val="SO BulletNote Char"/>
    <w:aliases w:val="sonb Char"/>
    <w:basedOn w:val="DefaultParagraphFont"/>
    <w:link w:val="SOBulletNote"/>
    <w:rsid w:val="00FB7967"/>
    <w:rPr>
      <w:sz w:val="18"/>
    </w:rPr>
  </w:style>
  <w:style w:type="paragraph" w:customStyle="1" w:styleId="SOText2">
    <w:name w:val="SO Text2"/>
    <w:aliases w:val="sot2"/>
    <w:basedOn w:val="Normal"/>
    <w:next w:val="SOText"/>
    <w:link w:val="SOText2Char"/>
    <w:rsid w:val="00FB796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B7967"/>
    <w:rPr>
      <w:sz w:val="22"/>
    </w:rPr>
  </w:style>
  <w:style w:type="paragraph" w:customStyle="1" w:styleId="SubPartCASA">
    <w:name w:val="SubPart(CASA)"/>
    <w:aliases w:val="csp"/>
    <w:basedOn w:val="OPCParaBase"/>
    <w:next w:val="ActHead3"/>
    <w:rsid w:val="00FB796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7434E"/>
    <w:rPr>
      <w:rFonts w:eastAsia="Times New Roman" w:cs="Times New Roman"/>
      <w:sz w:val="22"/>
      <w:lang w:eastAsia="en-AU"/>
    </w:rPr>
  </w:style>
  <w:style w:type="character" w:customStyle="1" w:styleId="notetextChar">
    <w:name w:val="note(text) Char"/>
    <w:aliases w:val="n Char"/>
    <w:basedOn w:val="DefaultParagraphFont"/>
    <w:link w:val="notetext"/>
    <w:rsid w:val="0027434E"/>
    <w:rPr>
      <w:rFonts w:eastAsia="Times New Roman" w:cs="Times New Roman"/>
      <w:sz w:val="18"/>
      <w:lang w:eastAsia="en-AU"/>
    </w:rPr>
  </w:style>
  <w:style w:type="character" w:customStyle="1" w:styleId="Heading1Char">
    <w:name w:val="Heading 1 Char"/>
    <w:basedOn w:val="DefaultParagraphFont"/>
    <w:link w:val="Heading1"/>
    <w:uiPriority w:val="9"/>
    <w:rsid w:val="002743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743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7434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7434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7434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7434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7434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7434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7434E"/>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7967"/>
    <w:pPr>
      <w:spacing w:line="260" w:lineRule="atLeast"/>
    </w:pPr>
    <w:rPr>
      <w:sz w:val="22"/>
    </w:rPr>
  </w:style>
  <w:style w:type="paragraph" w:styleId="Heading1">
    <w:name w:val="heading 1"/>
    <w:basedOn w:val="Normal"/>
    <w:next w:val="Normal"/>
    <w:link w:val="Heading1Char"/>
    <w:uiPriority w:val="9"/>
    <w:qFormat/>
    <w:rsid w:val="002743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43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43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43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43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43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43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434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7434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B7967"/>
  </w:style>
  <w:style w:type="paragraph" w:customStyle="1" w:styleId="OPCParaBase">
    <w:name w:val="OPCParaBase"/>
    <w:qFormat/>
    <w:rsid w:val="00FB7967"/>
    <w:pPr>
      <w:spacing w:line="260" w:lineRule="atLeast"/>
    </w:pPr>
    <w:rPr>
      <w:rFonts w:eastAsia="Times New Roman" w:cs="Times New Roman"/>
      <w:sz w:val="22"/>
      <w:lang w:eastAsia="en-AU"/>
    </w:rPr>
  </w:style>
  <w:style w:type="paragraph" w:customStyle="1" w:styleId="ShortT">
    <w:name w:val="ShortT"/>
    <w:basedOn w:val="OPCParaBase"/>
    <w:next w:val="Normal"/>
    <w:qFormat/>
    <w:rsid w:val="00FB7967"/>
    <w:pPr>
      <w:spacing w:line="240" w:lineRule="auto"/>
    </w:pPr>
    <w:rPr>
      <w:b/>
      <w:sz w:val="40"/>
    </w:rPr>
  </w:style>
  <w:style w:type="paragraph" w:customStyle="1" w:styleId="ActHead1">
    <w:name w:val="ActHead 1"/>
    <w:aliases w:val="c"/>
    <w:basedOn w:val="OPCParaBase"/>
    <w:next w:val="Normal"/>
    <w:qFormat/>
    <w:rsid w:val="00FB79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79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79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79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B79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79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79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79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79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B7967"/>
  </w:style>
  <w:style w:type="paragraph" w:customStyle="1" w:styleId="Blocks">
    <w:name w:val="Blocks"/>
    <w:aliases w:val="bb"/>
    <w:basedOn w:val="OPCParaBase"/>
    <w:qFormat/>
    <w:rsid w:val="00FB7967"/>
    <w:pPr>
      <w:spacing w:line="240" w:lineRule="auto"/>
    </w:pPr>
    <w:rPr>
      <w:sz w:val="24"/>
    </w:rPr>
  </w:style>
  <w:style w:type="paragraph" w:customStyle="1" w:styleId="BoxText">
    <w:name w:val="BoxText"/>
    <w:aliases w:val="bt"/>
    <w:basedOn w:val="OPCParaBase"/>
    <w:qFormat/>
    <w:rsid w:val="00FB79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7967"/>
    <w:rPr>
      <w:b/>
    </w:rPr>
  </w:style>
  <w:style w:type="paragraph" w:customStyle="1" w:styleId="BoxHeadItalic">
    <w:name w:val="BoxHeadItalic"/>
    <w:aliases w:val="bhi"/>
    <w:basedOn w:val="BoxText"/>
    <w:next w:val="BoxStep"/>
    <w:qFormat/>
    <w:rsid w:val="00FB7967"/>
    <w:rPr>
      <w:i/>
    </w:rPr>
  </w:style>
  <w:style w:type="paragraph" w:customStyle="1" w:styleId="BoxList">
    <w:name w:val="BoxList"/>
    <w:aliases w:val="bl"/>
    <w:basedOn w:val="BoxText"/>
    <w:qFormat/>
    <w:rsid w:val="00FB7967"/>
    <w:pPr>
      <w:ind w:left="1559" w:hanging="425"/>
    </w:pPr>
  </w:style>
  <w:style w:type="paragraph" w:customStyle="1" w:styleId="BoxNote">
    <w:name w:val="BoxNote"/>
    <w:aliases w:val="bn"/>
    <w:basedOn w:val="BoxText"/>
    <w:qFormat/>
    <w:rsid w:val="00FB7967"/>
    <w:pPr>
      <w:tabs>
        <w:tab w:val="left" w:pos="1985"/>
      </w:tabs>
      <w:spacing w:before="122" w:line="198" w:lineRule="exact"/>
      <w:ind w:left="2948" w:hanging="1814"/>
    </w:pPr>
    <w:rPr>
      <w:sz w:val="18"/>
    </w:rPr>
  </w:style>
  <w:style w:type="paragraph" w:customStyle="1" w:styleId="BoxPara">
    <w:name w:val="BoxPara"/>
    <w:aliases w:val="bp"/>
    <w:basedOn w:val="BoxText"/>
    <w:qFormat/>
    <w:rsid w:val="00FB7967"/>
    <w:pPr>
      <w:tabs>
        <w:tab w:val="right" w:pos="2268"/>
      </w:tabs>
      <w:ind w:left="2552" w:hanging="1418"/>
    </w:pPr>
  </w:style>
  <w:style w:type="paragraph" w:customStyle="1" w:styleId="BoxStep">
    <w:name w:val="BoxStep"/>
    <w:aliases w:val="bs"/>
    <w:basedOn w:val="BoxText"/>
    <w:qFormat/>
    <w:rsid w:val="00FB7967"/>
    <w:pPr>
      <w:ind w:left="1985" w:hanging="851"/>
    </w:pPr>
  </w:style>
  <w:style w:type="character" w:customStyle="1" w:styleId="CharAmPartNo">
    <w:name w:val="CharAmPartNo"/>
    <w:basedOn w:val="OPCCharBase"/>
    <w:qFormat/>
    <w:rsid w:val="00FB7967"/>
  </w:style>
  <w:style w:type="character" w:customStyle="1" w:styleId="CharAmPartText">
    <w:name w:val="CharAmPartText"/>
    <w:basedOn w:val="OPCCharBase"/>
    <w:qFormat/>
    <w:rsid w:val="00FB7967"/>
  </w:style>
  <w:style w:type="character" w:customStyle="1" w:styleId="CharAmSchNo">
    <w:name w:val="CharAmSchNo"/>
    <w:basedOn w:val="OPCCharBase"/>
    <w:qFormat/>
    <w:rsid w:val="00FB7967"/>
  </w:style>
  <w:style w:type="character" w:customStyle="1" w:styleId="CharAmSchText">
    <w:name w:val="CharAmSchText"/>
    <w:basedOn w:val="OPCCharBase"/>
    <w:qFormat/>
    <w:rsid w:val="00FB7967"/>
  </w:style>
  <w:style w:type="character" w:customStyle="1" w:styleId="CharBoldItalic">
    <w:name w:val="CharBoldItalic"/>
    <w:basedOn w:val="OPCCharBase"/>
    <w:uiPriority w:val="1"/>
    <w:qFormat/>
    <w:rsid w:val="00FB7967"/>
    <w:rPr>
      <w:b/>
      <w:i/>
    </w:rPr>
  </w:style>
  <w:style w:type="character" w:customStyle="1" w:styleId="CharChapNo">
    <w:name w:val="CharChapNo"/>
    <w:basedOn w:val="OPCCharBase"/>
    <w:uiPriority w:val="1"/>
    <w:qFormat/>
    <w:rsid w:val="00FB7967"/>
  </w:style>
  <w:style w:type="character" w:customStyle="1" w:styleId="CharChapText">
    <w:name w:val="CharChapText"/>
    <w:basedOn w:val="OPCCharBase"/>
    <w:uiPriority w:val="1"/>
    <w:qFormat/>
    <w:rsid w:val="00FB7967"/>
  </w:style>
  <w:style w:type="character" w:customStyle="1" w:styleId="CharDivNo">
    <w:name w:val="CharDivNo"/>
    <w:basedOn w:val="OPCCharBase"/>
    <w:uiPriority w:val="1"/>
    <w:qFormat/>
    <w:rsid w:val="00FB7967"/>
  </w:style>
  <w:style w:type="character" w:customStyle="1" w:styleId="CharDivText">
    <w:name w:val="CharDivText"/>
    <w:basedOn w:val="OPCCharBase"/>
    <w:uiPriority w:val="1"/>
    <w:qFormat/>
    <w:rsid w:val="00FB7967"/>
  </w:style>
  <w:style w:type="character" w:customStyle="1" w:styleId="CharItalic">
    <w:name w:val="CharItalic"/>
    <w:basedOn w:val="OPCCharBase"/>
    <w:uiPriority w:val="1"/>
    <w:qFormat/>
    <w:rsid w:val="00FB7967"/>
    <w:rPr>
      <w:i/>
    </w:rPr>
  </w:style>
  <w:style w:type="character" w:customStyle="1" w:styleId="CharPartNo">
    <w:name w:val="CharPartNo"/>
    <w:basedOn w:val="OPCCharBase"/>
    <w:uiPriority w:val="1"/>
    <w:qFormat/>
    <w:rsid w:val="00FB7967"/>
  </w:style>
  <w:style w:type="character" w:customStyle="1" w:styleId="CharPartText">
    <w:name w:val="CharPartText"/>
    <w:basedOn w:val="OPCCharBase"/>
    <w:uiPriority w:val="1"/>
    <w:qFormat/>
    <w:rsid w:val="00FB7967"/>
  </w:style>
  <w:style w:type="character" w:customStyle="1" w:styleId="CharSectno">
    <w:name w:val="CharSectno"/>
    <w:basedOn w:val="OPCCharBase"/>
    <w:qFormat/>
    <w:rsid w:val="00FB7967"/>
  </w:style>
  <w:style w:type="character" w:customStyle="1" w:styleId="CharSubdNo">
    <w:name w:val="CharSubdNo"/>
    <w:basedOn w:val="OPCCharBase"/>
    <w:uiPriority w:val="1"/>
    <w:qFormat/>
    <w:rsid w:val="00FB7967"/>
  </w:style>
  <w:style w:type="character" w:customStyle="1" w:styleId="CharSubdText">
    <w:name w:val="CharSubdText"/>
    <w:basedOn w:val="OPCCharBase"/>
    <w:uiPriority w:val="1"/>
    <w:qFormat/>
    <w:rsid w:val="00FB7967"/>
  </w:style>
  <w:style w:type="paragraph" w:customStyle="1" w:styleId="CTA--">
    <w:name w:val="CTA --"/>
    <w:basedOn w:val="OPCParaBase"/>
    <w:next w:val="Normal"/>
    <w:rsid w:val="00FB7967"/>
    <w:pPr>
      <w:spacing w:before="60" w:line="240" w:lineRule="atLeast"/>
      <w:ind w:left="142" w:hanging="142"/>
    </w:pPr>
    <w:rPr>
      <w:sz w:val="20"/>
    </w:rPr>
  </w:style>
  <w:style w:type="paragraph" w:customStyle="1" w:styleId="CTA-">
    <w:name w:val="CTA -"/>
    <w:basedOn w:val="OPCParaBase"/>
    <w:rsid w:val="00FB7967"/>
    <w:pPr>
      <w:spacing w:before="60" w:line="240" w:lineRule="atLeast"/>
      <w:ind w:left="85" w:hanging="85"/>
    </w:pPr>
    <w:rPr>
      <w:sz w:val="20"/>
    </w:rPr>
  </w:style>
  <w:style w:type="paragraph" w:customStyle="1" w:styleId="CTA---">
    <w:name w:val="CTA ---"/>
    <w:basedOn w:val="OPCParaBase"/>
    <w:next w:val="Normal"/>
    <w:rsid w:val="00FB7967"/>
    <w:pPr>
      <w:spacing w:before="60" w:line="240" w:lineRule="atLeast"/>
      <w:ind w:left="198" w:hanging="198"/>
    </w:pPr>
    <w:rPr>
      <w:sz w:val="20"/>
    </w:rPr>
  </w:style>
  <w:style w:type="paragraph" w:customStyle="1" w:styleId="CTA----">
    <w:name w:val="CTA ----"/>
    <w:basedOn w:val="OPCParaBase"/>
    <w:next w:val="Normal"/>
    <w:rsid w:val="00FB7967"/>
    <w:pPr>
      <w:spacing w:before="60" w:line="240" w:lineRule="atLeast"/>
      <w:ind w:left="255" w:hanging="255"/>
    </w:pPr>
    <w:rPr>
      <w:sz w:val="20"/>
    </w:rPr>
  </w:style>
  <w:style w:type="paragraph" w:customStyle="1" w:styleId="CTA1a">
    <w:name w:val="CTA 1(a)"/>
    <w:basedOn w:val="OPCParaBase"/>
    <w:rsid w:val="00FB7967"/>
    <w:pPr>
      <w:tabs>
        <w:tab w:val="right" w:pos="414"/>
      </w:tabs>
      <w:spacing w:before="40" w:line="240" w:lineRule="atLeast"/>
      <w:ind w:left="675" w:hanging="675"/>
    </w:pPr>
    <w:rPr>
      <w:sz w:val="20"/>
    </w:rPr>
  </w:style>
  <w:style w:type="paragraph" w:customStyle="1" w:styleId="CTA1ai">
    <w:name w:val="CTA 1(a)(i)"/>
    <w:basedOn w:val="OPCParaBase"/>
    <w:rsid w:val="00FB7967"/>
    <w:pPr>
      <w:tabs>
        <w:tab w:val="right" w:pos="1004"/>
      </w:tabs>
      <w:spacing w:before="40" w:line="240" w:lineRule="atLeast"/>
      <w:ind w:left="1253" w:hanging="1253"/>
    </w:pPr>
    <w:rPr>
      <w:sz w:val="20"/>
    </w:rPr>
  </w:style>
  <w:style w:type="paragraph" w:customStyle="1" w:styleId="CTA2a">
    <w:name w:val="CTA 2(a)"/>
    <w:basedOn w:val="OPCParaBase"/>
    <w:rsid w:val="00FB7967"/>
    <w:pPr>
      <w:tabs>
        <w:tab w:val="right" w:pos="482"/>
      </w:tabs>
      <w:spacing w:before="40" w:line="240" w:lineRule="atLeast"/>
      <w:ind w:left="748" w:hanging="748"/>
    </w:pPr>
    <w:rPr>
      <w:sz w:val="20"/>
    </w:rPr>
  </w:style>
  <w:style w:type="paragraph" w:customStyle="1" w:styleId="CTA2ai">
    <w:name w:val="CTA 2(a)(i)"/>
    <w:basedOn w:val="OPCParaBase"/>
    <w:rsid w:val="00FB7967"/>
    <w:pPr>
      <w:tabs>
        <w:tab w:val="right" w:pos="1089"/>
      </w:tabs>
      <w:spacing w:before="40" w:line="240" w:lineRule="atLeast"/>
      <w:ind w:left="1327" w:hanging="1327"/>
    </w:pPr>
    <w:rPr>
      <w:sz w:val="20"/>
    </w:rPr>
  </w:style>
  <w:style w:type="paragraph" w:customStyle="1" w:styleId="CTA3a">
    <w:name w:val="CTA 3(a)"/>
    <w:basedOn w:val="OPCParaBase"/>
    <w:rsid w:val="00FB7967"/>
    <w:pPr>
      <w:tabs>
        <w:tab w:val="right" w:pos="556"/>
      </w:tabs>
      <w:spacing w:before="40" w:line="240" w:lineRule="atLeast"/>
      <w:ind w:left="805" w:hanging="805"/>
    </w:pPr>
    <w:rPr>
      <w:sz w:val="20"/>
    </w:rPr>
  </w:style>
  <w:style w:type="paragraph" w:customStyle="1" w:styleId="CTA3ai">
    <w:name w:val="CTA 3(a)(i)"/>
    <w:basedOn w:val="OPCParaBase"/>
    <w:rsid w:val="00FB7967"/>
    <w:pPr>
      <w:tabs>
        <w:tab w:val="right" w:pos="1140"/>
      </w:tabs>
      <w:spacing w:before="40" w:line="240" w:lineRule="atLeast"/>
      <w:ind w:left="1361" w:hanging="1361"/>
    </w:pPr>
    <w:rPr>
      <w:sz w:val="20"/>
    </w:rPr>
  </w:style>
  <w:style w:type="paragraph" w:customStyle="1" w:styleId="CTA4a">
    <w:name w:val="CTA 4(a)"/>
    <w:basedOn w:val="OPCParaBase"/>
    <w:rsid w:val="00FB7967"/>
    <w:pPr>
      <w:tabs>
        <w:tab w:val="right" w:pos="624"/>
      </w:tabs>
      <w:spacing w:before="40" w:line="240" w:lineRule="atLeast"/>
      <w:ind w:left="873" w:hanging="873"/>
    </w:pPr>
    <w:rPr>
      <w:sz w:val="20"/>
    </w:rPr>
  </w:style>
  <w:style w:type="paragraph" w:customStyle="1" w:styleId="CTA4ai">
    <w:name w:val="CTA 4(a)(i)"/>
    <w:basedOn w:val="OPCParaBase"/>
    <w:rsid w:val="00FB7967"/>
    <w:pPr>
      <w:tabs>
        <w:tab w:val="right" w:pos="1213"/>
      </w:tabs>
      <w:spacing w:before="40" w:line="240" w:lineRule="atLeast"/>
      <w:ind w:left="1452" w:hanging="1452"/>
    </w:pPr>
    <w:rPr>
      <w:sz w:val="20"/>
    </w:rPr>
  </w:style>
  <w:style w:type="paragraph" w:customStyle="1" w:styleId="CTACAPS">
    <w:name w:val="CTA CAPS"/>
    <w:basedOn w:val="OPCParaBase"/>
    <w:rsid w:val="00FB7967"/>
    <w:pPr>
      <w:spacing w:before="60" w:line="240" w:lineRule="atLeast"/>
    </w:pPr>
    <w:rPr>
      <w:sz w:val="20"/>
    </w:rPr>
  </w:style>
  <w:style w:type="paragraph" w:customStyle="1" w:styleId="CTAright">
    <w:name w:val="CTA right"/>
    <w:basedOn w:val="OPCParaBase"/>
    <w:rsid w:val="00FB7967"/>
    <w:pPr>
      <w:spacing w:before="60" w:line="240" w:lineRule="auto"/>
      <w:jc w:val="right"/>
    </w:pPr>
    <w:rPr>
      <w:sz w:val="20"/>
    </w:rPr>
  </w:style>
  <w:style w:type="paragraph" w:customStyle="1" w:styleId="subsection">
    <w:name w:val="subsection"/>
    <w:aliases w:val="ss"/>
    <w:basedOn w:val="OPCParaBase"/>
    <w:link w:val="subsectionChar"/>
    <w:rsid w:val="00FB7967"/>
    <w:pPr>
      <w:tabs>
        <w:tab w:val="right" w:pos="1021"/>
      </w:tabs>
      <w:spacing w:before="180" w:line="240" w:lineRule="auto"/>
      <w:ind w:left="1134" w:hanging="1134"/>
    </w:pPr>
  </w:style>
  <w:style w:type="paragraph" w:customStyle="1" w:styleId="Definition">
    <w:name w:val="Definition"/>
    <w:aliases w:val="dd"/>
    <w:basedOn w:val="OPCParaBase"/>
    <w:rsid w:val="00FB7967"/>
    <w:pPr>
      <w:spacing w:before="180" w:line="240" w:lineRule="auto"/>
      <w:ind w:left="1134"/>
    </w:pPr>
  </w:style>
  <w:style w:type="paragraph" w:customStyle="1" w:styleId="ETAsubitem">
    <w:name w:val="ETA(subitem)"/>
    <w:basedOn w:val="OPCParaBase"/>
    <w:rsid w:val="00FB7967"/>
    <w:pPr>
      <w:tabs>
        <w:tab w:val="right" w:pos="340"/>
      </w:tabs>
      <w:spacing w:before="60" w:line="240" w:lineRule="auto"/>
      <w:ind w:left="454" w:hanging="454"/>
    </w:pPr>
    <w:rPr>
      <w:sz w:val="20"/>
    </w:rPr>
  </w:style>
  <w:style w:type="paragraph" w:customStyle="1" w:styleId="ETApara">
    <w:name w:val="ETA(para)"/>
    <w:basedOn w:val="OPCParaBase"/>
    <w:rsid w:val="00FB7967"/>
    <w:pPr>
      <w:tabs>
        <w:tab w:val="right" w:pos="754"/>
      </w:tabs>
      <w:spacing w:before="60" w:line="240" w:lineRule="auto"/>
      <w:ind w:left="828" w:hanging="828"/>
    </w:pPr>
    <w:rPr>
      <w:sz w:val="20"/>
    </w:rPr>
  </w:style>
  <w:style w:type="paragraph" w:customStyle="1" w:styleId="ETAsubpara">
    <w:name w:val="ETA(subpara)"/>
    <w:basedOn w:val="OPCParaBase"/>
    <w:rsid w:val="00FB7967"/>
    <w:pPr>
      <w:tabs>
        <w:tab w:val="right" w:pos="1083"/>
      </w:tabs>
      <w:spacing w:before="60" w:line="240" w:lineRule="auto"/>
      <w:ind w:left="1191" w:hanging="1191"/>
    </w:pPr>
    <w:rPr>
      <w:sz w:val="20"/>
    </w:rPr>
  </w:style>
  <w:style w:type="paragraph" w:customStyle="1" w:styleId="ETAsub-subpara">
    <w:name w:val="ETA(sub-subpara)"/>
    <w:basedOn w:val="OPCParaBase"/>
    <w:rsid w:val="00FB7967"/>
    <w:pPr>
      <w:tabs>
        <w:tab w:val="right" w:pos="1412"/>
      </w:tabs>
      <w:spacing w:before="60" w:line="240" w:lineRule="auto"/>
      <w:ind w:left="1525" w:hanging="1525"/>
    </w:pPr>
    <w:rPr>
      <w:sz w:val="20"/>
    </w:rPr>
  </w:style>
  <w:style w:type="paragraph" w:customStyle="1" w:styleId="Formula">
    <w:name w:val="Formula"/>
    <w:basedOn w:val="OPCParaBase"/>
    <w:rsid w:val="00FB7967"/>
    <w:pPr>
      <w:spacing w:line="240" w:lineRule="auto"/>
      <w:ind w:left="1134"/>
    </w:pPr>
    <w:rPr>
      <w:sz w:val="20"/>
    </w:rPr>
  </w:style>
  <w:style w:type="paragraph" w:styleId="Header">
    <w:name w:val="header"/>
    <w:basedOn w:val="OPCParaBase"/>
    <w:link w:val="HeaderChar"/>
    <w:unhideWhenUsed/>
    <w:rsid w:val="00FB796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B7967"/>
    <w:rPr>
      <w:rFonts w:eastAsia="Times New Roman" w:cs="Times New Roman"/>
      <w:sz w:val="16"/>
      <w:lang w:eastAsia="en-AU"/>
    </w:rPr>
  </w:style>
  <w:style w:type="paragraph" w:customStyle="1" w:styleId="House">
    <w:name w:val="House"/>
    <w:basedOn w:val="OPCParaBase"/>
    <w:rsid w:val="00FB7967"/>
    <w:pPr>
      <w:spacing w:line="240" w:lineRule="auto"/>
    </w:pPr>
    <w:rPr>
      <w:sz w:val="28"/>
    </w:rPr>
  </w:style>
  <w:style w:type="paragraph" w:customStyle="1" w:styleId="Item">
    <w:name w:val="Item"/>
    <w:aliases w:val="i"/>
    <w:basedOn w:val="OPCParaBase"/>
    <w:next w:val="ItemHead"/>
    <w:rsid w:val="00FB7967"/>
    <w:pPr>
      <w:keepLines/>
      <w:spacing w:before="80" w:line="240" w:lineRule="auto"/>
      <w:ind w:left="709"/>
    </w:pPr>
  </w:style>
  <w:style w:type="paragraph" w:customStyle="1" w:styleId="ItemHead">
    <w:name w:val="ItemHead"/>
    <w:aliases w:val="ih"/>
    <w:basedOn w:val="OPCParaBase"/>
    <w:next w:val="Item"/>
    <w:rsid w:val="00FB79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7967"/>
    <w:pPr>
      <w:spacing w:line="240" w:lineRule="auto"/>
    </w:pPr>
    <w:rPr>
      <w:b/>
      <w:sz w:val="32"/>
    </w:rPr>
  </w:style>
  <w:style w:type="paragraph" w:customStyle="1" w:styleId="notedraft">
    <w:name w:val="note(draft)"/>
    <w:aliases w:val="nd"/>
    <w:basedOn w:val="OPCParaBase"/>
    <w:rsid w:val="00FB7967"/>
    <w:pPr>
      <w:spacing w:before="240" w:line="240" w:lineRule="auto"/>
      <w:ind w:left="284" w:hanging="284"/>
    </w:pPr>
    <w:rPr>
      <w:i/>
      <w:sz w:val="24"/>
    </w:rPr>
  </w:style>
  <w:style w:type="paragraph" w:customStyle="1" w:styleId="notemargin">
    <w:name w:val="note(margin)"/>
    <w:aliases w:val="nm"/>
    <w:basedOn w:val="OPCParaBase"/>
    <w:rsid w:val="00FB7967"/>
    <w:pPr>
      <w:tabs>
        <w:tab w:val="left" w:pos="709"/>
      </w:tabs>
      <w:spacing w:before="122" w:line="198" w:lineRule="exact"/>
      <w:ind w:left="709" w:hanging="709"/>
    </w:pPr>
    <w:rPr>
      <w:sz w:val="18"/>
    </w:rPr>
  </w:style>
  <w:style w:type="paragraph" w:customStyle="1" w:styleId="noteToPara">
    <w:name w:val="noteToPara"/>
    <w:aliases w:val="ntp"/>
    <w:basedOn w:val="OPCParaBase"/>
    <w:rsid w:val="00FB7967"/>
    <w:pPr>
      <w:spacing w:before="122" w:line="198" w:lineRule="exact"/>
      <w:ind w:left="2353" w:hanging="709"/>
    </w:pPr>
    <w:rPr>
      <w:sz w:val="18"/>
    </w:rPr>
  </w:style>
  <w:style w:type="paragraph" w:customStyle="1" w:styleId="noteParlAmend">
    <w:name w:val="note(ParlAmend)"/>
    <w:aliases w:val="npp"/>
    <w:basedOn w:val="OPCParaBase"/>
    <w:next w:val="ParlAmend"/>
    <w:rsid w:val="00FB7967"/>
    <w:pPr>
      <w:spacing w:line="240" w:lineRule="auto"/>
      <w:jc w:val="right"/>
    </w:pPr>
    <w:rPr>
      <w:rFonts w:ascii="Arial" w:hAnsi="Arial"/>
      <w:b/>
      <w:i/>
    </w:rPr>
  </w:style>
  <w:style w:type="paragraph" w:customStyle="1" w:styleId="Page1">
    <w:name w:val="Page1"/>
    <w:basedOn w:val="OPCParaBase"/>
    <w:rsid w:val="00FB7967"/>
    <w:pPr>
      <w:spacing w:before="5600" w:line="240" w:lineRule="auto"/>
    </w:pPr>
    <w:rPr>
      <w:b/>
      <w:sz w:val="32"/>
    </w:rPr>
  </w:style>
  <w:style w:type="paragraph" w:customStyle="1" w:styleId="PageBreak">
    <w:name w:val="PageBreak"/>
    <w:aliases w:val="pb"/>
    <w:basedOn w:val="OPCParaBase"/>
    <w:rsid w:val="00FB7967"/>
    <w:pPr>
      <w:spacing w:line="240" w:lineRule="auto"/>
    </w:pPr>
    <w:rPr>
      <w:sz w:val="20"/>
    </w:rPr>
  </w:style>
  <w:style w:type="paragraph" w:customStyle="1" w:styleId="paragraphsub">
    <w:name w:val="paragraph(sub)"/>
    <w:aliases w:val="aa"/>
    <w:basedOn w:val="OPCParaBase"/>
    <w:rsid w:val="00FB7967"/>
    <w:pPr>
      <w:tabs>
        <w:tab w:val="right" w:pos="1985"/>
      </w:tabs>
      <w:spacing w:before="40" w:line="240" w:lineRule="auto"/>
      <w:ind w:left="2098" w:hanging="2098"/>
    </w:pPr>
  </w:style>
  <w:style w:type="paragraph" w:customStyle="1" w:styleId="paragraphsub-sub">
    <w:name w:val="paragraph(sub-sub)"/>
    <w:aliases w:val="aaa"/>
    <w:basedOn w:val="OPCParaBase"/>
    <w:rsid w:val="00FB7967"/>
    <w:pPr>
      <w:tabs>
        <w:tab w:val="right" w:pos="2722"/>
      </w:tabs>
      <w:spacing w:before="40" w:line="240" w:lineRule="auto"/>
      <w:ind w:left="2835" w:hanging="2835"/>
    </w:pPr>
  </w:style>
  <w:style w:type="paragraph" w:customStyle="1" w:styleId="paragraph">
    <w:name w:val="paragraph"/>
    <w:aliases w:val="a"/>
    <w:basedOn w:val="OPCParaBase"/>
    <w:rsid w:val="00FB7967"/>
    <w:pPr>
      <w:tabs>
        <w:tab w:val="right" w:pos="1531"/>
      </w:tabs>
      <w:spacing w:before="40" w:line="240" w:lineRule="auto"/>
      <w:ind w:left="1644" w:hanging="1644"/>
    </w:pPr>
  </w:style>
  <w:style w:type="paragraph" w:customStyle="1" w:styleId="ParlAmend">
    <w:name w:val="ParlAmend"/>
    <w:aliases w:val="pp"/>
    <w:basedOn w:val="OPCParaBase"/>
    <w:rsid w:val="00FB7967"/>
    <w:pPr>
      <w:spacing w:before="240" w:line="240" w:lineRule="atLeast"/>
      <w:ind w:hanging="567"/>
    </w:pPr>
    <w:rPr>
      <w:sz w:val="24"/>
    </w:rPr>
  </w:style>
  <w:style w:type="paragraph" w:customStyle="1" w:styleId="Penalty">
    <w:name w:val="Penalty"/>
    <w:basedOn w:val="OPCParaBase"/>
    <w:rsid w:val="00FB7967"/>
    <w:pPr>
      <w:tabs>
        <w:tab w:val="left" w:pos="2977"/>
      </w:tabs>
      <w:spacing w:before="180" w:line="240" w:lineRule="auto"/>
      <w:ind w:left="1985" w:hanging="851"/>
    </w:pPr>
  </w:style>
  <w:style w:type="paragraph" w:customStyle="1" w:styleId="Portfolio">
    <w:name w:val="Portfolio"/>
    <w:basedOn w:val="OPCParaBase"/>
    <w:rsid w:val="00FB7967"/>
    <w:pPr>
      <w:spacing w:line="240" w:lineRule="auto"/>
    </w:pPr>
    <w:rPr>
      <w:i/>
      <w:sz w:val="20"/>
    </w:rPr>
  </w:style>
  <w:style w:type="paragraph" w:customStyle="1" w:styleId="Preamble">
    <w:name w:val="Preamble"/>
    <w:basedOn w:val="OPCParaBase"/>
    <w:next w:val="Normal"/>
    <w:rsid w:val="00FB79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7967"/>
    <w:pPr>
      <w:spacing w:line="240" w:lineRule="auto"/>
    </w:pPr>
    <w:rPr>
      <w:i/>
      <w:sz w:val="20"/>
    </w:rPr>
  </w:style>
  <w:style w:type="paragraph" w:customStyle="1" w:styleId="Session">
    <w:name w:val="Session"/>
    <w:basedOn w:val="OPCParaBase"/>
    <w:rsid w:val="00FB7967"/>
    <w:pPr>
      <w:spacing w:line="240" w:lineRule="auto"/>
    </w:pPr>
    <w:rPr>
      <w:sz w:val="28"/>
    </w:rPr>
  </w:style>
  <w:style w:type="paragraph" w:customStyle="1" w:styleId="Sponsor">
    <w:name w:val="Sponsor"/>
    <w:basedOn w:val="OPCParaBase"/>
    <w:rsid w:val="00FB7967"/>
    <w:pPr>
      <w:spacing w:line="240" w:lineRule="auto"/>
    </w:pPr>
    <w:rPr>
      <w:i/>
    </w:rPr>
  </w:style>
  <w:style w:type="paragraph" w:customStyle="1" w:styleId="Subitem">
    <w:name w:val="Subitem"/>
    <w:aliases w:val="iss"/>
    <w:basedOn w:val="OPCParaBase"/>
    <w:rsid w:val="00FB7967"/>
    <w:pPr>
      <w:spacing w:before="180" w:line="240" w:lineRule="auto"/>
      <w:ind w:left="709" w:hanging="709"/>
    </w:pPr>
  </w:style>
  <w:style w:type="paragraph" w:customStyle="1" w:styleId="SubitemHead">
    <w:name w:val="SubitemHead"/>
    <w:aliases w:val="issh"/>
    <w:basedOn w:val="OPCParaBase"/>
    <w:rsid w:val="00FB79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7967"/>
    <w:pPr>
      <w:spacing w:before="40" w:line="240" w:lineRule="auto"/>
      <w:ind w:left="1134"/>
    </w:pPr>
  </w:style>
  <w:style w:type="paragraph" w:customStyle="1" w:styleId="SubsectionHead">
    <w:name w:val="SubsectionHead"/>
    <w:aliases w:val="ssh"/>
    <w:basedOn w:val="OPCParaBase"/>
    <w:next w:val="subsection"/>
    <w:rsid w:val="00FB7967"/>
    <w:pPr>
      <w:keepNext/>
      <w:keepLines/>
      <w:spacing w:before="240" w:line="240" w:lineRule="auto"/>
      <w:ind w:left="1134"/>
    </w:pPr>
    <w:rPr>
      <w:i/>
    </w:rPr>
  </w:style>
  <w:style w:type="paragraph" w:customStyle="1" w:styleId="Tablea">
    <w:name w:val="Table(a)"/>
    <w:aliases w:val="ta"/>
    <w:basedOn w:val="OPCParaBase"/>
    <w:rsid w:val="00FB7967"/>
    <w:pPr>
      <w:spacing w:before="60" w:line="240" w:lineRule="auto"/>
      <w:ind w:left="284" w:hanging="284"/>
    </w:pPr>
    <w:rPr>
      <w:sz w:val="20"/>
    </w:rPr>
  </w:style>
  <w:style w:type="paragraph" w:customStyle="1" w:styleId="TableAA">
    <w:name w:val="Table(AA)"/>
    <w:aliases w:val="taaa"/>
    <w:basedOn w:val="OPCParaBase"/>
    <w:rsid w:val="00FB79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79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7967"/>
    <w:pPr>
      <w:spacing w:before="60" w:line="240" w:lineRule="atLeast"/>
    </w:pPr>
    <w:rPr>
      <w:sz w:val="20"/>
    </w:rPr>
  </w:style>
  <w:style w:type="paragraph" w:customStyle="1" w:styleId="TLPBoxTextnote">
    <w:name w:val="TLPBoxText(note"/>
    <w:aliases w:val="right)"/>
    <w:basedOn w:val="OPCParaBase"/>
    <w:rsid w:val="00FB79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796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7967"/>
    <w:pPr>
      <w:spacing w:before="122" w:line="198" w:lineRule="exact"/>
      <w:ind w:left="1985" w:hanging="851"/>
      <w:jc w:val="right"/>
    </w:pPr>
    <w:rPr>
      <w:sz w:val="18"/>
    </w:rPr>
  </w:style>
  <w:style w:type="paragraph" w:customStyle="1" w:styleId="TLPTableBullet">
    <w:name w:val="TLPTableBullet"/>
    <w:aliases w:val="ttb"/>
    <w:basedOn w:val="OPCParaBase"/>
    <w:rsid w:val="00FB7967"/>
    <w:pPr>
      <w:spacing w:line="240" w:lineRule="exact"/>
      <w:ind w:left="284" w:hanging="284"/>
    </w:pPr>
    <w:rPr>
      <w:sz w:val="20"/>
    </w:rPr>
  </w:style>
  <w:style w:type="paragraph" w:styleId="TOC1">
    <w:name w:val="toc 1"/>
    <w:basedOn w:val="OPCParaBase"/>
    <w:next w:val="Normal"/>
    <w:uiPriority w:val="39"/>
    <w:semiHidden/>
    <w:unhideWhenUsed/>
    <w:rsid w:val="00FB796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B796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B796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B796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B796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B796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B796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B796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B796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B7967"/>
    <w:pPr>
      <w:keepLines/>
      <w:spacing w:before="240" w:after="120" w:line="240" w:lineRule="auto"/>
      <w:ind w:left="794"/>
    </w:pPr>
    <w:rPr>
      <w:b/>
      <w:kern w:val="28"/>
      <w:sz w:val="20"/>
    </w:rPr>
  </w:style>
  <w:style w:type="paragraph" w:customStyle="1" w:styleId="TofSectsHeading">
    <w:name w:val="TofSects(Heading)"/>
    <w:basedOn w:val="OPCParaBase"/>
    <w:rsid w:val="00FB7967"/>
    <w:pPr>
      <w:spacing w:before="240" w:after="120" w:line="240" w:lineRule="auto"/>
    </w:pPr>
    <w:rPr>
      <w:b/>
      <w:sz w:val="24"/>
    </w:rPr>
  </w:style>
  <w:style w:type="paragraph" w:customStyle="1" w:styleId="TofSectsSection">
    <w:name w:val="TofSects(Section)"/>
    <w:basedOn w:val="OPCParaBase"/>
    <w:rsid w:val="00FB7967"/>
    <w:pPr>
      <w:keepLines/>
      <w:spacing w:before="40" w:line="240" w:lineRule="auto"/>
      <w:ind w:left="1588" w:hanging="794"/>
    </w:pPr>
    <w:rPr>
      <w:kern w:val="28"/>
      <w:sz w:val="18"/>
    </w:rPr>
  </w:style>
  <w:style w:type="paragraph" w:customStyle="1" w:styleId="TofSectsSubdiv">
    <w:name w:val="TofSects(Subdiv)"/>
    <w:basedOn w:val="OPCParaBase"/>
    <w:rsid w:val="00FB7967"/>
    <w:pPr>
      <w:keepLines/>
      <w:spacing w:before="80" w:line="240" w:lineRule="auto"/>
      <w:ind w:left="1588" w:hanging="794"/>
    </w:pPr>
    <w:rPr>
      <w:kern w:val="28"/>
    </w:rPr>
  </w:style>
  <w:style w:type="paragraph" w:customStyle="1" w:styleId="WRStyle">
    <w:name w:val="WR Style"/>
    <w:aliases w:val="WR"/>
    <w:basedOn w:val="OPCParaBase"/>
    <w:rsid w:val="00FB7967"/>
    <w:pPr>
      <w:spacing w:before="240" w:line="240" w:lineRule="auto"/>
      <w:ind w:left="284" w:hanging="284"/>
    </w:pPr>
    <w:rPr>
      <w:b/>
      <w:i/>
      <w:kern w:val="28"/>
      <w:sz w:val="24"/>
    </w:rPr>
  </w:style>
  <w:style w:type="paragraph" w:customStyle="1" w:styleId="notepara">
    <w:name w:val="note(para)"/>
    <w:aliases w:val="na"/>
    <w:basedOn w:val="OPCParaBase"/>
    <w:rsid w:val="00FB7967"/>
    <w:pPr>
      <w:spacing w:before="40" w:line="198" w:lineRule="exact"/>
      <w:ind w:left="2354" w:hanging="369"/>
    </w:pPr>
    <w:rPr>
      <w:sz w:val="18"/>
    </w:rPr>
  </w:style>
  <w:style w:type="paragraph" w:styleId="Footer">
    <w:name w:val="footer"/>
    <w:link w:val="FooterChar"/>
    <w:rsid w:val="00FB796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B7967"/>
    <w:rPr>
      <w:rFonts w:eastAsia="Times New Roman" w:cs="Times New Roman"/>
      <w:sz w:val="22"/>
      <w:szCs w:val="24"/>
      <w:lang w:eastAsia="en-AU"/>
    </w:rPr>
  </w:style>
  <w:style w:type="character" w:styleId="LineNumber">
    <w:name w:val="line number"/>
    <w:basedOn w:val="OPCCharBase"/>
    <w:uiPriority w:val="99"/>
    <w:semiHidden/>
    <w:unhideWhenUsed/>
    <w:rsid w:val="00FB7967"/>
    <w:rPr>
      <w:sz w:val="16"/>
    </w:rPr>
  </w:style>
  <w:style w:type="table" w:customStyle="1" w:styleId="CFlag">
    <w:name w:val="CFlag"/>
    <w:basedOn w:val="TableNormal"/>
    <w:uiPriority w:val="99"/>
    <w:rsid w:val="00FB7967"/>
    <w:rPr>
      <w:rFonts w:eastAsia="Times New Roman" w:cs="Times New Roman"/>
      <w:lang w:eastAsia="en-AU"/>
    </w:rPr>
    <w:tblPr/>
  </w:style>
  <w:style w:type="paragraph" w:styleId="BalloonText">
    <w:name w:val="Balloon Text"/>
    <w:basedOn w:val="Normal"/>
    <w:link w:val="BalloonTextChar"/>
    <w:uiPriority w:val="99"/>
    <w:semiHidden/>
    <w:unhideWhenUsed/>
    <w:rsid w:val="00FB79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967"/>
    <w:rPr>
      <w:rFonts w:ascii="Tahoma" w:hAnsi="Tahoma" w:cs="Tahoma"/>
      <w:sz w:val="16"/>
      <w:szCs w:val="16"/>
    </w:rPr>
  </w:style>
  <w:style w:type="character" w:styleId="Hyperlink">
    <w:name w:val="Hyperlink"/>
    <w:basedOn w:val="DefaultParagraphFont"/>
    <w:rsid w:val="00FB7967"/>
    <w:rPr>
      <w:color w:val="0000FF"/>
      <w:u w:val="single"/>
    </w:rPr>
  </w:style>
  <w:style w:type="table" w:styleId="TableGrid">
    <w:name w:val="Table Grid"/>
    <w:basedOn w:val="TableNormal"/>
    <w:uiPriority w:val="59"/>
    <w:rsid w:val="00FB7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B7967"/>
    <w:rPr>
      <w:b/>
      <w:sz w:val="28"/>
      <w:szCs w:val="32"/>
    </w:rPr>
  </w:style>
  <w:style w:type="paragraph" w:customStyle="1" w:styleId="TerritoryT">
    <w:name w:val="TerritoryT"/>
    <w:basedOn w:val="OPCParaBase"/>
    <w:next w:val="Normal"/>
    <w:rsid w:val="00FB7967"/>
    <w:rPr>
      <w:b/>
      <w:sz w:val="32"/>
    </w:rPr>
  </w:style>
  <w:style w:type="paragraph" w:customStyle="1" w:styleId="LegislationMadeUnder">
    <w:name w:val="LegislationMadeUnder"/>
    <w:basedOn w:val="OPCParaBase"/>
    <w:next w:val="Normal"/>
    <w:rsid w:val="00FB7967"/>
    <w:rPr>
      <w:i/>
      <w:sz w:val="32"/>
      <w:szCs w:val="32"/>
    </w:rPr>
  </w:style>
  <w:style w:type="paragraph" w:customStyle="1" w:styleId="SignCoverPageEnd">
    <w:name w:val="SignCoverPageEnd"/>
    <w:basedOn w:val="OPCParaBase"/>
    <w:next w:val="Normal"/>
    <w:rsid w:val="00FB796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B7967"/>
    <w:pPr>
      <w:pBdr>
        <w:top w:val="single" w:sz="4" w:space="1" w:color="auto"/>
      </w:pBdr>
      <w:spacing w:before="360"/>
      <w:ind w:right="397"/>
      <w:jc w:val="both"/>
    </w:pPr>
  </w:style>
  <w:style w:type="paragraph" w:customStyle="1" w:styleId="NotesHeading1">
    <w:name w:val="NotesHeading 1"/>
    <w:basedOn w:val="OPCParaBase"/>
    <w:next w:val="Normal"/>
    <w:rsid w:val="00FB7967"/>
    <w:rPr>
      <w:b/>
      <w:sz w:val="28"/>
      <w:szCs w:val="28"/>
    </w:rPr>
  </w:style>
  <w:style w:type="paragraph" w:customStyle="1" w:styleId="NotesHeading2">
    <w:name w:val="NotesHeading 2"/>
    <w:basedOn w:val="OPCParaBase"/>
    <w:next w:val="Normal"/>
    <w:rsid w:val="00FB7967"/>
    <w:rPr>
      <w:b/>
      <w:sz w:val="28"/>
      <w:szCs w:val="28"/>
    </w:rPr>
  </w:style>
  <w:style w:type="paragraph" w:customStyle="1" w:styleId="ENotesText">
    <w:name w:val="ENotesText"/>
    <w:basedOn w:val="OPCParaBase"/>
    <w:next w:val="Normal"/>
    <w:rsid w:val="00FB7967"/>
  </w:style>
  <w:style w:type="paragraph" w:customStyle="1" w:styleId="CompiledActNo">
    <w:name w:val="CompiledActNo"/>
    <w:basedOn w:val="OPCParaBase"/>
    <w:next w:val="Normal"/>
    <w:rsid w:val="00FB7967"/>
    <w:rPr>
      <w:b/>
      <w:sz w:val="24"/>
      <w:szCs w:val="24"/>
    </w:rPr>
  </w:style>
  <w:style w:type="paragraph" w:customStyle="1" w:styleId="CompiledMadeUnder">
    <w:name w:val="CompiledMadeUnder"/>
    <w:basedOn w:val="OPCParaBase"/>
    <w:next w:val="Normal"/>
    <w:rsid w:val="00FB7967"/>
    <w:rPr>
      <w:i/>
      <w:sz w:val="24"/>
      <w:szCs w:val="24"/>
    </w:rPr>
  </w:style>
  <w:style w:type="paragraph" w:customStyle="1" w:styleId="Paragraphsub-sub-sub">
    <w:name w:val="Paragraph(sub-sub-sub)"/>
    <w:aliases w:val="aaaa"/>
    <w:basedOn w:val="OPCParaBase"/>
    <w:rsid w:val="00FB7967"/>
    <w:pPr>
      <w:tabs>
        <w:tab w:val="right" w:pos="3402"/>
      </w:tabs>
      <w:spacing w:before="40" w:line="240" w:lineRule="auto"/>
      <w:ind w:left="3402" w:hanging="3402"/>
    </w:pPr>
  </w:style>
  <w:style w:type="paragraph" w:customStyle="1" w:styleId="NoteToSubpara">
    <w:name w:val="NoteToSubpara"/>
    <w:aliases w:val="nts"/>
    <w:basedOn w:val="OPCParaBase"/>
    <w:rsid w:val="00FB7967"/>
    <w:pPr>
      <w:spacing w:before="40" w:line="198" w:lineRule="exact"/>
      <w:ind w:left="2835" w:hanging="709"/>
    </w:pPr>
    <w:rPr>
      <w:sz w:val="18"/>
    </w:rPr>
  </w:style>
  <w:style w:type="paragraph" w:customStyle="1" w:styleId="EndNotespara">
    <w:name w:val="EndNotes(para)"/>
    <w:aliases w:val="eta"/>
    <w:basedOn w:val="OPCParaBase"/>
    <w:next w:val="Normal"/>
    <w:rsid w:val="00FB79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79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FB79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796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B7967"/>
    <w:pPr>
      <w:keepNext/>
      <w:spacing w:before="60" w:line="240" w:lineRule="atLeast"/>
    </w:pPr>
    <w:rPr>
      <w:rFonts w:ascii="Arial" w:hAnsi="Arial"/>
      <w:b/>
      <w:sz w:val="16"/>
    </w:rPr>
  </w:style>
  <w:style w:type="paragraph" w:customStyle="1" w:styleId="ENoteTTi">
    <w:name w:val="ENoteTTi"/>
    <w:aliases w:val="entti"/>
    <w:basedOn w:val="OPCParaBase"/>
    <w:rsid w:val="00FB7967"/>
    <w:pPr>
      <w:keepNext/>
      <w:spacing w:before="60" w:line="240" w:lineRule="atLeast"/>
      <w:ind w:left="170"/>
    </w:pPr>
    <w:rPr>
      <w:sz w:val="16"/>
    </w:rPr>
  </w:style>
  <w:style w:type="paragraph" w:customStyle="1" w:styleId="ENotesHeading1">
    <w:name w:val="ENotesHeading 1"/>
    <w:aliases w:val="Enh1"/>
    <w:basedOn w:val="OPCParaBase"/>
    <w:next w:val="Normal"/>
    <w:rsid w:val="00FB7967"/>
    <w:pPr>
      <w:spacing w:before="120"/>
      <w:outlineLvl w:val="1"/>
    </w:pPr>
    <w:rPr>
      <w:b/>
      <w:sz w:val="28"/>
      <w:szCs w:val="28"/>
    </w:rPr>
  </w:style>
  <w:style w:type="paragraph" w:customStyle="1" w:styleId="ENotesHeading2">
    <w:name w:val="ENotesHeading 2"/>
    <w:aliases w:val="Enh2"/>
    <w:basedOn w:val="OPCParaBase"/>
    <w:next w:val="Normal"/>
    <w:rsid w:val="00FB7967"/>
    <w:pPr>
      <w:spacing w:before="120" w:after="120"/>
      <w:outlineLvl w:val="2"/>
    </w:pPr>
    <w:rPr>
      <w:b/>
      <w:sz w:val="24"/>
      <w:szCs w:val="28"/>
    </w:rPr>
  </w:style>
  <w:style w:type="paragraph" w:customStyle="1" w:styleId="ENoteTTIndentHeading">
    <w:name w:val="ENoteTTIndentHeading"/>
    <w:aliases w:val="enTTHi"/>
    <w:basedOn w:val="OPCParaBase"/>
    <w:rsid w:val="00FB79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B7967"/>
    <w:pPr>
      <w:spacing w:before="60" w:line="240" w:lineRule="atLeast"/>
    </w:pPr>
    <w:rPr>
      <w:sz w:val="16"/>
    </w:rPr>
  </w:style>
  <w:style w:type="paragraph" w:customStyle="1" w:styleId="MadeunderText">
    <w:name w:val="MadeunderText"/>
    <w:basedOn w:val="OPCParaBase"/>
    <w:next w:val="CompiledMadeUnder"/>
    <w:rsid w:val="00FB7967"/>
    <w:pPr>
      <w:spacing w:before="240"/>
    </w:pPr>
    <w:rPr>
      <w:sz w:val="24"/>
      <w:szCs w:val="24"/>
    </w:rPr>
  </w:style>
  <w:style w:type="paragraph" w:customStyle="1" w:styleId="ENotesHeading3">
    <w:name w:val="ENotesHeading 3"/>
    <w:aliases w:val="Enh3"/>
    <w:basedOn w:val="OPCParaBase"/>
    <w:next w:val="Normal"/>
    <w:rsid w:val="00FB7967"/>
    <w:pPr>
      <w:keepNext/>
      <w:spacing w:before="120" w:line="240" w:lineRule="auto"/>
      <w:outlineLvl w:val="4"/>
    </w:pPr>
    <w:rPr>
      <w:b/>
      <w:szCs w:val="24"/>
    </w:rPr>
  </w:style>
  <w:style w:type="character" w:customStyle="1" w:styleId="CharSubPartTextCASA">
    <w:name w:val="CharSubPartText(CASA)"/>
    <w:basedOn w:val="OPCCharBase"/>
    <w:uiPriority w:val="1"/>
    <w:rsid w:val="00FB7967"/>
  </w:style>
  <w:style w:type="character" w:customStyle="1" w:styleId="CharSubPartNoCASA">
    <w:name w:val="CharSubPartNo(CASA)"/>
    <w:basedOn w:val="OPCCharBase"/>
    <w:uiPriority w:val="1"/>
    <w:rsid w:val="00FB7967"/>
  </w:style>
  <w:style w:type="paragraph" w:customStyle="1" w:styleId="ENoteTTIndentHeadingSub">
    <w:name w:val="ENoteTTIndentHeadingSub"/>
    <w:aliases w:val="enTTHis"/>
    <w:basedOn w:val="OPCParaBase"/>
    <w:rsid w:val="00FB7967"/>
    <w:pPr>
      <w:keepNext/>
      <w:spacing w:before="60" w:line="240" w:lineRule="atLeast"/>
      <w:ind w:left="340"/>
    </w:pPr>
    <w:rPr>
      <w:b/>
      <w:sz w:val="16"/>
    </w:rPr>
  </w:style>
  <w:style w:type="paragraph" w:customStyle="1" w:styleId="ENoteTTiSub">
    <w:name w:val="ENoteTTiSub"/>
    <w:aliases w:val="enttis"/>
    <w:basedOn w:val="OPCParaBase"/>
    <w:rsid w:val="00FB7967"/>
    <w:pPr>
      <w:keepNext/>
      <w:spacing w:before="60" w:line="240" w:lineRule="atLeast"/>
      <w:ind w:left="340"/>
    </w:pPr>
    <w:rPr>
      <w:sz w:val="16"/>
    </w:rPr>
  </w:style>
  <w:style w:type="paragraph" w:customStyle="1" w:styleId="SubDivisionMigration">
    <w:name w:val="SubDivisionMigration"/>
    <w:aliases w:val="sdm"/>
    <w:basedOn w:val="OPCParaBase"/>
    <w:rsid w:val="00FB79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796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B7967"/>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FB796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7967"/>
    <w:rPr>
      <w:sz w:val="22"/>
    </w:rPr>
  </w:style>
  <w:style w:type="paragraph" w:customStyle="1" w:styleId="SOTextNote">
    <w:name w:val="SO TextNote"/>
    <w:aliases w:val="sont"/>
    <w:basedOn w:val="SOText"/>
    <w:qFormat/>
    <w:rsid w:val="00FB7967"/>
    <w:pPr>
      <w:spacing w:before="122" w:line="198" w:lineRule="exact"/>
      <w:ind w:left="1843" w:hanging="709"/>
    </w:pPr>
    <w:rPr>
      <w:sz w:val="18"/>
    </w:rPr>
  </w:style>
  <w:style w:type="paragraph" w:customStyle="1" w:styleId="SOPara">
    <w:name w:val="SO Para"/>
    <w:aliases w:val="soa"/>
    <w:basedOn w:val="SOText"/>
    <w:link w:val="SOParaChar"/>
    <w:qFormat/>
    <w:rsid w:val="00FB7967"/>
    <w:pPr>
      <w:tabs>
        <w:tab w:val="right" w:pos="1786"/>
      </w:tabs>
      <w:spacing w:before="40"/>
      <w:ind w:left="2070" w:hanging="936"/>
    </w:pPr>
  </w:style>
  <w:style w:type="character" w:customStyle="1" w:styleId="SOParaChar">
    <w:name w:val="SO Para Char"/>
    <w:aliases w:val="soa Char"/>
    <w:basedOn w:val="DefaultParagraphFont"/>
    <w:link w:val="SOPara"/>
    <w:rsid w:val="00FB7967"/>
    <w:rPr>
      <w:sz w:val="22"/>
    </w:rPr>
  </w:style>
  <w:style w:type="paragraph" w:customStyle="1" w:styleId="FileName">
    <w:name w:val="FileName"/>
    <w:basedOn w:val="Normal"/>
    <w:rsid w:val="00FB7967"/>
  </w:style>
  <w:style w:type="paragraph" w:customStyle="1" w:styleId="TableHeading">
    <w:name w:val="TableHeading"/>
    <w:aliases w:val="th"/>
    <w:basedOn w:val="OPCParaBase"/>
    <w:next w:val="Tabletext"/>
    <w:rsid w:val="00FB7967"/>
    <w:pPr>
      <w:keepNext/>
      <w:spacing w:before="60" w:line="240" w:lineRule="atLeast"/>
    </w:pPr>
    <w:rPr>
      <w:b/>
      <w:sz w:val="20"/>
    </w:rPr>
  </w:style>
  <w:style w:type="paragraph" w:customStyle="1" w:styleId="SOHeadBold">
    <w:name w:val="SO HeadBold"/>
    <w:aliases w:val="sohb"/>
    <w:basedOn w:val="SOText"/>
    <w:next w:val="SOText"/>
    <w:link w:val="SOHeadBoldChar"/>
    <w:qFormat/>
    <w:rsid w:val="00FB7967"/>
    <w:rPr>
      <w:b/>
    </w:rPr>
  </w:style>
  <w:style w:type="character" w:customStyle="1" w:styleId="SOHeadBoldChar">
    <w:name w:val="SO HeadBold Char"/>
    <w:aliases w:val="sohb Char"/>
    <w:basedOn w:val="DefaultParagraphFont"/>
    <w:link w:val="SOHeadBold"/>
    <w:rsid w:val="00FB7967"/>
    <w:rPr>
      <w:b/>
      <w:sz w:val="22"/>
    </w:rPr>
  </w:style>
  <w:style w:type="paragraph" w:customStyle="1" w:styleId="SOHeadItalic">
    <w:name w:val="SO HeadItalic"/>
    <w:aliases w:val="sohi"/>
    <w:basedOn w:val="SOText"/>
    <w:next w:val="SOText"/>
    <w:link w:val="SOHeadItalicChar"/>
    <w:qFormat/>
    <w:rsid w:val="00FB7967"/>
    <w:rPr>
      <w:i/>
    </w:rPr>
  </w:style>
  <w:style w:type="character" w:customStyle="1" w:styleId="SOHeadItalicChar">
    <w:name w:val="SO HeadItalic Char"/>
    <w:aliases w:val="sohi Char"/>
    <w:basedOn w:val="DefaultParagraphFont"/>
    <w:link w:val="SOHeadItalic"/>
    <w:rsid w:val="00FB7967"/>
    <w:rPr>
      <w:i/>
      <w:sz w:val="22"/>
    </w:rPr>
  </w:style>
  <w:style w:type="paragraph" w:customStyle="1" w:styleId="SOBullet">
    <w:name w:val="SO Bullet"/>
    <w:aliases w:val="sotb"/>
    <w:basedOn w:val="SOText"/>
    <w:link w:val="SOBulletChar"/>
    <w:qFormat/>
    <w:rsid w:val="00FB7967"/>
    <w:pPr>
      <w:ind w:left="1559" w:hanging="425"/>
    </w:pPr>
  </w:style>
  <w:style w:type="character" w:customStyle="1" w:styleId="SOBulletChar">
    <w:name w:val="SO Bullet Char"/>
    <w:aliases w:val="sotb Char"/>
    <w:basedOn w:val="DefaultParagraphFont"/>
    <w:link w:val="SOBullet"/>
    <w:rsid w:val="00FB7967"/>
    <w:rPr>
      <w:sz w:val="22"/>
    </w:rPr>
  </w:style>
  <w:style w:type="paragraph" w:customStyle="1" w:styleId="SOBulletNote">
    <w:name w:val="SO BulletNote"/>
    <w:aliases w:val="sonb"/>
    <w:basedOn w:val="SOTextNote"/>
    <w:link w:val="SOBulletNoteChar"/>
    <w:qFormat/>
    <w:rsid w:val="00FB7967"/>
    <w:pPr>
      <w:tabs>
        <w:tab w:val="left" w:pos="1560"/>
      </w:tabs>
      <w:ind w:left="2268" w:hanging="1134"/>
    </w:pPr>
  </w:style>
  <w:style w:type="character" w:customStyle="1" w:styleId="SOBulletNoteChar">
    <w:name w:val="SO BulletNote Char"/>
    <w:aliases w:val="sonb Char"/>
    <w:basedOn w:val="DefaultParagraphFont"/>
    <w:link w:val="SOBulletNote"/>
    <w:rsid w:val="00FB7967"/>
    <w:rPr>
      <w:sz w:val="18"/>
    </w:rPr>
  </w:style>
  <w:style w:type="paragraph" w:customStyle="1" w:styleId="SOText2">
    <w:name w:val="SO Text2"/>
    <w:aliases w:val="sot2"/>
    <w:basedOn w:val="Normal"/>
    <w:next w:val="SOText"/>
    <w:link w:val="SOText2Char"/>
    <w:rsid w:val="00FB796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B7967"/>
    <w:rPr>
      <w:sz w:val="22"/>
    </w:rPr>
  </w:style>
  <w:style w:type="paragraph" w:customStyle="1" w:styleId="SubPartCASA">
    <w:name w:val="SubPart(CASA)"/>
    <w:aliases w:val="csp"/>
    <w:basedOn w:val="OPCParaBase"/>
    <w:next w:val="ActHead3"/>
    <w:rsid w:val="00FB796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7434E"/>
    <w:rPr>
      <w:rFonts w:eastAsia="Times New Roman" w:cs="Times New Roman"/>
      <w:sz w:val="22"/>
      <w:lang w:eastAsia="en-AU"/>
    </w:rPr>
  </w:style>
  <w:style w:type="character" w:customStyle="1" w:styleId="notetextChar">
    <w:name w:val="note(text) Char"/>
    <w:aliases w:val="n Char"/>
    <w:basedOn w:val="DefaultParagraphFont"/>
    <w:link w:val="notetext"/>
    <w:rsid w:val="0027434E"/>
    <w:rPr>
      <w:rFonts w:eastAsia="Times New Roman" w:cs="Times New Roman"/>
      <w:sz w:val="18"/>
      <w:lang w:eastAsia="en-AU"/>
    </w:rPr>
  </w:style>
  <w:style w:type="character" w:customStyle="1" w:styleId="Heading1Char">
    <w:name w:val="Heading 1 Char"/>
    <w:basedOn w:val="DefaultParagraphFont"/>
    <w:link w:val="Heading1"/>
    <w:uiPriority w:val="9"/>
    <w:rsid w:val="002743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743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7434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7434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7434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7434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7434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7434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7434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13</Pages>
  <Words>1890</Words>
  <Characters>10778</Characters>
  <Application>Microsoft Office Word</Application>
  <DocSecurity>4</DocSecurity>
  <PresentationFormat/>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2015-07-13T05:21:00Z</cp:lastPrinted>
  <dcterms:created xsi:type="dcterms:W3CDTF">2016-08-10T04:05:00Z</dcterms:created>
  <dcterms:modified xsi:type="dcterms:W3CDTF">2016-08-10T04:05:00Z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163, 2015</vt:lpwstr>
  </property>
  <property fmtid="{D5CDD505-2E9C-101B-9397-08002B2CF9AE}" pid="3" name="ShortT">
    <vt:lpwstr>National Health (Pharmaceutical Benefits) Amendment (2015 Measures No. 1) Regulation 2015</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17 September 2015</vt:lpwstr>
  </property>
  <property fmtid="{D5CDD505-2E9C-101B-9397-08002B2CF9AE}" pid="10" name="Authority">
    <vt:lpwstr/>
  </property>
  <property fmtid="{D5CDD505-2E9C-101B-9397-08002B2CF9AE}" pid="11" name="ID">
    <vt:lpwstr>OPC61080</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17 September 2015</vt:lpwstr>
  </property>
</Properties>
</file>