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79" w:rsidRDefault="00CB13EF" w:rsidP="00D55C79">
      <w:pPr>
        <w:ind w:right="91"/>
        <w:jc w:val="center"/>
        <w:rPr>
          <w:b/>
          <w:u w:val="single"/>
        </w:rPr>
      </w:pPr>
      <w:r w:rsidRPr="00627CEC">
        <w:rPr>
          <w:b/>
          <w:u w:val="single"/>
        </w:rPr>
        <w:t>EXPLANATORY STATEMENT</w:t>
      </w:r>
    </w:p>
    <w:p w:rsidR="00C313F2" w:rsidRDefault="00C313F2" w:rsidP="003F6F52">
      <w:pPr>
        <w:ind w:right="91"/>
        <w:rPr>
          <w:b/>
          <w:u w:val="single"/>
        </w:rPr>
      </w:pPr>
    </w:p>
    <w:p w:rsidR="00693FCE" w:rsidRPr="00693FCE" w:rsidRDefault="00693FCE" w:rsidP="00D55C79">
      <w:pPr>
        <w:ind w:right="91"/>
        <w:jc w:val="center"/>
        <w:rPr>
          <w:b/>
        </w:rPr>
      </w:pPr>
      <w:r w:rsidRPr="00693FCE">
        <w:rPr>
          <w:b/>
        </w:rPr>
        <w:t>Select Legislative Instrument No. 160, 2015</w:t>
      </w:r>
    </w:p>
    <w:p w:rsidR="00693FCE" w:rsidRDefault="00693FCE" w:rsidP="00D55C79">
      <w:pPr>
        <w:ind w:right="91"/>
        <w:jc w:val="center"/>
      </w:pPr>
    </w:p>
    <w:p w:rsidR="00CB13EF" w:rsidRPr="00627CEC" w:rsidRDefault="00627CEC" w:rsidP="00D55C79">
      <w:pPr>
        <w:ind w:right="91"/>
        <w:jc w:val="center"/>
      </w:pPr>
      <w:r>
        <w:t xml:space="preserve">Issued by the Authority of the </w:t>
      </w:r>
      <w:r w:rsidR="00CB13EF" w:rsidRPr="00627CEC">
        <w:t xml:space="preserve">Minister for </w:t>
      </w:r>
      <w:r w:rsidR="007B5CEF">
        <w:t>the</w:t>
      </w:r>
      <w:r w:rsidR="000621A6">
        <w:t xml:space="preserve"> Environment</w:t>
      </w:r>
    </w:p>
    <w:p w:rsidR="00CB13EF" w:rsidRPr="00627CEC" w:rsidRDefault="00CB13EF" w:rsidP="00CB13EF">
      <w:pPr>
        <w:pStyle w:val="Heading2"/>
        <w:numPr>
          <w:ilvl w:val="0"/>
          <w:numId w:val="0"/>
        </w:numPr>
        <w:spacing w:before="0" w:after="0"/>
        <w:jc w:val="center"/>
        <w:rPr>
          <w:b w:val="0"/>
          <w:bCs/>
          <w:i/>
          <w:iCs/>
        </w:rPr>
      </w:pPr>
    </w:p>
    <w:p w:rsidR="00CB13EF" w:rsidRPr="00627CEC" w:rsidRDefault="00CB13EF" w:rsidP="00CB13EF">
      <w:pPr>
        <w:pStyle w:val="Heading2"/>
        <w:numPr>
          <w:ilvl w:val="0"/>
          <w:numId w:val="0"/>
        </w:numPr>
        <w:spacing w:before="0" w:after="0"/>
        <w:jc w:val="center"/>
        <w:rPr>
          <w:b w:val="0"/>
          <w:bCs/>
          <w:i/>
          <w:iCs/>
        </w:rPr>
      </w:pPr>
      <w:r w:rsidRPr="00627CEC">
        <w:rPr>
          <w:b w:val="0"/>
          <w:i/>
        </w:rPr>
        <w:t xml:space="preserve">Antarctic </w:t>
      </w:r>
      <w:r w:rsidR="007B5CEF" w:rsidRPr="007B5CEF">
        <w:rPr>
          <w:b w:val="0"/>
          <w:i/>
        </w:rPr>
        <w:t>Marine Living Resources Conservation Act 1981</w:t>
      </w:r>
    </w:p>
    <w:p w:rsidR="00CB13EF" w:rsidRPr="00627CEC" w:rsidRDefault="00CB13EF" w:rsidP="00CB13EF">
      <w:pPr>
        <w:pStyle w:val="Footer"/>
        <w:tabs>
          <w:tab w:val="clear" w:pos="4153"/>
          <w:tab w:val="clear" w:pos="8306"/>
        </w:tabs>
        <w:spacing w:before="0"/>
      </w:pPr>
    </w:p>
    <w:p w:rsidR="00CB13EF" w:rsidRDefault="00CB13EF" w:rsidP="00CB13EF">
      <w:pPr>
        <w:ind w:right="91" w:firstLine="8"/>
        <w:jc w:val="center"/>
        <w:rPr>
          <w:i/>
        </w:rPr>
      </w:pPr>
      <w:bookmarkStart w:id="0" w:name="_GoBack"/>
      <w:r w:rsidRPr="00627CEC">
        <w:rPr>
          <w:i/>
        </w:rPr>
        <w:t xml:space="preserve">Antarctic </w:t>
      </w:r>
      <w:r w:rsidR="00455702" w:rsidRPr="00455702">
        <w:rPr>
          <w:i/>
        </w:rPr>
        <w:t xml:space="preserve">Marine Living Resources Conservation </w:t>
      </w:r>
      <w:r w:rsidR="00627CEC">
        <w:rPr>
          <w:i/>
        </w:rPr>
        <w:t>Amendment</w:t>
      </w:r>
      <w:r w:rsidRPr="00627CEC">
        <w:rPr>
          <w:i/>
        </w:rPr>
        <w:t xml:space="preserve"> </w:t>
      </w:r>
      <w:r w:rsidR="003F6F52">
        <w:rPr>
          <w:i/>
        </w:rPr>
        <w:t xml:space="preserve">(Conservation Measures) </w:t>
      </w:r>
      <w:r w:rsidR="00455702">
        <w:rPr>
          <w:i/>
        </w:rPr>
        <w:t>Regulation</w:t>
      </w:r>
      <w:r w:rsidR="00902077" w:rsidRPr="00627CEC">
        <w:rPr>
          <w:i/>
        </w:rPr>
        <w:t xml:space="preserve"> 20</w:t>
      </w:r>
      <w:r w:rsidR="00627CEC">
        <w:rPr>
          <w:i/>
        </w:rPr>
        <w:t>1</w:t>
      </w:r>
      <w:r w:rsidR="00455702">
        <w:rPr>
          <w:i/>
        </w:rPr>
        <w:t>5</w:t>
      </w:r>
      <w:bookmarkEnd w:id="0"/>
    </w:p>
    <w:p w:rsidR="00455702" w:rsidRDefault="00455702" w:rsidP="00CB13EF">
      <w:pPr>
        <w:ind w:right="91" w:firstLine="8"/>
        <w:jc w:val="center"/>
      </w:pPr>
    </w:p>
    <w:p w:rsidR="00455702" w:rsidRDefault="003F6F52" w:rsidP="00455702">
      <w:pPr>
        <w:ind w:right="91" w:firstLine="8"/>
      </w:pPr>
      <w:r>
        <w:t>S</w:t>
      </w:r>
      <w:r w:rsidR="00455702">
        <w:t xml:space="preserve">ection 24 of the </w:t>
      </w:r>
      <w:r w:rsidR="00455702" w:rsidRPr="00455702">
        <w:rPr>
          <w:i/>
        </w:rPr>
        <w:t>Antarctic Marine Living Resources Conservation Act 1981</w:t>
      </w:r>
      <w:r>
        <w:t xml:space="preserve"> (the Act</w:t>
      </w:r>
      <w:r w:rsidR="00455702">
        <w:t>) provides that the Governor-General may make regulations, not inconsistent with</w:t>
      </w:r>
    </w:p>
    <w:p w:rsidR="00834BDA" w:rsidRDefault="00455702" w:rsidP="00834BDA">
      <w:pPr>
        <w:ind w:right="91" w:firstLine="8"/>
      </w:pPr>
      <w:r>
        <w:t xml:space="preserve">this Act, prescribing all matters required or permitted by this Act to be prescribed or necessary or convenient to be prescribed for carrying out or giving effect to this Act, the Convention or conservation measures. </w:t>
      </w:r>
    </w:p>
    <w:p w:rsidR="00834BDA" w:rsidRDefault="00834BDA" w:rsidP="00834BDA">
      <w:pPr>
        <w:spacing w:before="240"/>
        <w:ind w:right="91" w:firstLine="8"/>
      </w:pPr>
      <w:r>
        <w:t xml:space="preserve">Australia implements its international obligations under the </w:t>
      </w:r>
      <w:r w:rsidRPr="00F30C7C">
        <w:rPr>
          <w:i/>
        </w:rPr>
        <w:t>C</w:t>
      </w:r>
      <w:r w:rsidRPr="006F78B0">
        <w:rPr>
          <w:i/>
        </w:rPr>
        <w:t xml:space="preserve">onvention </w:t>
      </w:r>
      <w:r w:rsidR="00F434C1">
        <w:rPr>
          <w:i/>
        </w:rPr>
        <w:t>on the</w:t>
      </w:r>
      <w:r w:rsidR="00F434C1" w:rsidRPr="006F78B0">
        <w:rPr>
          <w:i/>
        </w:rPr>
        <w:t xml:space="preserve"> </w:t>
      </w:r>
      <w:r w:rsidRPr="006F78B0">
        <w:rPr>
          <w:i/>
        </w:rPr>
        <w:t>Conservation of Antarctic Marine Living Resources</w:t>
      </w:r>
      <w:r>
        <w:t xml:space="preserve"> (</w:t>
      </w:r>
      <w:r w:rsidRPr="00834BDA">
        <w:t>the CAMLR Convention</w:t>
      </w:r>
      <w:r>
        <w:t>) in the Act. This includes the granting of permits to harvest marine organisms or to carry out scientific research on marine organisms in the Southern Ocean.</w:t>
      </w:r>
    </w:p>
    <w:p w:rsidR="00834BDA" w:rsidRDefault="00834BDA" w:rsidP="00834BDA">
      <w:pPr>
        <w:spacing w:before="240"/>
        <w:ind w:right="91" w:firstLine="8"/>
      </w:pPr>
      <w:r>
        <w:t>Under the CAMLR Convention, the Commission for the Conservation of Antarctic Marine Living Resources (</w:t>
      </w:r>
      <w:r w:rsidRPr="00834BDA">
        <w:t>the Commission</w:t>
      </w:r>
      <w:r>
        <w:t xml:space="preserve">) adopts conservation measures that </w:t>
      </w:r>
      <w:r w:rsidRPr="00157569">
        <w:t>support the conservation of Antarctic marine living resources and the management of fisheries in the Southern Ocean</w:t>
      </w:r>
      <w:r>
        <w:t>.  These conservation measures prescribe various matters including catch limits and gear types, research methods and protected areas.</w:t>
      </w:r>
    </w:p>
    <w:p w:rsidR="00834BDA" w:rsidRDefault="00735A27" w:rsidP="00834BDA">
      <w:pPr>
        <w:spacing w:before="240"/>
        <w:ind w:right="91" w:firstLine="8"/>
      </w:pPr>
      <w:r>
        <w:t>In Section 3 of the Act</w:t>
      </w:r>
      <w:r w:rsidR="002A3F63">
        <w:t>,</w:t>
      </w:r>
      <w:r>
        <w:t xml:space="preserve"> </w:t>
      </w:r>
      <w:r w:rsidR="00F10605">
        <w:t>c</w:t>
      </w:r>
      <w:r w:rsidR="00834BDA">
        <w:t>onservation measures means measures for the conservation of Antarctic marine living resources that are adopted from time to time by the Commission for the Conservation of Antarctic Marine Living Resources (the Commission) under Article IX of the Convention and by which Australia accepts in accordance with that Article to be bound.</w:t>
      </w:r>
      <w:r w:rsidR="00834BDA" w:rsidRPr="009B232F">
        <w:t xml:space="preserve"> </w:t>
      </w:r>
      <w:r w:rsidR="00834BDA">
        <w:t xml:space="preserve">Australia is a State </w:t>
      </w:r>
      <w:r>
        <w:t xml:space="preserve">Party </w:t>
      </w:r>
      <w:r w:rsidR="00834BDA">
        <w:t>to, and the Depositary under, the Convention.</w:t>
      </w:r>
      <w:r w:rsidR="00834BDA" w:rsidRPr="00834BDA">
        <w:t xml:space="preserve"> </w:t>
      </w:r>
      <w:r w:rsidR="00BD0CBA">
        <w:t xml:space="preserve">It is also a Member of the Commission. </w:t>
      </w:r>
      <w:r w:rsidR="00834BDA" w:rsidRPr="004B4FD8">
        <w:t xml:space="preserve">All </w:t>
      </w:r>
      <w:r w:rsidR="00834BDA">
        <w:t xml:space="preserve">conservation </w:t>
      </w:r>
      <w:r w:rsidR="00834BDA" w:rsidRPr="004B4FD8">
        <w:t xml:space="preserve">measures </w:t>
      </w:r>
      <w:r w:rsidR="00BD0CBA">
        <w:t xml:space="preserve">are adopted by consensus </w:t>
      </w:r>
      <w:r w:rsidR="00834BDA" w:rsidRPr="004B4FD8">
        <w:t xml:space="preserve">at </w:t>
      </w:r>
      <w:r w:rsidR="00834BDA">
        <w:t>the annual meetings of the Commission.</w:t>
      </w:r>
    </w:p>
    <w:p w:rsidR="00FD7BB5" w:rsidRDefault="00834BDA" w:rsidP="00FD7BB5">
      <w:pPr>
        <w:spacing w:before="240"/>
        <w:ind w:right="91" w:firstLine="8"/>
      </w:pPr>
      <w:r>
        <w:t>The Australian Antarctic Division</w:t>
      </w:r>
      <w:r w:rsidR="00F10605">
        <w:t xml:space="preserve"> of the Department of the Environment</w:t>
      </w:r>
      <w:r w:rsidR="00FD7BB5">
        <w:t xml:space="preserve"> </w:t>
      </w:r>
      <w:r w:rsidR="00667D6D">
        <w:t xml:space="preserve">is required to </w:t>
      </w:r>
      <w:r w:rsidR="003C584F">
        <w:t xml:space="preserve">consider applications and </w:t>
      </w:r>
      <w:r w:rsidR="00FD7BB5">
        <w:t xml:space="preserve">issue permits </w:t>
      </w:r>
      <w:r w:rsidR="00D23C6E">
        <w:t xml:space="preserve">under the Act </w:t>
      </w:r>
      <w:r w:rsidR="00FD7BB5">
        <w:t>for activities conducted in the Convention Area</w:t>
      </w:r>
      <w:r w:rsidR="00D23C6E">
        <w:t>.</w:t>
      </w:r>
      <w:r w:rsidR="00FD7BB5">
        <w:t xml:space="preserve"> </w:t>
      </w:r>
      <w:r w:rsidR="003C584F">
        <w:t xml:space="preserve">The Act includes </w:t>
      </w:r>
      <w:r w:rsidR="002A3F63">
        <w:t xml:space="preserve">the </w:t>
      </w:r>
      <w:r w:rsidR="002A3F63" w:rsidRPr="006E46B5">
        <w:rPr>
          <w:i/>
        </w:rPr>
        <w:t>Antarctic</w:t>
      </w:r>
      <w:r w:rsidR="00FD7BB5">
        <w:rPr>
          <w:i/>
        </w:rPr>
        <w:t xml:space="preserve"> Marine Living Resources Conservation Regulations 1994 </w:t>
      </w:r>
      <w:r w:rsidR="00FD7BB5">
        <w:t>(</w:t>
      </w:r>
      <w:r w:rsidR="00FD7BB5" w:rsidRPr="00FD7BB5">
        <w:t>the Principal Regulations</w:t>
      </w:r>
      <w:r w:rsidR="00FD7BB5">
        <w:t>)</w:t>
      </w:r>
      <w:r w:rsidR="003C584F">
        <w:t>. C</w:t>
      </w:r>
      <w:r w:rsidR="00FD7BB5">
        <w:t xml:space="preserve">onservation measures </w:t>
      </w:r>
      <w:r w:rsidR="003C584F">
        <w:t xml:space="preserve">are set out </w:t>
      </w:r>
      <w:r w:rsidR="00FD7BB5">
        <w:t>in the Schedule to the Principal Regulations. The Schedule no longer provide</w:t>
      </w:r>
      <w:r w:rsidR="00667D6D">
        <w:t>s</w:t>
      </w:r>
      <w:r w:rsidR="00FD7BB5">
        <w:t xml:space="preserve"> an accurate reflection of the conservation measures in force </w:t>
      </w:r>
      <w:r w:rsidR="00667D6D">
        <w:t xml:space="preserve">for </w:t>
      </w:r>
      <w:r w:rsidR="00FD7BB5">
        <w:t xml:space="preserve">Australia. </w:t>
      </w:r>
    </w:p>
    <w:p w:rsidR="00FD7BB5" w:rsidRDefault="00FD7BB5" w:rsidP="00FD7BB5">
      <w:pPr>
        <w:spacing w:before="240"/>
        <w:ind w:right="91" w:firstLine="8"/>
      </w:pPr>
      <w:r>
        <w:t xml:space="preserve">The purpose of the </w:t>
      </w:r>
      <w:r w:rsidRPr="00627CEC">
        <w:rPr>
          <w:i/>
        </w:rPr>
        <w:t xml:space="preserve">Antarctic </w:t>
      </w:r>
      <w:r w:rsidRPr="00455702">
        <w:rPr>
          <w:i/>
        </w:rPr>
        <w:t xml:space="preserve">Marine Living Resources Conservation </w:t>
      </w:r>
      <w:r>
        <w:rPr>
          <w:i/>
        </w:rPr>
        <w:t>Amendment</w:t>
      </w:r>
      <w:r w:rsidRPr="00627CEC">
        <w:rPr>
          <w:i/>
        </w:rPr>
        <w:t xml:space="preserve"> </w:t>
      </w:r>
      <w:r>
        <w:rPr>
          <w:i/>
        </w:rPr>
        <w:t>(Conservation Measures) Regulation</w:t>
      </w:r>
      <w:r w:rsidRPr="00627CEC">
        <w:rPr>
          <w:i/>
        </w:rPr>
        <w:t xml:space="preserve"> 20</w:t>
      </w:r>
      <w:r>
        <w:rPr>
          <w:i/>
        </w:rPr>
        <w:t xml:space="preserve">15 </w:t>
      </w:r>
      <w:r>
        <w:t xml:space="preserve">(the Regulation) is to ensure the </w:t>
      </w:r>
      <w:r w:rsidRPr="005A3CEF">
        <w:t>Principal</w:t>
      </w:r>
      <w:r>
        <w:t xml:space="preserve"> Regulations accurately reference the current conservation measures in force </w:t>
      </w:r>
      <w:r w:rsidR="003C584F">
        <w:t xml:space="preserve">for </w:t>
      </w:r>
      <w:r>
        <w:t xml:space="preserve">Australia, as adopted from time to time by the Commission. </w:t>
      </w:r>
    </w:p>
    <w:p w:rsidR="00FD7BB5" w:rsidRDefault="00FD7BB5" w:rsidP="00FD7BB5">
      <w:pPr>
        <w:spacing w:before="240"/>
        <w:ind w:right="91" w:firstLine="8"/>
      </w:pPr>
      <w:r>
        <w:lastRenderedPageBreak/>
        <w:t xml:space="preserve">The Regulation allows for the annual revision by the Commission of the conservation measures, as defined by the Act, and therefore enforceable by Australia. </w:t>
      </w:r>
    </w:p>
    <w:p w:rsidR="00FD7BB5" w:rsidRDefault="00FD7BB5" w:rsidP="00FD7BB5">
      <w:pPr>
        <w:spacing w:before="240" w:after="240"/>
        <w:ind w:right="91" w:firstLine="8"/>
      </w:pPr>
      <w:r>
        <w:t>The Regulation:</w:t>
      </w:r>
    </w:p>
    <w:p w:rsidR="00FD7BB5" w:rsidRDefault="00FD7BB5" w:rsidP="00FD7BB5">
      <w:pPr>
        <w:pStyle w:val="ListParagraph"/>
        <w:numPr>
          <w:ilvl w:val="0"/>
          <w:numId w:val="9"/>
        </w:numPr>
        <w:spacing w:after="120"/>
        <w:ind w:left="760" w:right="91" w:hanging="357"/>
        <w:contextualSpacing w:val="0"/>
        <w:jc w:val="both"/>
      </w:pPr>
      <w:r>
        <w:t xml:space="preserve">Removed references to conservation measures </w:t>
      </w:r>
      <w:r w:rsidR="00F30C7C">
        <w:t>“</w:t>
      </w:r>
      <w:r>
        <w:t>set out in the Schedule</w:t>
      </w:r>
      <w:r w:rsidR="00F30C7C">
        <w:t>”</w:t>
      </w:r>
      <w:r>
        <w:t xml:space="preserve"> and refers only to </w:t>
      </w:r>
      <w:r w:rsidR="00F30C7C">
        <w:t>“</w:t>
      </w:r>
      <w:r>
        <w:t>conservation measures</w:t>
      </w:r>
      <w:r w:rsidR="00F30C7C">
        <w:t>”</w:t>
      </w:r>
      <w:r>
        <w:t xml:space="preserve"> (as defined by the Act)</w:t>
      </w:r>
    </w:p>
    <w:p w:rsidR="00FD7BB5" w:rsidRDefault="00FD7BB5" w:rsidP="00FD7BB5">
      <w:pPr>
        <w:pStyle w:val="ListParagraph"/>
        <w:numPr>
          <w:ilvl w:val="0"/>
          <w:numId w:val="9"/>
        </w:numPr>
        <w:spacing w:before="240" w:after="120"/>
        <w:ind w:left="760" w:right="91" w:hanging="357"/>
        <w:contextualSpacing w:val="0"/>
        <w:jc w:val="both"/>
      </w:pPr>
      <w:r>
        <w:t xml:space="preserve">Repealed the Schedule from the Principal Regulations, which included reference to specific conservation measures. </w:t>
      </w:r>
    </w:p>
    <w:p w:rsidR="003A036C" w:rsidRDefault="003A036C" w:rsidP="003A036C">
      <w:pPr>
        <w:spacing w:after="240"/>
        <w:ind w:right="91"/>
        <w:jc w:val="both"/>
      </w:pPr>
      <w:r>
        <w:t>A notice inviting comments o</w:t>
      </w:r>
      <w:r w:rsidR="0056279E">
        <w:t>n the proposal</w:t>
      </w:r>
      <w:r>
        <w:t xml:space="preserve"> was published on the Australian Antarctic Division website on 16 July 2015. It specified tha</w:t>
      </w:r>
      <w:r w:rsidR="00503F41">
        <w:t xml:space="preserve">t comments must be received by </w:t>
      </w:r>
      <w:r>
        <w:t xml:space="preserve">3 August 2015. </w:t>
      </w:r>
      <w:r w:rsidR="006E46B5">
        <w:t>No comments were received.</w:t>
      </w:r>
      <w:r>
        <w:t xml:space="preserve"> </w:t>
      </w:r>
    </w:p>
    <w:p w:rsidR="00304717" w:rsidRDefault="00304717" w:rsidP="00304717">
      <w:r>
        <w:t xml:space="preserve">The Office of Best Practice Regulation is satisfied that </w:t>
      </w:r>
      <w:r w:rsidR="00503F41">
        <w:t xml:space="preserve">impact of </w:t>
      </w:r>
      <w:r>
        <w:t xml:space="preserve">the implementation of the </w:t>
      </w:r>
      <w:r w:rsidR="00BB72CA">
        <w:t>Regulation</w:t>
      </w:r>
      <w:r w:rsidRPr="008732A2">
        <w:t xml:space="preserve"> </w:t>
      </w:r>
      <w:r w:rsidR="00503F41">
        <w:t xml:space="preserve">on the business or not-for-profit sector </w:t>
      </w:r>
      <w:r>
        <w:t xml:space="preserve">is likely to </w:t>
      </w:r>
      <w:r w:rsidR="00503F41">
        <w:t>be</w:t>
      </w:r>
      <w:r>
        <w:t xml:space="preserve"> minor</w:t>
      </w:r>
      <w:r w:rsidR="00503F41">
        <w:t>,</w:t>
      </w:r>
      <w:r>
        <w:t xml:space="preserve"> and has confirmed that no further analysis (in the form of a Regulation Impact Statement) is required (ID 19373).</w:t>
      </w:r>
    </w:p>
    <w:p w:rsidR="00304717" w:rsidRPr="00E538D2" w:rsidRDefault="00304717" w:rsidP="00304717"/>
    <w:p w:rsidR="00BB72CA" w:rsidRDefault="00304717" w:rsidP="00304717">
      <w:r w:rsidRPr="00E538D2">
        <w:t xml:space="preserve">The </w:t>
      </w:r>
      <w:r w:rsidR="00BB72CA">
        <w:t>Regulation</w:t>
      </w:r>
      <w:r>
        <w:t xml:space="preserve"> is a legislative instrument for the purposes of the </w:t>
      </w:r>
      <w:r>
        <w:rPr>
          <w:i/>
        </w:rPr>
        <w:t>Legislative Instruments Act 2003</w:t>
      </w:r>
      <w:r w:rsidR="00BB72CA">
        <w:t>.</w:t>
      </w:r>
    </w:p>
    <w:p w:rsidR="00BB72CA" w:rsidRDefault="00BB72CA" w:rsidP="00304717"/>
    <w:p w:rsidR="00BB72CA" w:rsidRDefault="00BB72CA" w:rsidP="00BB72CA">
      <w:pPr>
        <w:spacing w:after="240"/>
      </w:pPr>
      <w:r>
        <w:t xml:space="preserve">The Regulation commenced </w:t>
      </w:r>
      <w:r w:rsidR="00304717">
        <w:t xml:space="preserve">on the day after it </w:t>
      </w:r>
      <w:r>
        <w:t>was</w:t>
      </w:r>
      <w:r w:rsidR="00304717">
        <w:t xml:space="preserve"> registered on the Federal Register of Legislative Instruments</w:t>
      </w:r>
      <w:r w:rsidR="00304717">
        <w:rPr>
          <w:i/>
        </w:rPr>
        <w:t>.</w:t>
      </w:r>
      <w:r w:rsidR="00304717">
        <w:t xml:space="preserve"> </w:t>
      </w:r>
    </w:p>
    <w:p w:rsidR="0048567A" w:rsidRDefault="003A036C" w:rsidP="00BB72CA">
      <w:r>
        <w:t xml:space="preserve">Details of the proposed Regulation are set out in </w:t>
      </w:r>
      <w:r w:rsidRPr="00993C71">
        <w:t xml:space="preserve">the </w:t>
      </w:r>
      <w:r w:rsidRPr="00304717">
        <w:rPr>
          <w:b/>
          <w:u w:val="single"/>
        </w:rPr>
        <w:t>Attachment</w:t>
      </w:r>
      <w:r w:rsidR="00304717">
        <w:t>.</w:t>
      </w:r>
    </w:p>
    <w:p w:rsidR="0048567A" w:rsidRDefault="0048567A">
      <w:r>
        <w:br w:type="page"/>
      </w:r>
    </w:p>
    <w:p w:rsidR="0048567A" w:rsidRDefault="0048567A" w:rsidP="0048567A">
      <w:pPr>
        <w:spacing w:before="360" w:after="120"/>
        <w:jc w:val="center"/>
        <w:rPr>
          <w:b/>
          <w:sz w:val="28"/>
          <w:szCs w:val="28"/>
        </w:rPr>
      </w:pPr>
      <w:r>
        <w:rPr>
          <w:rFonts w:ascii="Trebuchet MS" w:hAnsi="Trebuchet MS"/>
          <w:noProof/>
          <w:color w:val="38707C"/>
        </w:rPr>
        <w:lastRenderedPageBreak/>
        <w:drawing>
          <wp:inline distT="0" distB="0" distL="0" distR="0">
            <wp:extent cx="2622550" cy="1949450"/>
            <wp:effectExtent l="19050" t="0" r="6350" b="0"/>
            <wp:docPr id="1" name="Picture 1" descr="Australian Government – Department of the Environment – Australian Antarctic Divis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the Environment – Australian Antarctic Division"/>
                    <pic:cNvPicPr>
                      <a:picLocks noChangeAspect="1" noChangeArrowheads="1"/>
                    </pic:cNvPicPr>
                  </pic:nvPicPr>
                  <pic:blipFill>
                    <a:blip r:embed="rId9" cstate="print"/>
                    <a:srcRect/>
                    <a:stretch>
                      <a:fillRect/>
                    </a:stretch>
                  </pic:blipFill>
                  <pic:spPr bwMode="auto">
                    <a:xfrm>
                      <a:off x="0" y="0"/>
                      <a:ext cx="2622550" cy="1949450"/>
                    </a:xfrm>
                    <a:prstGeom prst="rect">
                      <a:avLst/>
                    </a:prstGeom>
                    <a:noFill/>
                    <a:ln w="9525">
                      <a:noFill/>
                      <a:miter lim="800000"/>
                      <a:headEnd/>
                      <a:tailEnd/>
                    </a:ln>
                  </pic:spPr>
                </pic:pic>
              </a:graphicData>
            </a:graphic>
          </wp:inline>
        </w:drawing>
      </w:r>
    </w:p>
    <w:p w:rsidR="0048567A" w:rsidRPr="00E4135E" w:rsidRDefault="0048567A" w:rsidP="0048567A">
      <w:pPr>
        <w:spacing w:line="360" w:lineRule="auto"/>
        <w:jc w:val="center"/>
        <w:rPr>
          <w:b/>
          <w:sz w:val="28"/>
          <w:szCs w:val="28"/>
        </w:rPr>
      </w:pPr>
      <w:r w:rsidRPr="00C023B4">
        <w:rPr>
          <w:b/>
          <w:sz w:val="28"/>
          <w:szCs w:val="28"/>
        </w:rPr>
        <w:t>Statement of Compatibility with Human Rights</w:t>
      </w:r>
    </w:p>
    <w:p w:rsidR="0048567A" w:rsidRPr="00EA047B" w:rsidRDefault="0048567A" w:rsidP="0048567A">
      <w:pPr>
        <w:jc w:val="center"/>
        <w:rPr>
          <w:szCs w:val="24"/>
        </w:rPr>
      </w:pPr>
      <w:r w:rsidRPr="00E4135E">
        <w:rPr>
          <w:i/>
          <w:szCs w:val="24"/>
        </w:rPr>
        <w:t>Prepared in accordance with Part 3 of the Human Rights (Parliamentary Scrutiny) Act 2011</w:t>
      </w:r>
    </w:p>
    <w:p w:rsidR="0048567A" w:rsidRPr="00B90129" w:rsidRDefault="0048567A" w:rsidP="0048567A">
      <w:pPr>
        <w:jc w:val="center"/>
        <w:rPr>
          <w:sz w:val="28"/>
          <w:szCs w:val="28"/>
        </w:rPr>
      </w:pPr>
    </w:p>
    <w:p w:rsidR="0048567A" w:rsidRDefault="0048567A" w:rsidP="0048567A">
      <w:pPr>
        <w:spacing w:line="360" w:lineRule="auto"/>
        <w:jc w:val="center"/>
        <w:rPr>
          <w:b/>
          <w:sz w:val="28"/>
          <w:szCs w:val="28"/>
        </w:rPr>
      </w:pPr>
      <w:r>
        <w:rPr>
          <w:b/>
          <w:sz w:val="28"/>
          <w:szCs w:val="28"/>
        </w:rPr>
        <w:t xml:space="preserve">Antarctic Marine Living Resources Conservation </w:t>
      </w:r>
    </w:p>
    <w:p w:rsidR="0048567A" w:rsidRPr="00D825D6" w:rsidRDefault="0048567A" w:rsidP="0048567A">
      <w:pPr>
        <w:spacing w:line="360" w:lineRule="auto"/>
        <w:jc w:val="center"/>
        <w:rPr>
          <w:b/>
          <w:sz w:val="28"/>
          <w:szCs w:val="28"/>
        </w:rPr>
      </w:pPr>
      <w:r>
        <w:rPr>
          <w:b/>
          <w:sz w:val="28"/>
          <w:szCs w:val="28"/>
        </w:rPr>
        <w:t>Amendment (Conservation Measures) Regulation 2015</w:t>
      </w:r>
    </w:p>
    <w:p w:rsidR="0048567A" w:rsidRPr="00E4135E" w:rsidRDefault="0048567A" w:rsidP="0048567A">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48567A" w:rsidRPr="00B90129" w:rsidRDefault="0048567A" w:rsidP="0048567A">
      <w:pPr>
        <w:rPr>
          <w:sz w:val="28"/>
          <w:szCs w:val="28"/>
        </w:rPr>
      </w:pPr>
    </w:p>
    <w:p w:rsidR="0048567A" w:rsidRPr="00E4135E" w:rsidRDefault="0048567A" w:rsidP="0048567A">
      <w:pPr>
        <w:spacing w:line="360" w:lineRule="auto"/>
        <w:jc w:val="both"/>
        <w:rPr>
          <w:b/>
          <w:szCs w:val="24"/>
        </w:rPr>
      </w:pPr>
      <w:r w:rsidRPr="00E4135E">
        <w:rPr>
          <w:b/>
          <w:szCs w:val="24"/>
        </w:rPr>
        <w:t>Overview of the Legislative Instrument</w:t>
      </w:r>
    </w:p>
    <w:p w:rsidR="0048567A" w:rsidRPr="00B3070D" w:rsidRDefault="0048567A" w:rsidP="0048567A">
      <w:pPr>
        <w:jc w:val="both"/>
        <w:rPr>
          <w:szCs w:val="24"/>
        </w:rPr>
      </w:pPr>
      <w:r>
        <w:rPr>
          <w:szCs w:val="24"/>
        </w:rPr>
        <w:t xml:space="preserve">This legislative instrument makes technical amendments to the </w:t>
      </w:r>
      <w:r w:rsidRPr="00863AB2">
        <w:rPr>
          <w:i/>
          <w:szCs w:val="24"/>
        </w:rPr>
        <w:t>Antarctic Marine Living Resources Conservation Regulations 1994</w:t>
      </w:r>
      <w:r>
        <w:rPr>
          <w:szCs w:val="24"/>
        </w:rPr>
        <w:t xml:space="preserve">. These amendments will ensure that these regulations accurately reflect and comply with the conservation measures currently in force for Australia, as agreed from time to time by the </w:t>
      </w:r>
      <w:r w:rsidRPr="00B3070D">
        <w:rPr>
          <w:szCs w:val="24"/>
        </w:rPr>
        <w:t>Commission for the Conservation of An</w:t>
      </w:r>
      <w:r>
        <w:rPr>
          <w:szCs w:val="24"/>
        </w:rPr>
        <w:t xml:space="preserve">tarctic Marine Living Resources. </w:t>
      </w:r>
    </w:p>
    <w:p w:rsidR="0048567A" w:rsidRPr="00D825D6" w:rsidRDefault="0048567A" w:rsidP="0048567A">
      <w:pPr>
        <w:jc w:val="both"/>
        <w:rPr>
          <w:szCs w:val="24"/>
        </w:rPr>
      </w:pPr>
    </w:p>
    <w:p w:rsidR="0048567A" w:rsidRPr="00E4135E" w:rsidRDefault="0048567A" w:rsidP="0048567A">
      <w:pPr>
        <w:spacing w:line="360" w:lineRule="auto"/>
        <w:rPr>
          <w:b/>
          <w:szCs w:val="24"/>
        </w:rPr>
      </w:pPr>
      <w:r w:rsidRPr="00E4135E">
        <w:rPr>
          <w:b/>
          <w:szCs w:val="24"/>
        </w:rPr>
        <w:t>Human rights implications</w:t>
      </w:r>
    </w:p>
    <w:p w:rsidR="0048567A" w:rsidRDefault="0048567A" w:rsidP="0048567A">
      <w:pPr>
        <w:rPr>
          <w:szCs w:val="24"/>
        </w:rPr>
      </w:pPr>
      <w:r>
        <w:rPr>
          <w:szCs w:val="24"/>
        </w:rPr>
        <w:t xml:space="preserve">This </w:t>
      </w:r>
      <w:r w:rsidRPr="00E4135E">
        <w:rPr>
          <w:szCs w:val="24"/>
        </w:rPr>
        <w:t>Legislative Instrument does not engage any of the applicable rights or freedoms.</w:t>
      </w:r>
    </w:p>
    <w:p w:rsidR="0048567A" w:rsidRPr="00B90129" w:rsidRDefault="0048567A" w:rsidP="0048567A">
      <w:pPr>
        <w:rPr>
          <w:sz w:val="28"/>
          <w:szCs w:val="28"/>
        </w:rPr>
      </w:pPr>
    </w:p>
    <w:p w:rsidR="0048567A" w:rsidRPr="00E4135E" w:rsidRDefault="0048567A" w:rsidP="0048567A">
      <w:pPr>
        <w:spacing w:line="360" w:lineRule="auto"/>
        <w:rPr>
          <w:b/>
          <w:szCs w:val="24"/>
        </w:rPr>
      </w:pPr>
      <w:r w:rsidRPr="00E4135E">
        <w:rPr>
          <w:b/>
          <w:szCs w:val="24"/>
        </w:rPr>
        <w:t>Conclusion</w:t>
      </w:r>
    </w:p>
    <w:p w:rsidR="0048567A" w:rsidRPr="00E4135E" w:rsidRDefault="0048567A" w:rsidP="0048567A">
      <w:pPr>
        <w:rPr>
          <w:szCs w:val="24"/>
        </w:rPr>
      </w:pPr>
      <w:r>
        <w:rPr>
          <w:szCs w:val="24"/>
        </w:rPr>
        <w:t xml:space="preserve">This </w:t>
      </w:r>
      <w:r w:rsidRPr="00E4135E">
        <w:rPr>
          <w:szCs w:val="24"/>
        </w:rPr>
        <w:t>Legislative Instrument is compatible with human rights as it does not raise any human rights issues.</w:t>
      </w:r>
    </w:p>
    <w:p w:rsidR="0048567A" w:rsidRDefault="0048567A" w:rsidP="0048567A">
      <w:pPr>
        <w:spacing w:before="120" w:after="120"/>
        <w:rPr>
          <w:b/>
          <w:szCs w:val="24"/>
        </w:rPr>
      </w:pPr>
    </w:p>
    <w:p w:rsidR="006C1637" w:rsidRDefault="006C1637" w:rsidP="006C1637">
      <w:pPr>
        <w:spacing w:line="360" w:lineRule="auto"/>
        <w:rPr>
          <w:b/>
          <w:szCs w:val="24"/>
        </w:rPr>
      </w:pPr>
      <w:r>
        <w:rPr>
          <w:b/>
          <w:szCs w:val="24"/>
        </w:rPr>
        <w:t>Dr. Nick Gales</w:t>
      </w:r>
    </w:p>
    <w:p w:rsidR="0048567A" w:rsidRDefault="0048567A" w:rsidP="0048567A">
      <w:pPr>
        <w:spacing w:line="360" w:lineRule="auto"/>
        <w:rPr>
          <w:b/>
          <w:szCs w:val="24"/>
        </w:rPr>
      </w:pPr>
      <w:r>
        <w:rPr>
          <w:b/>
          <w:szCs w:val="24"/>
        </w:rPr>
        <w:t xml:space="preserve">Director </w:t>
      </w:r>
    </w:p>
    <w:p w:rsidR="0048567A" w:rsidRDefault="0048567A" w:rsidP="0048567A">
      <w:pPr>
        <w:spacing w:line="360" w:lineRule="auto"/>
        <w:rPr>
          <w:b/>
          <w:szCs w:val="24"/>
        </w:rPr>
      </w:pPr>
      <w:r>
        <w:rPr>
          <w:b/>
          <w:szCs w:val="24"/>
        </w:rPr>
        <w:t>Australian Antarctic Division</w:t>
      </w:r>
    </w:p>
    <w:p w:rsidR="003A036C" w:rsidRDefault="003A036C" w:rsidP="00BB72CA"/>
    <w:p w:rsidR="00477A07" w:rsidRDefault="00477A07" w:rsidP="00477A07"/>
    <w:p w:rsidR="00477A07" w:rsidRDefault="00477A07" w:rsidP="00477A07"/>
    <w:p w:rsidR="00C014DE" w:rsidRPr="009C7A63" w:rsidRDefault="00C014DE" w:rsidP="00C014DE">
      <w:pPr>
        <w:ind w:right="91"/>
        <w:jc w:val="right"/>
        <w:rPr>
          <w:u w:val="single"/>
        </w:rPr>
      </w:pPr>
      <w:r w:rsidRPr="009C7A63">
        <w:rPr>
          <w:b/>
          <w:u w:val="single"/>
        </w:rPr>
        <w:t>ATTACHMENT</w:t>
      </w:r>
    </w:p>
    <w:p w:rsidR="00C014DE" w:rsidRDefault="00C014DE" w:rsidP="00C014DE">
      <w:pPr>
        <w:ind w:right="91"/>
        <w:jc w:val="right"/>
      </w:pPr>
    </w:p>
    <w:p w:rsidR="00C014DE" w:rsidRDefault="00C014DE" w:rsidP="00C014DE">
      <w:pPr>
        <w:ind w:right="91"/>
        <w:rPr>
          <w:u w:val="single"/>
        </w:rPr>
      </w:pPr>
      <w:r>
        <w:rPr>
          <w:b/>
          <w:u w:val="single"/>
        </w:rPr>
        <w:t xml:space="preserve">Details of the </w:t>
      </w:r>
      <w:r>
        <w:rPr>
          <w:b/>
          <w:i/>
          <w:u w:val="single"/>
        </w:rPr>
        <w:t xml:space="preserve">Antarctic Marine Living Resources Conservation Amendment </w:t>
      </w:r>
      <w:r w:rsidR="002A3F63">
        <w:rPr>
          <w:b/>
          <w:i/>
          <w:u w:val="single"/>
        </w:rPr>
        <w:t xml:space="preserve">(Conservation Measures) </w:t>
      </w:r>
      <w:r>
        <w:rPr>
          <w:b/>
          <w:i/>
          <w:u w:val="single"/>
        </w:rPr>
        <w:t xml:space="preserve">Regulation 2015 </w:t>
      </w:r>
    </w:p>
    <w:p w:rsidR="00C014DE" w:rsidRDefault="00C014DE" w:rsidP="00C014DE">
      <w:pPr>
        <w:ind w:right="91"/>
      </w:pPr>
    </w:p>
    <w:p w:rsidR="00C014DE" w:rsidRDefault="00C014DE" w:rsidP="00C014DE">
      <w:pPr>
        <w:ind w:right="91"/>
      </w:pPr>
      <w:r>
        <w:rPr>
          <w:u w:val="single"/>
        </w:rPr>
        <w:t xml:space="preserve">Section 1 – Name </w:t>
      </w:r>
    </w:p>
    <w:p w:rsidR="00C014DE" w:rsidRDefault="00C014DE" w:rsidP="00C014DE">
      <w:pPr>
        <w:ind w:right="91"/>
      </w:pPr>
    </w:p>
    <w:p w:rsidR="00C014DE" w:rsidRDefault="00C014DE" w:rsidP="00C014DE">
      <w:pPr>
        <w:ind w:right="91"/>
      </w:pPr>
      <w:r>
        <w:t xml:space="preserve">This </w:t>
      </w:r>
      <w:r w:rsidR="005E12C8">
        <w:t>is</w:t>
      </w:r>
      <w:r>
        <w:t xml:space="preserve"> the </w:t>
      </w:r>
      <w:r w:rsidRPr="00F656A0">
        <w:rPr>
          <w:i/>
        </w:rPr>
        <w:t xml:space="preserve">Antarctic Marine Living Resources Conservation </w:t>
      </w:r>
      <w:r>
        <w:rPr>
          <w:i/>
        </w:rPr>
        <w:t xml:space="preserve">Amendment </w:t>
      </w:r>
      <w:r w:rsidR="0048567A">
        <w:rPr>
          <w:i/>
        </w:rPr>
        <w:t xml:space="preserve">(Conservation Measures) </w:t>
      </w:r>
      <w:r>
        <w:rPr>
          <w:i/>
        </w:rPr>
        <w:t>Regulation 2015.</w:t>
      </w:r>
    </w:p>
    <w:p w:rsidR="00C014DE" w:rsidRDefault="00C014DE" w:rsidP="00C014DE">
      <w:pPr>
        <w:ind w:right="91"/>
      </w:pPr>
    </w:p>
    <w:p w:rsidR="00C014DE" w:rsidRDefault="00C014DE" w:rsidP="00C014DE">
      <w:pPr>
        <w:ind w:right="91"/>
        <w:rPr>
          <w:u w:val="single"/>
        </w:rPr>
      </w:pPr>
      <w:r>
        <w:rPr>
          <w:u w:val="single"/>
        </w:rPr>
        <w:t>Section 2 – Commencement</w:t>
      </w:r>
    </w:p>
    <w:p w:rsidR="00C014DE" w:rsidRDefault="00C014DE" w:rsidP="00C014DE">
      <w:pPr>
        <w:ind w:right="91"/>
      </w:pPr>
    </w:p>
    <w:p w:rsidR="00C014DE" w:rsidRPr="00140BC8" w:rsidRDefault="00C014DE" w:rsidP="00C014DE">
      <w:pPr>
        <w:ind w:right="91"/>
      </w:pPr>
      <w:r>
        <w:t>This section provide</w:t>
      </w:r>
      <w:r w:rsidR="0048567A">
        <w:t>s</w:t>
      </w:r>
      <w:r>
        <w:t xml:space="preserve"> for the </w:t>
      </w:r>
      <w:r w:rsidR="005577D6">
        <w:t>whole of the instrument</w:t>
      </w:r>
      <w:r>
        <w:t xml:space="preserve"> to commence on the day after this instrument is registered 2015.</w:t>
      </w:r>
    </w:p>
    <w:p w:rsidR="00C014DE" w:rsidRDefault="00C014DE" w:rsidP="00C014DE">
      <w:pPr>
        <w:ind w:right="91"/>
      </w:pPr>
    </w:p>
    <w:p w:rsidR="00C014DE" w:rsidRDefault="00C014DE" w:rsidP="00C014DE">
      <w:pPr>
        <w:ind w:right="91"/>
      </w:pPr>
      <w:r>
        <w:rPr>
          <w:u w:val="single"/>
        </w:rPr>
        <w:t>Section 3 – Authority</w:t>
      </w:r>
    </w:p>
    <w:p w:rsidR="00C014DE" w:rsidRDefault="00C014DE" w:rsidP="00C014DE">
      <w:pPr>
        <w:ind w:right="91"/>
      </w:pPr>
    </w:p>
    <w:p w:rsidR="00C014DE" w:rsidRDefault="00C014DE" w:rsidP="00C014DE">
      <w:pPr>
        <w:ind w:right="91"/>
      </w:pPr>
      <w:r>
        <w:t>Th</w:t>
      </w:r>
      <w:r w:rsidR="005577D6">
        <w:t xml:space="preserve">e instrument </w:t>
      </w:r>
      <w:r>
        <w:t xml:space="preserve">is </w:t>
      </w:r>
      <w:r w:rsidR="005577D6">
        <w:t>made under</w:t>
      </w:r>
      <w:r>
        <w:t xml:space="preserve"> the </w:t>
      </w:r>
      <w:r w:rsidRPr="00F656A0">
        <w:rPr>
          <w:i/>
        </w:rPr>
        <w:t xml:space="preserve">Antarctic Marine Living Resources Conservation </w:t>
      </w:r>
      <w:r>
        <w:rPr>
          <w:i/>
        </w:rPr>
        <w:t>Act 1981</w:t>
      </w:r>
      <w:r>
        <w:t>.</w:t>
      </w:r>
    </w:p>
    <w:p w:rsidR="00C014DE" w:rsidRDefault="00C014DE" w:rsidP="00C014DE">
      <w:pPr>
        <w:ind w:right="91"/>
      </w:pPr>
    </w:p>
    <w:p w:rsidR="00C014DE" w:rsidRDefault="00C014DE" w:rsidP="00C014DE">
      <w:pPr>
        <w:keepNext/>
        <w:ind w:right="748"/>
        <w:rPr>
          <w:u w:val="single"/>
        </w:rPr>
      </w:pPr>
      <w:r w:rsidRPr="0029155E">
        <w:rPr>
          <w:u w:val="single"/>
        </w:rPr>
        <w:t>Section 4 – Schedule(s)</w:t>
      </w:r>
    </w:p>
    <w:p w:rsidR="00C014DE" w:rsidRDefault="00C014DE" w:rsidP="00C014DE">
      <w:pPr>
        <w:keepNext/>
        <w:ind w:right="748"/>
      </w:pPr>
    </w:p>
    <w:p w:rsidR="00C014DE" w:rsidRDefault="00C014DE" w:rsidP="00C014DE">
      <w:pPr>
        <w:keepNext/>
        <w:ind w:right="748"/>
      </w:pPr>
      <w:r>
        <w:t>This section provide</w:t>
      </w:r>
      <w:r w:rsidR="0048567A">
        <w:t>s</w:t>
      </w:r>
      <w:r>
        <w:t xml:space="preserve"> that e</w:t>
      </w:r>
      <w:r w:rsidRPr="0054247B">
        <w:t>ach instrument that is specified in a Schedule to this instrument is amended or repealed as set out in the applicable items in the Schedule concerned, and any other item in a Schedule to this instrument ha</w:t>
      </w:r>
      <w:r>
        <w:t>s effect according to its terms.</w:t>
      </w:r>
    </w:p>
    <w:p w:rsidR="00C014DE" w:rsidRDefault="00C014DE" w:rsidP="00C014DE">
      <w:pPr>
        <w:ind w:right="91"/>
        <w:rPr>
          <w:u w:val="single"/>
        </w:rPr>
      </w:pPr>
    </w:p>
    <w:p w:rsidR="00C014DE" w:rsidRDefault="00C014DE" w:rsidP="00C014DE">
      <w:pPr>
        <w:ind w:right="91"/>
      </w:pPr>
      <w:r w:rsidRPr="0029155E">
        <w:rPr>
          <w:u w:val="single"/>
        </w:rPr>
        <w:t>Schedule 1 – Amendments</w:t>
      </w:r>
    </w:p>
    <w:p w:rsidR="00C014DE" w:rsidRDefault="00C014DE" w:rsidP="00C014DE">
      <w:pPr>
        <w:ind w:right="91"/>
      </w:pPr>
    </w:p>
    <w:p w:rsidR="00C014DE" w:rsidRDefault="00C014DE" w:rsidP="00C014DE">
      <w:pPr>
        <w:ind w:right="91"/>
      </w:pPr>
      <w:r>
        <w:rPr>
          <w:b/>
        </w:rPr>
        <w:t>Item 1 – Regulation 4</w:t>
      </w:r>
    </w:p>
    <w:p w:rsidR="00C014DE" w:rsidRDefault="00C014DE" w:rsidP="00C014DE">
      <w:pPr>
        <w:ind w:right="91"/>
      </w:pPr>
    </w:p>
    <w:p w:rsidR="00C014DE" w:rsidRDefault="00C014DE" w:rsidP="00C014DE">
      <w:pPr>
        <w:ind w:right="91"/>
      </w:pPr>
      <w:r>
        <w:t>This item o</w:t>
      </w:r>
      <w:r w:rsidRPr="0054247B">
        <w:t>mit</w:t>
      </w:r>
      <w:r>
        <w:t>s</w:t>
      </w:r>
      <w:r w:rsidRPr="0054247B">
        <w:t xml:space="preserve"> “set out in the Schedule”</w:t>
      </w:r>
      <w:r>
        <w:t>.</w:t>
      </w:r>
    </w:p>
    <w:p w:rsidR="00C014DE" w:rsidRDefault="00C014DE" w:rsidP="00C014DE">
      <w:pPr>
        <w:ind w:right="91"/>
      </w:pPr>
    </w:p>
    <w:p w:rsidR="005577D6" w:rsidRDefault="00C014DE" w:rsidP="00C014DE">
      <w:pPr>
        <w:ind w:right="91"/>
        <w:rPr>
          <w:b/>
        </w:rPr>
      </w:pPr>
      <w:r>
        <w:rPr>
          <w:b/>
        </w:rPr>
        <w:t xml:space="preserve">Item 2 – </w:t>
      </w:r>
      <w:r w:rsidR="005577D6">
        <w:rPr>
          <w:b/>
        </w:rPr>
        <w:t>At the end of regulation 4</w:t>
      </w:r>
    </w:p>
    <w:p w:rsidR="005577D6" w:rsidRDefault="005577D6" w:rsidP="00C014DE">
      <w:pPr>
        <w:ind w:right="91"/>
      </w:pPr>
    </w:p>
    <w:p w:rsidR="005577D6" w:rsidRDefault="005577D6" w:rsidP="00C014DE">
      <w:pPr>
        <w:ind w:right="91"/>
      </w:pPr>
      <w:r>
        <w:t xml:space="preserve">This item adds “Note: Conservation measures are certain measures adopted by the Commission for the Conservation of Antarctic Marine Living Resources, and accepted by Australia, from time to time (see the definition of </w:t>
      </w:r>
      <w:r>
        <w:rPr>
          <w:i/>
        </w:rPr>
        <w:t>conservation measures</w:t>
      </w:r>
      <w:r>
        <w:t xml:space="preserve"> in subsection 3(1) of the Act).</w:t>
      </w:r>
    </w:p>
    <w:p w:rsidR="005577D6" w:rsidRPr="005577D6" w:rsidRDefault="005577D6" w:rsidP="00C014DE">
      <w:pPr>
        <w:ind w:right="91"/>
      </w:pPr>
    </w:p>
    <w:p w:rsidR="00C014DE" w:rsidRDefault="005577D6" w:rsidP="00C014DE">
      <w:pPr>
        <w:ind w:right="91"/>
      </w:pPr>
      <w:r>
        <w:rPr>
          <w:b/>
        </w:rPr>
        <w:t xml:space="preserve">Item 3 – </w:t>
      </w:r>
      <w:r w:rsidR="00C014DE">
        <w:rPr>
          <w:b/>
        </w:rPr>
        <w:t>Paragraph</w:t>
      </w:r>
      <w:r>
        <w:rPr>
          <w:b/>
        </w:rPr>
        <w:t xml:space="preserve"> </w:t>
      </w:r>
      <w:r w:rsidR="00C014DE">
        <w:rPr>
          <w:b/>
        </w:rPr>
        <w:t>7(1)(b)</w:t>
      </w:r>
    </w:p>
    <w:p w:rsidR="00C014DE" w:rsidRDefault="00C014DE" w:rsidP="00C014DE">
      <w:pPr>
        <w:ind w:right="91"/>
      </w:pPr>
    </w:p>
    <w:p w:rsidR="00C014DE" w:rsidRDefault="00C014DE" w:rsidP="00C014DE">
      <w:pPr>
        <w:spacing w:after="240"/>
        <w:ind w:right="91"/>
      </w:pPr>
      <w:r>
        <w:t>This item o</w:t>
      </w:r>
      <w:r w:rsidRPr="0054247B">
        <w:t>mit</w:t>
      </w:r>
      <w:r>
        <w:t>s</w:t>
      </w:r>
      <w:r w:rsidRPr="0054247B">
        <w:t xml:space="preserve"> “set out in the Schedule</w:t>
      </w:r>
      <w:r w:rsidR="005577D6">
        <w:t>”.</w:t>
      </w:r>
    </w:p>
    <w:p w:rsidR="001B2E7A" w:rsidRDefault="001B2E7A" w:rsidP="00C014DE">
      <w:pPr>
        <w:spacing w:after="240"/>
        <w:ind w:right="91"/>
        <w:rPr>
          <w:b/>
        </w:rPr>
      </w:pPr>
    </w:p>
    <w:p w:rsidR="005577D6" w:rsidRDefault="005577D6" w:rsidP="00C014DE">
      <w:pPr>
        <w:spacing w:after="240"/>
        <w:ind w:right="91"/>
        <w:rPr>
          <w:b/>
        </w:rPr>
      </w:pPr>
      <w:r>
        <w:rPr>
          <w:b/>
        </w:rPr>
        <w:t>Item 4 – At the end of subregulation 7(1)</w:t>
      </w:r>
    </w:p>
    <w:p w:rsidR="005577D6" w:rsidRPr="005577D6" w:rsidRDefault="005577D6" w:rsidP="00C014DE">
      <w:pPr>
        <w:spacing w:after="240"/>
        <w:ind w:right="91"/>
      </w:pPr>
      <w:r>
        <w:t xml:space="preserve">This item adds “Note: The conservation measures that must be complied with are certain measures adopted by the Commission for the Conservation of Antarctic Marine Living Resources, and accepted by Australia, from time to time (see the definition of </w:t>
      </w:r>
      <w:r>
        <w:rPr>
          <w:i/>
        </w:rPr>
        <w:t>conservation measures</w:t>
      </w:r>
      <w:r>
        <w:t xml:space="preserve"> in subsection 3(1) of the Act).</w:t>
      </w:r>
    </w:p>
    <w:p w:rsidR="005577D6" w:rsidRDefault="005577D6" w:rsidP="00C014DE">
      <w:pPr>
        <w:spacing w:after="240"/>
        <w:ind w:right="91"/>
        <w:rPr>
          <w:b/>
        </w:rPr>
      </w:pPr>
      <w:r>
        <w:rPr>
          <w:b/>
        </w:rPr>
        <w:t>Item 5</w:t>
      </w:r>
      <w:r w:rsidR="00C014DE">
        <w:rPr>
          <w:b/>
        </w:rPr>
        <w:t xml:space="preserve"> – </w:t>
      </w:r>
      <w:r>
        <w:rPr>
          <w:b/>
        </w:rPr>
        <w:t>After Part 3</w:t>
      </w:r>
    </w:p>
    <w:p w:rsidR="005577D6" w:rsidRPr="00F00897" w:rsidRDefault="005577D6" w:rsidP="00C014DE">
      <w:pPr>
        <w:spacing w:after="240"/>
        <w:ind w:right="91"/>
      </w:pPr>
      <w:r>
        <w:t>This item inserts a new part (Part 4 – Application, savings and transitional provisions</w:t>
      </w:r>
      <w:r w:rsidR="00F00897">
        <w:t xml:space="preserve">). Part 4 provides that a permit under subsection 9(1) of the Act that was in force immediately before the commencement of Schedule 1 to the </w:t>
      </w:r>
      <w:r w:rsidR="00F00897" w:rsidRPr="00F00897">
        <w:rPr>
          <w:i/>
        </w:rPr>
        <w:t>Antarctic Marine Living Resources</w:t>
      </w:r>
      <w:r w:rsidR="00F00897">
        <w:rPr>
          <w:i/>
        </w:rPr>
        <w:t xml:space="preserve"> Conservation Amendment (Conservation Measures) Regulation 2015 </w:t>
      </w:r>
      <w:r w:rsidR="00F00897">
        <w:t xml:space="preserve">does not, on or after  that commencement, authorise a person to do an act that would contravene a conservation measure, despite any terms or conditions to which the permit was subject immediately before that commencement. </w:t>
      </w:r>
    </w:p>
    <w:p w:rsidR="00C014DE" w:rsidRDefault="00F00897" w:rsidP="00C014DE">
      <w:pPr>
        <w:spacing w:after="240"/>
        <w:ind w:right="91"/>
        <w:rPr>
          <w:b/>
        </w:rPr>
      </w:pPr>
      <w:r>
        <w:rPr>
          <w:b/>
        </w:rPr>
        <w:t xml:space="preserve">Item 6 – </w:t>
      </w:r>
      <w:r w:rsidR="00C014DE">
        <w:rPr>
          <w:b/>
        </w:rPr>
        <w:t>Schedule</w:t>
      </w:r>
      <w:r>
        <w:rPr>
          <w:b/>
        </w:rPr>
        <w:t xml:space="preserve"> </w:t>
      </w:r>
    </w:p>
    <w:p w:rsidR="00C014DE" w:rsidRPr="0029155E" w:rsidRDefault="00C014DE" w:rsidP="00C014DE">
      <w:pPr>
        <w:ind w:right="91"/>
      </w:pPr>
      <w:r>
        <w:t>This item repeals the Schedule</w:t>
      </w:r>
      <w:r w:rsidR="00F00897">
        <w:t>.</w:t>
      </w:r>
      <w:r>
        <w:t xml:space="preserve"> </w:t>
      </w:r>
    </w:p>
    <w:p w:rsidR="00C014DE" w:rsidRDefault="00C014DE" w:rsidP="00C014DE">
      <w:pPr>
        <w:spacing w:after="240"/>
        <w:ind w:right="91"/>
      </w:pPr>
    </w:p>
    <w:p w:rsidR="00C32370" w:rsidRDefault="00C32370" w:rsidP="00C014DE">
      <w:pPr>
        <w:tabs>
          <w:tab w:val="center" w:pos="4111"/>
          <w:tab w:val="left" w:pos="4536"/>
        </w:tabs>
        <w:ind w:right="91"/>
        <w:jc w:val="right"/>
      </w:pPr>
    </w:p>
    <w:sectPr w:rsidR="00C32370" w:rsidSect="00E04A6D">
      <w:headerReference w:type="even" r:id="rId10"/>
      <w:headerReference w:type="default" r:id="rId11"/>
      <w:pgSz w:w="12240" w:h="15840"/>
      <w:pgMar w:top="1440" w:right="144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65" w:rsidRDefault="00274865">
      <w:r>
        <w:separator/>
      </w:r>
    </w:p>
  </w:endnote>
  <w:endnote w:type="continuationSeparator" w:id="0">
    <w:p w:rsidR="00274865" w:rsidRDefault="0027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65" w:rsidRDefault="00274865">
      <w:r>
        <w:separator/>
      </w:r>
    </w:p>
  </w:footnote>
  <w:footnote w:type="continuationSeparator" w:id="0">
    <w:p w:rsidR="00274865" w:rsidRDefault="00274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D6" w:rsidRDefault="00586EBA">
    <w:pPr>
      <w:pStyle w:val="Header"/>
      <w:framePr w:wrap="around" w:vAnchor="text" w:hAnchor="margin" w:xAlign="center" w:y="1"/>
      <w:rPr>
        <w:rStyle w:val="PageNumber"/>
      </w:rPr>
    </w:pPr>
    <w:r>
      <w:rPr>
        <w:rStyle w:val="PageNumber"/>
      </w:rPr>
      <w:fldChar w:fldCharType="begin"/>
    </w:r>
    <w:r w:rsidR="005577D6">
      <w:rPr>
        <w:rStyle w:val="PageNumber"/>
      </w:rPr>
      <w:instrText xml:space="preserve">PAGE  </w:instrText>
    </w:r>
    <w:r>
      <w:rPr>
        <w:rStyle w:val="PageNumber"/>
      </w:rPr>
      <w:fldChar w:fldCharType="end"/>
    </w:r>
  </w:p>
  <w:p w:rsidR="005577D6" w:rsidRDefault="00557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D6" w:rsidRDefault="00586EBA">
    <w:pPr>
      <w:pStyle w:val="Header"/>
      <w:framePr w:wrap="around" w:vAnchor="text" w:hAnchor="margin" w:xAlign="center" w:y="1"/>
      <w:rPr>
        <w:rStyle w:val="PageNumber"/>
      </w:rPr>
    </w:pPr>
    <w:r>
      <w:rPr>
        <w:rStyle w:val="PageNumber"/>
      </w:rPr>
      <w:fldChar w:fldCharType="begin"/>
    </w:r>
    <w:r w:rsidR="005577D6">
      <w:rPr>
        <w:rStyle w:val="PageNumber"/>
      </w:rPr>
      <w:instrText xml:space="preserve">PAGE  </w:instrText>
    </w:r>
    <w:r>
      <w:rPr>
        <w:rStyle w:val="PageNumber"/>
      </w:rPr>
      <w:fldChar w:fldCharType="separate"/>
    </w:r>
    <w:r w:rsidR="00693FCE">
      <w:rPr>
        <w:rStyle w:val="PageNumber"/>
        <w:noProof/>
      </w:rPr>
      <w:t>- 2 -</w:t>
    </w:r>
    <w:r>
      <w:rPr>
        <w:rStyle w:val="PageNumber"/>
      </w:rPr>
      <w:fldChar w:fldCharType="end"/>
    </w:r>
  </w:p>
  <w:p w:rsidR="005577D6" w:rsidRDefault="00557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6C0"/>
    <w:multiLevelType w:val="hybridMultilevel"/>
    <w:tmpl w:val="A8F2FEF2"/>
    <w:lvl w:ilvl="0" w:tplc="F89E7C00">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7754E3"/>
    <w:multiLevelType w:val="hybridMultilevel"/>
    <w:tmpl w:val="D04C8A7A"/>
    <w:lvl w:ilvl="0" w:tplc="512C582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98031C"/>
    <w:multiLevelType w:val="multilevel"/>
    <w:tmpl w:val="6A829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6AF79E5"/>
    <w:multiLevelType w:val="hybridMultilevel"/>
    <w:tmpl w:val="2EE4259E"/>
    <w:lvl w:ilvl="0" w:tplc="F27CF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A6597"/>
    <w:multiLevelType w:val="hybridMultilevel"/>
    <w:tmpl w:val="410CCD4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nsid w:val="502A131B"/>
    <w:multiLevelType w:val="hybridMultilevel"/>
    <w:tmpl w:val="6A8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CB7850"/>
    <w:multiLevelType w:val="hybridMultilevel"/>
    <w:tmpl w:val="D0B8B4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nsid w:val="7C0F23FB"/>
    <w:multiLevelType w:val="hybridMultilevel"/>
    <w:tmpl w:val="51048392"/>
    <w:lvl w:ilvl="0" w:tplc="4A1C830E">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
  </w:num>
  <w:num w:numId="3">
    <w:abstractNumId w:val="5"/>
  </w:num>
  <w:num w:numId="4">
    <w:abstractNumId w:val="2"/>
  </w:num>
  <w:num w:numId="5">
    <w:abstractNumId w:val="0"/>
  </w:num>
  <w:num w:numId="6">
    <w:abstractNumId w:val="7"/>
  </w:num>
  <w:num w:numId="7">
    <w:abstractNumId w:val="6"/>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 Slocum">
    <w15:presenceInfo w15:providerId="AD" w15:userId="S-1-5-21-1550212391-918360395-1544898942-8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67655"/>
    <w:rsid w:val="0000393F"/>
    <w:rsid w:val="000051A0"/>
    <w:rsid w:val="000068CE"/>
    <w:rsid w:val="00011170"/>
    <w:rsid w:val="00027301"/>
    <w:rsid w:val="00032C38"/>
    <w:rsid w:val="00043B65"/>
    <w:rsid w:val="00047BC6"/>
    <w:rsid w:val="000621A6"/>
    <w:rsid w:val="0009749F"/>
    <w:rsid w:val="000A58BD"/>
    <w:rsid w:val="000B7482"/>
    <w:rsid w:val="000C080A"/>
    <w:rsid w:val="000E39C6"/>
    <w:rsid w:val="000F38A1"/>
    <w:rsid w:val="00125740"/>
    <w:rsid w:val="00134886"/>
    <w:rsid w:val="00137B3F"/>
    <w:rsid w:val="00151235"/>
    <w:rsid w:val="001648DE"/>
    <w:rsid w:val="00173016"/>
    <w:rsid w:val="001B2E7A"/>
    <w:rsid w:val="001C4463"/>
    <w:rsid w:val="001D6266"/>
    <w:rsid w:val="001D6504"/>
    <w:rsid w:val="001F6F40"/>
    <w:rsid w:val="002026AB"/>
    <w:rsid w:val="00204935"/>
    <w:rsid w:val="00207BF3"/>
    <w:rsid w:val="0021757A"/>
    <w:rsid w:val="0022084A"/>
    <w:rsid w:val="002275F4"/>
    <w:rsid w:val="002342A9"/>
    <w:rsid w:val="00236AF9"/>
    <w:rsid w:val="00247BC3"/>
    <w:rsid w:val="00274865"/>
    <w:rsid w:val="00281BC2"/>
    <w:rsid w:val="002A3F63"/>
    <w:rsid w:val="002A6BB3"/>
    <w:rsid w:val="002B0A92"/>
    <w:rsid w:val="002C3B75"/>
    <w:rsid w:val="002E6F83"/>
    <w:rsid w:val="002F5653"/>
    <w:rsid w:val="00303707"/>
    <w:rsid w:val="00304717"/>
    <w:rsid w:val="00307468"/>
    <w:rsid w:val="00317E4F"/>
    <w:rsid w:val="00322B12"/>
    <w:rsid w:val="00367746"/>
    <w:rsid w:val="00372CCA"/>
    <w:rsid w:val="00395F33"/>
    <w:rsid w:val="00397223"/>
    <w:rsid w:val="00397D93"/>
    <w:rsid w:val="00397DC0"/>
    <w:rsid w:val="003A036C"/>
    <w:rsid w:val="003B2FCF"/>
    <w:rsid w:val="003B7389"/>
    <w:rsid w:val="003C2932"/>
    <w:rsid w:val="003C584F"/>
    <w:rsid w:val="003D23DD"/>
    <w:rsid w:val="003D420B"/>
    <w:rsid w:val="003D7618"/>
    <w:rsid w:val="003E1544"/>
    <w:rsid w:val="003F6F52"/>
    <w:rsid w:val="00432E8C"/>
    <w:rsid w:val="0043635E"/>
    <w:rsid w:val="00450C15"/>
    <w:rsid w:val="00455702"/>
    <w:rsid w:val="00462A9F"/>
    <w:rsid w:val="00466E63"/>
    <w:rsid w:val="00477A07"/>
    <w:rsid w:val="0048567A"/>
    <w:rsid w:val="00495357"/>
    <w:rsid w:val="004A75CD"/>
    <w:rsid w:val="004B0FB7"/>
    <w:rsid w:val="004D2266"/>
    <w:rsid w:val="004D72E6"/>
    <w:rsid w:val="004F1887"/>
    <w:rsid w:val="00503F41"/>
    <w:rsid w:val="005107F9"/>
    <w:rsid w:val="00523041"/>
    <w:rsid w:val="00524D14"/>
    <w:rsid w:val="005370C3"/>
    <w:rsid w:val="00554A06"/>
    <w:rsid w:val="005577D6"/>
    <w:rsid w:val="0056279E"/>
    <w:rsid w:val="005657BE"/>
    <w:rsid w:val="00572E49"/>
    <w:rsid w:val="00586EBA"/>
    <w:rsid w:val="00590D01"/>
    <w:rsid w:val="00596C1F"/>
    <w:rsid w:val="005A3CEF"/>
    <w:rsid w:val="005A4722"/>
    <w:rsid w:val="005B27D1"/>
    <w:rsid w:val="005C158D"/>
    <w:rsid w:val="005C6DB4"/>
    <w:rsid w:val="005D645E"/>
    <w:rsid w:val="005E12C8"/>
    <w:rsid w:val="005E253D"/>
    <w:rsid w:val="005E39E0"/>
    <w:rsid w:val="005F14C2"/>
    <w:rsid w:val="005F5723"/>
    <w:rsid w:val="00601EBD"/>
    <w:rsid w:val="00613023"/>
    <w:rsid w:val="00620269"/>
    <w:rsid w:val="00627CEC"/>
    <w:rsid w:val="00630CC3"/>
    <w:rsid w:val="006313F9"/>
    <w:rsid w:val="00661D8B"/>
    <w:rsid w:val="00667D6D"/>
    <w:rsid w:val="0068053D"/>
    <w:rsid w:val="00693FCE"/>
    <w:rsid w:val="00694CCE"/>
    <w:rsid w:val="00695DC1"/>
    <w:rsid w:val="006A5C00"/>
    <w:rsid w:val="006B4089"/>
    <w:rsid w:val="006C1637"/>
    <w:rsid w:val="006C4B2C"/>
    <w:rsid w:val="006E46B5"/>
    <w:rsid w:val="006E49B6"/>
    <w:rsid w:val="006F66D9"/>
    <w:rsid w:val="007018DC"/>
    <w:rsid w:val="00703641"/>
    <w:rsid w:val="00707650"/>
    <w:rsid w:val="00715CB8"/>
    <w:rsid w:val="00717D53"/>
    <w:rsid w:val="00717ECE"/>
    <w:rsid w:val="00735A27"/>
    <w:rsid w:val="00736B51"/>
    <w:rsid w:val="00765337"/>
    <w:rsid w:val="007933FB"/>
    <w:rsid w:val="007A0184"/>
    <w:rsid w:val="007A2FC8"/>
    <w:rsid w:val="007B5CEF"/>
    <w:rsid w:val="007E021F"/>
    <w:rsid w:val="007F718C"/>
    <w:rsid w:val="00834BDA"/>
    <w:rsid w:val="00846ECF"/>
    <w:rsid w:val="00860BE4"/>
    <w:rsid w:val="00874DA5"/>
    <w:rsid w:val="00876264"/>
    <w:rsid w:val="008807CB"/>
    <w:rsid w:val="00880C84"/>
    <w:rsid w:val="0089053D"/>
    <w:rsid w:val="008A0CA6"/>
    <w:rsid w:val="008F584E"/>
    <w:rsid w:val="00902077"/>
    <w:rsid w:val="00920C6A"/>
    <w:rsid w:val="009250C3"/>
    <w:rsid w:val="00926FA5"/>
    <w:rsid w:val="00930511"/>
    <w:rsid w:val="0094136A"/>
    <w:rsid w:val="00946A59"/>
    <w:rsid w:val="00950BF1"/>
    <w:rsid w:val="00952AB3"/>
    <w:rsid w:val="009870A2"/>
    <w:rsid w:val="009B232F"/>
    <w:rsid w:val="009C2298"/>
    <w:rsid w:val="009D118F"/>
    <w:rsid w:val="009E7A30"/>
    <w:rsid w:val="009F432D"/>
    <w:rsid w:val="00A04C02"/>
    <w:rsid w:val="00A05D29"/>
    <w:rsid w:val="00A076AB"/>
    <w:rsid w:val="00A6437C"/>
    <w:rsid w:val="00A738BB"/>
    <w:rsid w:val="00A7426B"/>
    <w:rsid w:val="00AB15BA"/>
    <w:rsid w:val="00AB219B"/>
    <w:rsid w:val="00AC0395"/>
    <w:rsid w:val="00AD25E2"/>
    <w:rsid w:val="00AE3575"/>
    <w:rsid w:val="00AE6C16"/>
    <w:rsid w:val="00AF684C"/>
    <w:rsid w:val="00B00BC0"/>
    <w:rsid w:val="00B03C78"/>
    <w:rsid w:val="00B0661D"/>
    <w:rsid w:val="00B101DA"/>
    <w:rsid w:val="00B218B6"/>
    <w:rsid w:val="00B27DB0"/>
    <w:rsid w:val="00B37A0F"/>
    <w:rsid w:val="00B45ADA"/>
    <w:rsid w:val="00B5599F"/>
    <w:rsid w:val="00B67655"/>
    <w:rsid w:val="00B81E2C"/>
    <w:rsid w:val="00B86478"/>
    <w:rsid w:val="00B94ACE"/>
    <w:rsid w:val="00BA65A3"/>
    <w:rsid w:val="00BB60D5"/>
    <w:rsid w:val="00BB72CA"/>
    <w:rsid w:val="00BC1CA5"/>
    <w:rsid w:val="00BC2189"/>
    <w:rsid w:val="00BC4ED0"/>
    <w:rsid w:val="00BD0CBA"/>
    <w:rsid w:val="00BD1540"/>
    <w:rsid w:val="00BD4703"/>
    <w:rsid w:val="00BE4071"/>
    <w:rsid w:val="00C014DE"/>
    <w:rsid w:val="00C05E1F"/>
    <w:rsid w:val="00C2134F"/>
    <w:rsid w:val="00C3053E"/>
    <w:rsid w:val="00C313F2"/>
    <w:rsid w:val="00C32370"/>
    <w:rsid w:val="00C45DB6"/>
    <w:rsid w:val="00C5683C"/>
    <w:rsid w:val="00C56A61"/>
    <w:rsid w:val="00C64781"/>
    <w:rsid w:val="00C81832"/>
    <w:rsid w:val="00C91195"/>
    <w:rsid w:val="00C95F76"/>
    <w:rsid w:val="00C9794C"/>
    <w:rsid w:val="00C97ECA"/>
    <w:rsid w:val="00CB13EF"/>
    <w:rsid w:val="00CB23F0"/>
    <w:rsid w:val="00CB2953"/>
    <w:rsid w:val="00CB4EAE"/>
    <w:rsid w:val="00CC4EEB"/>
    <w:rsid w:val="00CC6012"/>
    <w:rsid w:val="00CD2F82"/>
    <w:rsid w:val="00CE2DF2"/>
    <w:rsid w:val="00CE7028"/>
    <w:rsid w:val="00CF70BF"/>
    <w:rsid w:val="00D050B2"/>
    <w:rsid w:val="00D05C5A"/>
    <w:rsid w:val="00D23C6E"/>
    <w:rsid w:val="00D329A6"/>
    <w:rsid w:val="00D32E0F"/>
    <w:rsid w:val="00D3675B"/>
    <w:rsid w:val="00D3702B"/>
    <w:rsid w:val="00D46A9F"/>
    <w:rsid w:val="00D55C79"/>
    <w:rsid w:val="00D55E75"/>
    <w:rsid w:val="00D6716C"/>
    <w:rsid w:val="00DC24E3"/>
    <w:rsid w:val="00DC6943"/>
    <w:rsid w:val="00DD3A36"/>
    <w:rsid w:val="00DD3BBE"/>
    <w:rsid w:val="00E02355"/>
    <w:rsid w:val="00E028C0"/>
    <w:rsid w:val="00E04A6D"/>
    <w:rsid w:val="00E04BF6"/>
    <w:rsid w:val="00E237D7"/>
    <w:rsid w:val="00E43340"/>
    <w:rsid w:val="00E43D44"/>
    <w:rsid w:val="00E4518A"/>
    <w:rsid w:val="00E510C9"/>
    <w:rsid w:val="00E56F8D"/>
    <w:rsid w:val="00E57F3D"/>
    <w:rsid w:val="00E62C85"/>
    <w:rsid w:val="00E63936"/>
    <w:rsid w:val="00E70278"/>
    <w:rsid w:val="00E73EDD"/>
    <w:rsid w:val="00E94132"/>
    <w:rsid w:val="00EB0084"/>
    <w:rsid w:val="00EB6556"/>
    <w:rsid w:val="00EC036C"/>
    <w:rsid w:val="00EC1E52"/>
    <w:rsid w:val="00EC7267"/>
    <w:rsid w:val="00ED701D"/>
    <w:rsid w:val="00ED756C"/>
    <w:rsid w:val="00EE490E"/>
    <w:rsid w:val="00F00897"/>
    <w:rsid w:val="00F032E1"/>
    <w:rsid w:val="00F10605"/>
    <w:rsid w:val="00F10D4F"/>
    <w:rsid w:val="00F15B50"/>
    <w:rsid w:val="00F30C7C"/>
    <w:rsid w:val="00F36C78"/>
    <w:rsid w:val="00F434C1"/>
    <w:rsid w:val="00F52BF3"/>
    <w:rsid w:val="00F60070"/>
    <w:rsid w:val="00F65D6D"/>
    <w:rsid w:val="00F81FBE"/>
    <w:rsid w:val="00F96F75"/>
    <w:rsid w:val="00FD7BB5"/>
    <w:rsid w:val="00FE0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8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04A6D"/>
    <w:pPr>
      <w:tabs>
        <w:tab w:val="left" w:pos="7938"/>
      </w:tabs>
      <w:spacing w:line="240" w:lineRule="exact"/>
      <w:ind w:right="91"/>
    </w:pPr>
    <w:rPr>
      <w:i/>
    </w:rPr>
  </w:style>
  <w:style w:type="paragraph" w:styleId="BalloonText">
    <w:name w:val="Balloon Text"/>
    <w:basedOn w:val="Normal"/>
    <w:semiHidden/>
    <w:rsid w:val="00E04A6D"/>
    <w:rPr>
      <w:rFonts w:ascii="Tahoma" w:hAnsi="Tahoma" w:cs="Tahoma"/>
      <w:sz w:val="16"/>
      <w:szCs w:val="16"/>
    </w:rPr>
  </w:style>
  <w:style w:type="table" w:styleId="TableGrid">
    <w:name w:val="Table Grid"/>
    <w:basedOn w:val="TableNormal"/>
    <w:rsid w:val="00E04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4A6D"/>
    <w:pPr>
      <w:tabs>
        <w:tab w:val="center" w:pos="4320"/>
        <w:tab w:val="right" w:pos="8640"/>
      </w:tabs>
    </w:pPr>
  </w:style>
  <w:style w:type="character" w:styleId="PageNumber">
    <w:name w:val="page number"/>
    <w:basedOn w:val="DefaultParagraphFont"/>
    <w:rsid w:val="00E04A6D"/>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character" w:styleId="CommentReference">
    <w:name w:val="annotation reference"/>
    <w:basedOn w:val="DefaultParagraphFont"/>
    <w:semiHidden/>
    <w:rsid w:val="00CB4EAE"/>
    <w:rPr>
      <w:sz w:val="16"/>
      <w:szCs w:val="16"/>
    </w:rPr>
  </w:style>
  <w:style w:type="paragraph" w:styleId="CommentText">
    <w:name w:val="annotation text"/>
    <w:basedOn w:val="Normal"/>
    <w:semiHidden/>
    <w:rsid w:val="00CB4EAE"/>
    <w:rPr>
      <w:sz w:val="20"/>
    </w:rPr>
  </w:style>
  <w:style w:type="paragraph" w:styleId="CommentSubject">
    <w:name w:val="annotation subject"/>
    <w:basedOn w:val="CommentText"/>
    <w:next w:val="CommentText"/>
    <w:semiHidden/>
    <w:rsid w:val="00CB4EAE"/>
    <w:rPr>
      <w:b/>
      <w:bCs/>
    </w:rPr>
  </w:style>
  <w:style w:type="paragraph" w:styleId="ListParagraph">
    <w:name w:val="List Paragraph"/>
    <w:basedOn w:val="Normal"/>
    <w:uiPriority w:val="34"/>
    <w:qFormat/>
    <w:rsid w:val="00F96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4456">
      <w:bodyDiv w:val="1"/>
      <w:marLeft w:val="0"/>
      <w:marRight w:val="0"/>
      <w:marTop w:val="0"/>
      <w:marBottom w:val="0"/>
      <w:divBdr>
        <w:top w:val="none" w:sz="0" w:space="0" w:color="auto"/>
        <w:left w:val="none" w:sz="0" w:space="0" w:color="auto"/>
        <w:bottom w:val="none" w:sz="0" w:space="0" w:color="auto"/>
        <w:right w:val="none" w:sz="0" w:space="0" w:color="auto"/>
      </w:divBdr>
      <w:divsChild>
        <w:div w:id="497425460">
          <w:marLeft w:val="0"/>
          <w:marRight w:val="0"/>
          <w:marTop w:val="0"/>
          <w:marBottom w:val="0"/>
          <w:divBdr>
            <w:top w:val="none" w:sz="0" w:space="0" w:color="auto"/>
            <w:left w:val="none" w:sz="0" w:space="0" w:color="auto"/>
            <w:bottom w:val="none" w:sz="0" w:space="0" w:color="auto"/>
            <w:right w:val="none" w:sz="0" w:space="0" w:color="auto"/>
          </w:divBdr>
          <w:divsChild>
            <w:div w:id="545067116">
              <w:marLeft w:val="0"/>
              <w:marRight w:val="0"/>
              <w:marTop w:val="0"/>
              <w:marBottom w:val="0"/>
              <w:divBdr>
                <w:top w:val="none" w:sz="0" w:space="0" w:color="auto"/>
                <w:left w:val="none" w:sz="0" w:space="0" w:color="auto"/>
                <w:bottom w:val="none" w:sz="0" w:space="0" w:color="auto"/>
                <w:right w:val="none" w:sz="0" w:space="0" w:color="auto"/>
              </w:divBdr>
              <w:divsChild>
                <w:div w:id="1038043839">
                  <w:marLeft w:val="0"/>
                  <w:marRight w:val="0"/>
                  <w:marTop w:val="0"/>
                  <w:marBottom w:val="0"/>
                  <w:divBdr>
                    <w:top w:val="single" w:sz="6" w:space="14" w:color="FFFFFF"/>
                    <w:left w:val="none" w:sz="0" w:space="0" w:color="auto"/>
                    <w:bottom w:val="none" w:sz="0" w:space="0" w:color="auto"/>
                    <w:right w:val="none" w:sz="0" w:space="0" w:color="auto"/>
                  </w:divBdr>
                  <w:divsChild>
                    <w:div w:id="712845710">
                      <w:marLeft w:val="0"/>
                      <w:marRight w:val="0"/>
                      <w:marTop w:val="0"/>
                      <w:marBottom w:val="0"/>
                      <w:divBdr>
                        <w:top w:val="none" w:sz="0" w:space="0" w:color="auto"/>
                        <w:left w:val="none" w:sz="0" w:space="0" w:color="auto"/>
                        <w:bottom w:val="none" w:sz="0" w:space="0" w:color="auto"/>
                        <w:right w:val="none" w:sz="0" w:space="0" w:color="auto"/>
                      </w:divBdr>
                      <w:divsChild>
                        <w:div w:id="139466621">
                          <w:marLeft w:val="0"/>
                          <w:marRight w:val="0"/>
                          <w:marTop w:val="0"/>
                          <w:marBottom w:val="0"/>
                          <w:divBdr>
                            <w:top w:val="none" w:sz="0" w:space="0" w:color="auto"/>
                            <w:left w:val="none" w:sz="0" w:space="0" w:color="auto"/>
                            <w:bottom w:val="none" w:sz="0" w:space="0" w:color="auto"/>
                            <w:right w:val="none" w:sz="0" w:space="0" w:color="auto"/>
                          </w:divBdr>
                          <w:divsChild>
                            <w:div w:id="1961450242">
                              <w:marLeft w:val="0"/>
                              <w:marRight w:val="0"/>
                              <w:marTop w:val="0"/>
                              <w:marBottom w:val="0"/>
                              <w:divBdr>
                                <w:top w:val="none" w:sz="0" w:space="0" w:color="auto"/>
                                <w:left w:val="none" w:sz="0" w:space="0" w:color="auto"/>
                                <w:bottom w:val="none" w:sz="0" w:space="0" w:color="auto"/>
                                <w:right w:val="none" w:sz="0" w:space="0" w:color="auto"/>
                              </w:divBdr>
                              <w:divsChild>
                                <w:div w:id="793982606">
                                  <w:marLeft w:val="0"/>
                                  <w:marRight w:val="0"/>
                                  <w:marTop w:val="0"/>
                                  <w:marBottom w:val="0"/>
                                  <w:divBdr>
                                    <w:top w:val="none" w:sz="0" w:space="0" w:color="auto"/>
                                    <w:left w:val="none" w:sz="0" w:space="0" w:color="auto"/>
                                    <w:bottom w:val="none" w:sz="0" w:space="0" w:color="auto"/>
                                    <w:right w:val="none" w:sz="0" w:space="0" w:color="auto"/>
                                  </w:divBdr>
                                  <w:divsChild>
                                    <w:div w:id="1998880264">
                                      <w:marLeft w:val="0"/>
                                      <w:marRight w:val="0"/>
                                      <w:marTop w:val="0"/>
                                      <w:marBottom w:val="0"/>
                                      <w:divBdr>
                                        <w:top w:val="none" w:sz="0" w:space="0" w:color="auto"/>
                                        <w:left w:val="none" w:sz="0" w:space="0" w:color="auto"/>
                                        <w:bottom w:val="none" w:sz="0" w:space="0" w:color="auto"/>
                                        <w:right w:val="none" w:sz="0" w:space="0" w:color="auto"/>
                                      </w:divBdr>
                                      <w:divsChild>
                                        <w:div w:id="1205751069">
                                          <w:marLeft w:val="0"/>
                                          <w:marRight w:val="0"/>
                                          <w:marTop w:val="0"/>
                                          <w:marBottom w:val="0"/>
                                          <w:divBdr>
                                            <w:top w:val="none" w:sz="0" w:space="0" w:color="auto"/>
                                            <w:left w:val="none" w:sz="0" w:space="0" w:color="auto"/>
                                            <w:bottom w:val="none" w:sz="0" w:space="0" w:color="auto"/>
                                            <w:right w:val="none" w:sz="0" w:space="0" w:color="auto"/>
                                          </w:divBdr>
                                          <w:divsChild>
                                            <w:div w:id="1160192184">
                                              <w:marLeft w:val="0"/>
                                              <w:marRight w:val="0"/>
                                              <w:marTop w:val="0"/>
                                              <w:marBottom w:val="0"/>
                                              <w:divBdr>
                                                <w:top w:val="none" w:sz="0" w:space="0" w:color="auto"/>
                                                <w:left w:val="none" w:sz="0" w:space="0" w:color="auto"/>
                                                <w:bottom w:val="none" w:sz="0" w:space="0" w:color="auto"/>
                                                <w:right w:val="none" w:sz="0" w:space="0" w:color="auto"/>
                                              </w:divBdr>
                                              <w:divsChild>
                                                <w:div w:id="870919753">
                                                  <w:marLeft w:val="0"/>
                                                  <w:marRight w:val="0"/>
                                                  <w:marTop w:val="0"/>
                                                  <w:marBottom w:val="0"/>
                                                  <w:divBdr>
                                                    <w:top w:val="none" w:sz="0" w:space="0" w:color="auto"/>
                                                    <w:left w:val="none" w:sz="0" w:space="0" w:color="auto"/>
                                                    <w:bottom w:val="none" w:sz="0" w:space="0" w:color="auto"/>
                                                    <w:right w:val="none" w:sz="0" w:space="0" w:color="auto"/>
                                                  </w:divBdr>
                                                  <w:divsChild>
                                                    <w:div w:id="302934295">
                                                      <w:marLeft w:val="0"/>
                                                      <w:marRight w:val="0"/>
                                                      <w:marTop w:val="0"/>
                                                      <w:marBottom w:val="0"/>
                                                      <w:divBdr>
                                                        <w:top w:val="none" w:sz="0" w:space="0" w:color="auto"/>
                                                        <w:left w:val="none" w:sz="0" w:space="0" w:color="auto"/>
                                                        <w:bottom w:val="none" w:sz="0" w:space="0" w:color="auto"/>
                                                        <w:right w:val="none" w:sz="0" w:space="0" w:color="auto"/>
                                                      </w:divBdr>
                                                      <w:divsChild>
                                                        <w:div w:id="529025333">
                                                          <w:marLeft w:val="0"/>
                                                          <w:marRight w:val="0"/>
                                                          <w:marTop w:val="0"/>
                                                          <w:marBottom w:val="0"/>
                                                          <w:divBdr>
                                                            <w:top w:val="none" w:sz="0" w:space="0" w:color="auto"/>
                                                            <w:left w:val="none" w:sz="0" w:space="0" w:color="auto"/>
                                                            <w:bottom w:val="none" w:sz="0" w:space="0" w:color="auto"/>
                                                            <w:right w:val="none" w:sz="0" w:space="0" w:color="auto"/>
                                                          </w:divBdr>
                                                          <w:divsChild>
                                                            <w:div w:id="9865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213270">
      <w:bodyDiv w:val="1"/>
      <w:marLeft w:val="0"/>
      <w:marRight w:val="0"/>
      <w:marTop w:val="0"/>
      <w:marBottom w:val="0"/>
      <w:divBdr>
        <w:top w:val="none" w:sz="0" w:space="0" w:color="auto"/>
        <w:left w:val="none" w:sz="0" w:space="0" w:color="auto"/>
        <w:bottom w:val="none" w:sz="0" w:space="0" w:color="auto"/>
        <w:right w:val="none" w:sz="0" w:space="0" w:color="auto"/>
      </w:divBdr>
      <w:divsChild>
        <w:div w:id="1238976237">
          <w:marLeft w:val="0"/>
          <w:marRight w:val="0"/>
          <w:marTop w:val="0"/>
          <w:marBottom w:val="0"/>
          <w:divBdr>
            <w:top w:val="none" w:sz="0" w:space="0" w:color="auto"/>
            <w:left w:val="none" w:sz="0" w:space="0" w:color="auto"/>
            <w:bottom w:val="none" w:sz="0" w:space="0" w:color="auto"/>
            <w:right w:val="none" w:sz="0" w:space="0" w:color="auto"/>
          </w:divBdr>
          <w:divsChild>
            <w:div w:id="1669283599">
              <w:marLeft w:val="0"/>
              <w:marRight w:val="0"/>
              <w:marTop w:val="0"/>
              <w:marBottom w:val="0"/>
              <w:divBdr>
                <w:top w:val="none" w:sz="0" w:space="0" w:color="auto"/>
                <w:left w:val="none" w:sz="0" w:space="0" w:color="auto"/>
                <w:bottom w:val="none" w:sz="0" w:space="0" w:color="auto"/>
                <w:right w:val="none" w:sz="0" w:space="0" w:color="auto"/>
              </w:divBdr>
              <w:divsChild>
                <w:div w:id="397676287">
                  <w:marLeft w:val="0"/>
                  <w:marRight w:val="0"/>
                  <w:marTop w:val="0"/>
                  <w:marBottom w:val="0"/>
                  <w:divBdr>
                    <w:top w:val="single" w:sz="6" w:space="14" w:color="FFFFFF"/>
                    <w:left w:val="none" w:sz="0" w:space="0" w:color="auto"/>
                    <w:bottom w:val="none" w:sz="0" w:space="0" w:color="auto"/>
                    <w:right w:val="none" w:sz="0" w:space="0" w:color="auto"/>
                  </w:divBdr>
                  <w:divsChild>
                    <w:div w:id="1598446319">
                      <w:marLeft w:val="0"/>
                      <w:marRight w:val="0"/>
                      <w:marTop w:val="0"/>
                      <w:marBottom w:val="0"/>
                      <w:divBdr>
                        <w:top w:val="none" w:sz="0" w:space="0" w:color="auto"/>
                        <w:left w:val="none" w:sz="0" w:space="0" w:color="auto"/>
                        <w:bottom w:val="none" w:sz="0" w:space="0" w:color="auto"/>
                        <w:right w:val="none" w:sz="0" w:space="0" w:color="auto"/>
                      </w:divBdr>
                      <w:divsChild>
                        <w:div w:id="315573142">
                          <w:marLeft w:val="0"/>
                          <w:marRight w:val="0"/>
                          <w:marTop w:val="0"/>
                          <w:marBottom w:val="0"/>
                          <w:divBdr>
                            <w:top w:val="none" w:sz="0" w:space="0" w:color="auto"/>
                            <w:left w:val="none" w:sz="0" w:space="0" w:color="auto"/>
                            <w:bottom w:val="none" w:sz="0" w:space="0" w:color="auto"/>
                            <w:right w:val="none" w:sz="0" w:space="0" w:color="auto"/>
                          </w:divBdr>
                          <w:divsChild>
                            <w:div w:id="1211528281">
                              <w:marLeft w:val="0"/>
                              <w:marRight w:val="0"/>
                              <w:marTop w:val="0"/>
                              <w:marBottom w:val="0"/>
                              <w:divBdr>
                                <w:top w:val="none" w:sz="0" w:space="0" w:color="auto"/>
                                <w:left w:val="none" w:sz="0" w:space="0" w:color="auto"/>
                                <w:bottom w:val="none" w:sz="0" w:space="0" w:color="auto"/>
                                <w:right w:val="none" w:sz="0" w:space="0" w:color="auto"/>
                              </w:divBdr>
                              <w:divsChild>
                                <w:div w:id="1958365985">
                                  <w:marLeft w:val="0"/>
                                  <w:marRight w:val="0"/>
                                  <w:marTop w:val="0"/>
                                  <w:marBottom w:val="0"/>
                                  <w:divBdr>
                                    <w:top w:val="none" w:sz="0" w:space="0" w:color="auto"/>
                                    <w:left w:val="none" w:sz="0" w:space="0" w:color="auto"/>
                                    <w:bottom w:val="none" w:sz="0" w:space="0" w:color="auto"/>
                                    <w:right w:val="none" w:sz="0" w:space="0" w:color="auto"/>
                                  </w:divBdr>
                                  <w:divsChild>
                                    <w:div w:id="405491383">
                                      <w:marLeft w:val="0"/>
                                      <w:marRight w:val="0"/>
                                      <w:marTop w:val="0"/>
                                      <w:marBottom w:val="0"/>
                                      <w:divBdr>
                                        <w:top w:val="none" w:sz="0" w:space="0" w:color="auto"/>
                                        <w:left w:val="none" w:sz="0" w:space="0" w:color="auto"/>
                                        <w:bottom w:val="none" w:sz="0" w:space="0" w:color="auto"/>
                                        <w:right w:val="none" w:sz="0" w:space="0" w:color="auto"/>
                                      </w:divBdr>
                                      <w:divsChild>
                                        <w:div w:id="756171841">
                                          <w:marLeft w:val="0"/>
                                          <w:marRight w:val="0"/>
                                          <w:marTop w:val="0"/>
                                          <w:marBottom w:val="0"/>
                                          <w:divBdr>
                                            <w:top w:val="none" w:sz="0" w:space="0" w:color="auto"/>
                                            <w:left w:val="none" w:sz="0" w:space="0" w:color="auto"/>
                                            <w:bottom w:val="none" w:sz="0" w:space="0" w:color="auto"/>
                                            <w:right w:val="none" w:sz="0" w:space="0" w:color="auto"/>
                                          </w:divBdr>
                                          <w:divsChild>
                                            <w:div w:id="1880705691">
                                              <w:marLeft w:val="0"/>
                                              <w:marRight w:val="0"/>
                                              <w:marTop w:val="0"/>
                                              <w:marBottom w:val="0"/>
                                              <w:divBdr>
                                                <w:top w:val="none" w:sz="0" w:space="0" w:color="auto"/>
                                                <w:left w:val="none" w:sz="0" w:space="0" w:color="auto"/>
                                                <w:bottom w:val="none" w:sz="0" w:space="0" w:color="auto"/>
                                                <w:right w:val="none" w:sz="0" w:space="0" w:color="auto"/>
                                              </w:divBdr>
                                              <w:divsChild>
                                                <w:div w:id="579365204">
                                                  <w:marLeft w:val="0"/>
                                                  <w:marRight w:val="0"/>
                                                  <w:marTop w:val="0"/>
                                                  <w:marBottom w:val="0"/>
                                                  <w:divBdr>
                                                    <w:top w:val="none" w:sz="0" w:space="0" w:color="auto"/>
                                                    <w:left w:val="none" w:sz="0" w:space="0" w:color="auto"/>
                                                    <w:bottom w:val="none" w:sz="0" w:space="0" w:color="auto"/>
                                                    <w:right w:val="none" w:sz="0" w:space="0" w:color="auto"/>
                                                  </w:divBdr>
                                                  <w:divsChild>
                                                    <w:div w:id="981351826">
                                                      <w:marLeft w:val="0"/>
                                                      <w:marRight w:val="0"/>
                                                      <w:marTop w:val="0"/>
                                                      <w:marBottom w:val="0"/>
                                                      <w:divBdr>
                                                        <w:top w:val="none" w:sz="0" w:space="0" w:color="auto"/>
                                                        <w:left w:val="none" w:sz="0" w:space="0" w:color="auto"/>
                                                        <w:bottom w:val="none" w:sz="0" w:space="0" w:color="auto"/>
                                                        <w:right w:val="none" w:sz="0" w:space="0" w:color="auto"/>
                                                      </w:divBdr>
                                                      <w:divsChild>
                                                        <w:div w:id="1259829938">
                                                          <w:marLeft w:val="0"/>
                                                          <w:marRight w:val="0"/>
                                                          <w:marTop w:val="0"/>
                                                          <w:marBottom w:val="0"/>
                                                          <w:divBdr>
                                                            <w:top w:val="none" w:sz="0" w:space="0" w:color="auto"/>
                                                            <w:left w:val="none" w:sz="0" w:space="0" w:color="auto"/>
                                                            <w:bottom w:val="none" w:sz="0" w:space="0" w:color="auto"/>
                                                            <w:right w:val="none" w:sz="0" w:space="0" w:color="auto"/>
                                                          </w:divBdr>
                                                          <w:divsChild>
                                                            <w:div w:id="2183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antarctica.gov.au/information-management/style-guide/logos/AAD_ENV_stacked.ti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6255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amy_you</dc:creator>
  <cp:lastModifiedBy>Alabaster, John</cp:lastModifiedBy>
  <cp:revision>2</cp:revision>
  <dcterms:created xsi:type="dcterms:W3CDTF">2015-09-15T04:13:00Z</dcterms:created>
  <dcterms:modified xsi:type="dcterms:W3CDTF">2015-09-15T04:13:00Z</dcterms:modified>
</cp:coreProperties>
</file>