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09571F">
      <w:pPr>
        <w:pStyle w:val="Title"/>
      </w:pPr>
      <w:bookmarkStart w:id="0" w:name="_GoBack"/>
      <w:bookmarkEnd w:id="0"/>
      <w:r>
        <w:t xml:space="preserve"> </w:t>
      </w: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F3152A">
        <w:rPr>
          <w:b/>
          <w:color w:val="000000"/>
          <w:spacing w:val="-1"/>
          <w:sz w:val="28"/>
        </w:rPr>
        <w:t>ASIC Corporations (Exempt Proprietary Companies) Instrument 2015/</w:t>
      </w:r>
      <w:r w:rsidR="00DD3371">
        <w:rPr>
          <w:b/>
          <w:color w:val="000000"/>
          <w:spacing w:val="-1"/>
          <w:sz w:val="28"/>
        </w:rPr>
        <w:t xml:space="preserve">840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5B0E3A"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F3152A" w:rsidRPr="00C1165C">
        <w:rPr>
          <w:i/>
        </w:rPr>
        <w:t>ASIC Corporations (Exempt Proprietary Companies) Instrument 2015/</w:t>
      </w:r>
      <w:r w:rsidR="00DD3371">
        <w:rPr>
          <w:i/>
        </w:rPr>
        <w:t>840</w:t>
      </w:r>
      <w:r w:rsidR="00DD3371">
        <w:rPr>
          <w:color w:val="000000"/>
          <w:spacing w:val="-1"/>
        </w:rPr>
        <w:t xml:space="preserve"> </w:t>
      </w:r>
      <w:r>
        <w:rPr>
          <w:color w:val="000000"/>
          <w:spacing w:val="-1"/>
        </w:rPr>
        <w:t xml:space="preserve">under </w:t>
      </w:r>
      <w:r w:rsidR="00F3152A" w:rsidRPr="00F3152A">
        <w:t xml:space="preserve">subsection 341(1) of the </w:t>
      </w:r>
      <w:r w:rsidR="00F3152A" w:rsidRPr="00F3152A">
        <w:rPr>
          <w:i/>
        </w:rPr>
        <w:t>Corporations Act 2001</w:t>
      </w:r>
      <w:r w:rsidR="00C1165C">
        <w:rPr>
          <w:i/>
        </w:rPr>
        <w:t xml:space="preserve"> </w:t>
      </w:r>
      <w:r w:rsidR="00C1165C" w:rsidRPr="00C1165C">
        <w:t xml:space="preserve">(the </w:t>
      </w:r>
      <w:r w:rsidR="008E3C85">
        <w:t xml:space="preserve">Corporations </w:t>
      </w:r>
      <w:r w:rsidR="00C1165C" w:rsidRPr="00C1165C">
        <w:t>Act)</w:t>
      </w:r>
      <w:r w:rsidRPr="00C1165C">
        <w:rPr>
          <w:color w:val="000000"/>
          <w:spacing w:val="-1"/>
        </w:rPr>
        <w:t>.</w:t>
      </w:r>
      <w:r>
        <w:rPr>
          <w:color w:val="000000"/>
          <w:spacing w:val="-1"/>
        </w:rPr>
        <w:t xml:space="preserve"> </w:t>
      </w:r>
      <w:r>
        <w:t>S</w:t>
      </w:r>
      <w:r w:rsidR="00F3152A">
        <w:t>ubse</w:t>
      </w:r>
      <w:r>
        <w:t xml:space="preserve">ction </w:t>
      </w:r>
      <w:r w:rsidR="00F3152A" w:rsidRPr="00F3152A">
        <w:rPr>
          <w:spacing w:val="-1"/>
        </w:rPr>
        <w:t>341(1)</w:t>
      </w:r>
      <w:r w:rsidRPr="00F3152A">
        <w:rPr>
          <w:spacing w:val="-1"/>
        </w:rPr>
        <w:t xml:space="preserve"> </w:t>
      </w:r>
      <w:r>
        <w:rPr>
          <w:color w:val="000000"/>
        </w:rPr>
        <w:t xml:space="preserve">provides that ASIC </w:t>
      </w:r>
      <w:r w:rsidRPr="00C1165C">
        <w:t>may</w:t>
      </w:r>
      <w:r w:rsidRPr="00C1165C">
        <w:rPr>
          <w:spacing w:val="-1"/>
        </w:rPr>
        <w:t xml:space="preserve"> </w:t>
      </w:r>
      <w:r w:rsidR="0080493D" w:rsidRPr="00C1165C">
        <w:t>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w:t>
      </w:r>
      <w:r w:rsidR="00C1165C" w:rsidRPr="00C1165C">
        <w:t xml:space="preserve"> of the </w:t>
      </w:r>
      <w:r w:rsidR="008E3C85">
        <w:t xml:space="preserve">Corporations </w:t>
      </w:r>
      <w:r w:rsidR="00C1165C" w:rsidRPr="00C1165C">
        <w:t>Act</w:t>
      </w:r>
      <w:r w:rsidRPr="00C1165C">
        <w:t>.</w:t>
      </w:r>
    </w:p>
    <w:p w:rsidR="005B0E3A" w:rsidRDefault="005B0E3A" w:rsidP="005B0E3A">
      <w:pPr>
        <w:spacing w:before="6" w:line="220" w:lineRule="exact"/>
      </w:pPr>
    </w:p>
    <w:p w:rsidR="005B0E3A" w:rsidRPr="00426B7D" w:rsidRDefault="005B0E3A" w:rsidP="00426B7D">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426B7D" w:rsidRDefault="00426B7D" w:rsidP="00426B7D">
      <w:pPr>
        <w:pStyle w:val="BodyText"/>
        <w:tabs>
          <w:tab w:val="clear" w:pos="567"/>
          <w:tab w:val="left" w:pos="0"/>
        </w:tabs>
      </w:pPr>
      <w:r>
        <w:t>Under s</w:t>
      </w:r>
      <w:r w:rsidR="00FC28FC">
        <w:t xml:space="preserve">ubsections </w:t>
      </w:r>
      <w:r>
        <w:t xml:space="preserve">319(4)–(6) of the Corporations Law (as preserved in the </w:t>
      </w:r>
      <w:r>
        <w:rPr>
          <w:i/>
        </w:rPr>
        <w:t xml:space="preserve">Corporations Act 2001 </w:t>
      </w:r>
      <w:r>
        <w:t>(Corporations Act) through the transition provision in the table in s</w:t>
      </w:r>
      <w:r w:rsidR="00FC28FC">
        <w:t xml:space="preserve">ubsection </w:t>
      </w:r>
      <w:r>
        <w:t xml:space="preserve">1408(7) of the </w:t>
      </w:r>
      <w:r w:rsidR="00635925">
        <w:t xml:space="preserve">Corporations </w:t>
      </w:r>
      <w:r>
        <w:t>Act), certain large proprietary companies are not required to lodge financial reports with ASIC if they meet certain conditions (exempt proprietary companies). Commonly referred to as ‘grandfathered’ large proprietary companies, these exempt proprietary companies are required to have their financial reports audited before the reporting deadlines specified in Ch</w:t>
      </w:r>
      <w:r w:rsidR="00FC28FC">
        <w:t>apter</w:t>
      </w:r>
      <w:r>
        <w:t xml:space="preserve"> 2M of the Corporations Act in order to maintain their exemption from lodging financial reports.</w:t>
      </w:r>
    </w:p>
    <w:p w:rsidR="005B0E3A" w:rsidRDefault="00A04C4F" w:rsidP="00A25C28">
      <w:pPr>
        <w:pStyle w:val="BodyText"/>
        <w:tabs>
          <w:tab w:val="clear" w:pos="567"/>
          <w:tab w:val="left" w:pos="0"/>
        </w:tabs>
      </w:pPr>
      <w:r>
        <w:t>In broad terms, e</w:t>
      </w:r>
      <w:r w:rsidR="00426B7D">
        <w:t xml:space="preserve">xempt proprietary companies were proprietary companies where there was no direct or indirect public ownership; that is, they were essentially owned by private individuals. The companies were </w:t>
      </w:r>
      <w:r>
        <w:t xml:space="preserve">not required </w:t>
      </w:r>
      <w:r w:rsidR="00426B7D">
        <w:t xml:space="preserve">to lodge financial reports </w:t>
      </w:r>
      <w:r>
        <w:t>where those financial reports were subject to audit and sent to members.  The legislation had regard to the close ownership of the companies, possible privacy concerns, and a perceived level of comfort to creditors and others from the existence of an audit</w:t>
      </w:r>
      <w:r w:rsidR="00426B7D">
        <w:t xml:space="preserve">. </w:t>
      </w:r>
      <w:r>
        <w:t xml:space="preserve"> </w:t>
      </w:r>
      <w:r w:rsidR="00426B7D">
        <w:t>Their status was preserved on transition to the Corporations Act.</w:t>
      </w:r>
    </w:p>
    <w:p w:rsidR="007D5859" w:rsidRDefault="007D5859" w:rsidP="00A25C28">
      <w:pPr>
        <w:pStyle w:val="BodyText"/>
        <w:tabs>
          <w:tab w:val="clear" w:pos="567"/>
          <w:tab w:val="left" w:pos="0"/>
        </w:tabs>
        <w:rPr>
          <w:szCs w:val="24"/>
        </w:rPr>
      </w:pPr>
    </w:p>
    <w:p w:rsidR="005B0E3A" w:rsidRPr="00426B7D" w:rsidRDefault="005B0E3A" w:rsidP="005B0E3A">
      <w:pPr>
        <w:pStyle w:val="Heading3"/>
        <w:keepNext w:val="0"/>
        <w:widowControl w:val="0"/>
        <w:numPr>
          <w:ilvl w:val="0"/>
          <w:numId w:val="7"/>
        </w:numPr>
        <w:tabs>
          <w:tab w:val="left" w:pos="1592"/>
        </w:tabs>
        <w:spacing w:before="71" w:after="0" w:line="220" w:lineRule="exact"/>
        <w:ind w:left="0" w:firstLine="0"/>
        <w:jc w:val="left"/>
        <w:rPr>
          <w:rFonts w:ascii="Arial"/>
          <w:b/>
        </w:rPr>
      </w:pPr>
      <w:bookmarkStart w:id="2" w:name="2._Purpose_of_the_class_order_"/>
      <w:bookmarkEnd w:id="2"/>
      <w:r w:rsidRPr="00426B7D">
        <w:rPr>
          <w:rFonts w:ascii="Arial" w:hAnsi="Arial" w:cs="Arial"/>
          <w:b/>
          <w:spacing w:val="-1"/>
          <w:sz w:val="24"/>
          <w:szCs w:val="24"/>
        </w:rPr>
        <w:t>Purpose</w:t>
      </w:r>
      <w:r w:rsidRPr="00426B7D">
        <w:rPr>
          <w:rFonts w:ascii="Arial" w:hAnsi="Arial" w:cs="Arial"/>
          <w:b/>
          <w:sz w:val="24"/>
          <w:szCs w:val="24"/>
        </w:rPr>
        <w:t xml:space="preserve"> of </w:t>
      </w:r>
      <w:r w:rsidRPr="00426B7D">
        <w:rPr>
          <w:rFonts w:ascii="Arial" w:hAnsi="Arial" w:cs="Arial"/>
          <w:b/>
          <w:spacing w:val="-1"/>
          <w:sz w:val="24"/>
          <w:szCs w:val="24"/>
        </w:rPr>
        <w:t>the</w:t>
      </w:r>
      <w:r w:rsidRPr="00426B7D">
        <w:rPr>
          <w:rFonts w:ascii="Arial" w:hAnsi="Arial" w:cs="Arial"/>
          <w:b/>
          <w:sz w:val="24"/>
          <w:szCs w:val="24"/>
        </w:rPr>
        <w:t xml:space="preserve"> </w:t>
      </w:r>
      <w:r w:rsidRPr="00426B7D">
        <w:rPr>
          <w:rFonts w:ascii="Arial" w:hAnsi="Arial" w:cs="Arial"/>
          <w:b/>
          <w:spacing w:val="-1"/>
          <w:sz w:val="24"/>
          <w:szCs w:val="24"/>
        </w:rPr>
        <w:t>instrument</w:t>
      </w:r>
    </w:p>
    <w:p w:rsidR="00AF28F6" w:rsidRDefault="00A25C28" w:rsidP="00FC28FC">
      <w:pPr>
        <w:pStyle w:val="BodyText"/>
        <w:tabs>
          <w:tab w:val="clear" w:pos="567"/>
          <w:tab w:val="left" w:pos="0"/>
        </w:tabs>
      </w:pPr>
      <w:bookmarkStart w:id="3" w:name="Insert_a_level_3_heading_"/>
      <w:bookmarkEnd w:id="3"/>
      <w:r>
        <w:lastRenderedPageBreak/>
        <w:t xml:space="preserve">To preserve their status, exempt proprietary companies have continuing obligations to ensure their financial reports </w:t>
      </w:r>
      <w:r w:rsidR="00AF28F6">
        <w:t>are</w:t>
      </w:r>
      <w:r>
        <w:t xml:space="preserve"> audited before the deadline for reporting to members and their ownership structure</w:t>
      </w:r>
      <w:r w:rsidR="00AF28F6">
        <w:t>s</w:t>
      </w:r>
      <w:r>
        <w:t xml:space="preserve"> </w:t>
      </w:r>
      <w:r w:rsidR="00AF28F6">
        <w:t>remain private.</w:t>
      </w:r>
    </w:p>
    <w:p w:rsidR="00FC28FC" w:rsidRDefault="00FC28FC" w:rsidP="00FC28FC">
      <w:pPr>
        <w:pStyle w:val="BodyText"/>
        <w:tabs>
          <w:tab w:val="clear" w:pos="567"/>
          <w:tab w:val="left" w:pos="0"/>
        </w:tabs>
      </w:pPr>
      <w:r>
        <w:t>Financial reports of companies, registered schemes and disclosing entities under Chapter 2M were required to be prepared in accordance with the Australian equivalents to International Financial Reporting Standards (AIFRS) for the first time for years commencing on or after 1 January 2005.</w:t>
      </w:r>
    </w:p>
    <w:p w:rsidR="00FC28FC" w:rsidRDefault="00FC28FC" w:rsidP="00FC28FC">
      <w:pPr>
        <w:pStyle w:val="BodyText"/>
        <w:tabs>
          <w:tab w:val="clear" w:pos="567"/>
          <w:tab w:val="left" w:pos="0"/>
        </w:tabs>
        <w:rPr>
          <w:sz w:val="12"/>
          <w:szCs w:val="12"/>
        </w:rPr>
      </w:pPr>
      <w:r>
        <w:t xml:space="preserve">Class Order [CO 05/637] </w:t>
      </w:r>
      <w:r w:rsidRPr="005E67E2">
        <w:rPr>
          <w:i/>
        </w:rPr>
        <w:t>Additional month for first financial reports under AIFRS</w:t>
      </w:r>
      <w:r>
        <w:t xml:space="preserve"> (made under subsection 341(1)) allowed non-disclosing entities an additional month to distribute to members their financial report for a financial year commencing between 1 January 2005 and 31 December 2005 (inclusive) and to lodge it with ASIC. The relief was not extended to small proprietary companies that prepare financial reports under a shareholder direction under s293.</w:t>
      </w:r>
    </w:p>
    <w:p w:rsidR="00426B7D" w:rsidRDefault="00426B7D" w:rsidP="00426B7D">
      <w:pPr>
        <w:pStyle w:val="BodyText"/>
        <w:tabs>
          <w:tab w:val="clear" w:pos="567"/>
          <w:tab w:val="left" w:pos="0"/>
        </w:tabs>
      </w:pPr>
      <w:r w:rsidRPr="00700D54">
        <w:t xml:space="preserve">A legislative condition for grandfathering is that financial reports are sent </w:t>
      </w:r>
      <w:r>
        <w:t xml:space="preserve">to </w:t>
      </w:r>
      <w:r w:rsidRPr="00700D54">
        <w:t xml:space="preserve">members within </w:t>
      </w:r>
      <w:r>
        <w:t>four</w:t>
      </w:r>
      <w:r w:rsidRPr="00700D54">
        <w:t xml:space="preserve"> months of the end of each financial year. In the absence of </w:t>
      </w:r>
      <w:r w:rsidRPr="00C1165C">
        <w:rPr>
          <w:i/>
        </w:rPr>
        <w:t>ASIC Corporations (Exempt Proprietary Companies) Instrument 2015/</w:t>
      </w:r>
      <w:r w:rsidR="00C77BAD">
        <w:rPr>
          <w:i/>
        </w:rPr>
        <w:t>840</w:t>
      </w:r>
      <w:r>
        <w:t>,</w:t>
      </w:r>
      <w:r w:rsidRPr="00700D54">
        <w:t xml:space="preserve"> grandfathered</w:t>
      </w:r>
      <w:r>
        <w:t xml:space="preserve"> large</w:t>
      </w:r>
      <w:r w:rsidRPr="00700D54">
        <w:t xml:space="preserve"> proprietary companies would have lost their grandfathered status if they took advantage of the additional time to report provided by [CO 05/637].</w:t>
      </w:r>
    </w:p>
    <w:p w:rsidR="00426B7D" w:rsidRDefault="00426B7D" w:rsidP="00426B7D">
      <w:pPr>
        <w:pStyle w:val="BodyText"/>
        <w:tabs>
          <w:tab w:val="clear" w:pos="567"/>
          <w:tab w:val="left" w:pos="0"/>
        </w:tabs>
      </w:pPr>
      <w:r w:rsidRPr="00700D54">
        <w:t xml:space="preserve">In addition, </w:t>
      </w:r>
      <w:r w:rsidRPr="00C1165C">
        <w:rPr>
          <w:i/>
        </w:rPr>
        <w:t>ASIC Corporations (Exempt Proprietary Companies) Instrument 2015/</w:t>
      </w:r>
      <w:r w:rsidR="00C77BAD">
        <w:rPr>
          <w:i/>
        </w:rPr>
        <w:t>840</w:t>
      </w:r>
      <w:r w:rsidR="00C77BAD" w:rsidRPr="00700D54">
        <w:t xml:space="preserve"> </w:t>
      </w:r>
      <w:r w:rsidRPr="00700D54">
        <w:t>allows certain large proprietary companies to retain their grandfathered status despite not having met the grandfathering conditions in particular circumstances</w:t>
      </w:r>
      <w:r w:rsidR="00A25C28">
        <w:t xml:space="preserve"> that do not detract from the conditions underlying their exempt status.</w:t>
      </w:r>
      <w:r w:rsidR="00B95928" w:rsidRPr="00B95928">
        <w:t xml:space="preserve"> </w:t>
      </w:r>
      <w:r w:rsidR="00B95928">
        <w:t xml:space="preserve">These circumstances include, </w:t>
      </w:r>
      <w:r w:rsidR="00B95928" w:rsidRPr="00700D54">
        <w:t>for example,</w:t>
      </w:r>
      <w:r w:rsidR="00B95928">
        <w:t xml:space="preserve"> </w:t>
      </w:r>
      <w:r w:rsidR="00B95928" w:rsidRPr="00700D54">
        <w:t>the company having a foreign company shareholder (provided the company is not controlled by a foreign company), or having an authorised trustee company as a non-beneficial member.</w:t>
      </w:r>
      <w:r w:rsidR="00B95928">
        <w:t xml:space="preserve"> </w:t>
      </w:r>
    </w:p>
    <w:p w:rsidR="00DD3371" w:rsidRPr="00700D54" w:rsidRDefault="00DD3371" w:rsidP="00426B7D">
      <w:pPr>
        <w:pStyle w:val="BodyText"/>
        <w:tabs>
          <w:tab w:val="clear" w:pos="567"/>
          <w:tab w:val="left" w:pos="0"/>
        </w:tabs>
      </w:pPr>
      <w:r>
        <w:t xml:space="preserve">Class Order [CO 05/638] is repealed by </w:t>
      </w:r>
      <w:r w:rsidR="00D6062F">
        <w:t xml:space="preserve">Schedule 2 </w:t>
      </w:r>
      <w:r w:rsidR="00EA43B8">
        <w:t xml:space="preserve">to the </w:t>
      </w:r>
      <w:r w:rsidRPr="00135B84">
        <w:rPr>
          <w:i/>
        </w:rPr>
        <w:t>ASIC Corporations (</w:t>
      </w:r>
      <w:r w:rsidR="003E219A">
        <w:rPr>
          <w:i/>
        </w:rPr>
        <w:t xml:space="preserve">Amendment and </w:t>
      </w:r>
      <w:r w:rsidRPr="00135B84">
        <w:rPr>
          <w:i/>
        </w:rPr>
        <w:t>Repeal) Instrument 2015/843</w:t>
      </w:r>
      <w:r>
        <w:t>.</w:t>
      </w:r>
    </w:p>
    <w:p w:rsidR="005B0E3A" w:rsidRDefault="005B0E3A" w:rsidP="005B0E3A">
      <w:pPr>
        <w:spacing w:line="240" w:lineRule="exact"/>
        <w:rPr>
          <w:sz w:val="24"/>
          <w:szCs w:val="24"/>
        </w:rPr>
      </w:pPr>
    </w:p>
    <w:p w:rsidR="005B0E3A" w:rsidRPr="00FC28FC" w:rsidRDefault="005B0E3A" w:rsidP="00FC28FC">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426B7D">
        <w:rPr>
          <w:rFonts w:ascii="Arial" w:hAnsi="Arial" w:cs="Arial"/>
          <w:b/>
          <w:spacing w:val="-1"/>
          <w:sz w:val="24"/>
          <w:szCs w:val="24"/>
        </w:rPr>
        <w:t>Operation</w:t>
      </w:r>
      <w:r w:rsidRPr="00426B7D">
        <w:rPr>
          <w:rFonts w:ascii="Arial" w:hAnsi="Arial" w:cs="Arial"/>
          <w:b/>
          <w:sz w:val="24"/>
          <w:szCs w:val="24"/>
        </w:rPr>
        <w:t xml:space="preserve"> </w:t>
      </w:r>
      <w:r w:rsidRPr="00426B7D">
        <w:rPr>
          <w:rFonts w:ascii="Arial" w:hAnsi="Arial" w:cs="Arial"/>
          <w:b/>
          <w:spacing w:val="-1"/>
          <w:sz w:val="24"/>
          <w:szCs w:val="24"/>
        </w:rPr>
        <w:t>of</w:t>
      </w:r>
      <w:r w:rsidRPr="00426B7D">
        <w:rPr>
          <w:rFonts w:ascii="Arial" w:hAnsi="Arial" w:cs="Arial"/>
          <w:b/>
          <w:sz w:val="24"/>
          <w:szCs w:val="24"/>
        </w:rPr>
        <w:t xml:space="preserve"> </w:t>
      </w:r>
      <w:r w:rsidRPr="00426B7D">
        <w:rPr>
          <w:rFonts w:ascii="Arial" w:hAnsi="Arial" w:cs="Arial"/>
          <w:b/>
          <w:spacing w:val="-1"/>
          <w:sz w:val="24"/>
          <w:szCs w:val="24"/>
        </w:rPr>
        <w:t>the</w:t>
      </w:r>
      <w:r w:rsidRPr="00426B7D">
        <w:rPr>
          <w:rFonts w:ascii="Arial" w:hAnsi="Arial" w:cs="Arial"/>
          <w:b/>
          <w:sz w:val="24"/>
          <w:szCs w:val="24"/>
        </w:rPr>
        <w:t xml:space="preserve"> instrument</w:t>
      </w:r>
    </w:p>
    <w:p w:rsidR="004B6175" w:rsidRDefault="00FC28FC" w:rsidP="004B6175">
      <w:pPr>
        <w:pStyle w:val="BodyText"/>
        <w:spacing w:before="199"/>
      </w:pPr>
      <w:r>
        <w:t>The instrument relieves a large proprietary company from the obligation to lodge its annual report with ASIC under subsection 319(1). The relief is conditional upon</w:t>
      </w:r>
      <w:r w:rsidR="004B6175">
        <w:t xml:space="preserve"> </w:t>
      </w:r>
      <w:r w:rsidR="00395837">
        <w:t>t</w:t>
      </w:r>
      <w:r>
        <w:t>he company being an exempt proprietary company within the meaning of the</w:t>
      </w:r>
      <w:r w:rsidR="00395837">
        <w:t xml:space="preserve"> </w:t>
      </w:r>
      <w:r>
        <w:t>C</w:t>
      </w:r>
      <w:r w:rsidR="004B6175">
        <w:t>orporations Law on 30 June 1994 and co</w:t>
      </w:r>
      <w:r w:rsidR="00395837">
        <w:t>ntinu</w:t>
      </w:r>
      <w:r w:rsidR="00D3147C">
        <w:t>ing</w:t>
      </w:r>
      <w:r w:rsidR="00395837">
        <w:t xml:space="preserve"> to meet that definition of exempt proprietary company at all times until the deadline for reporting to members for the relevant financial year</w:t>
      </w:r>
      <w:r w:rsidR="004B6175">
        <w:t>.</w:t>
      </w:r>
      <w:r w:rsidR="00395837">
        <w:t xml:space="preserve"> </w:t>
      </w:r>
    </w:p>
    <w:p w:rsidR="00635925" w:rsidRDefault="00635925" w:rsidP="00635925">
      <w:pPr>
        <w:pStyle w:val="BodyText"/>
        <w:spacing w:before="199"/>
      </w:pPr>
      <w:r>
        <w:t>T</w:t>
      </w:r>
      <w:r w:rsidR="00D3147C">
        <w:t xml:space="preserve">he company </w:t>
      </w:r>
      <w:r>
        <w:t>must have</w:t>
      </w:r>
      <w:r w:rsidR="00D3147C">
        <w:t xml:space="preserve"> had its financial statements and financial reports for the financial year ending during 1993 and each later financial year audited before the deadline for reporting to members</w:t>
      </w:r>
      <w:r>
        <w:t>.</w:t>
      </w:r>
      <w:r w:rsidR="00D3147C">
        <w:t xml:space="preserve"> </w:t>
      </w:r>
      <w:r>
        <w:t>An exception from that requirement applies in the specific circumstances where</w:t>
      </w:r>
      <w:r w:rsidR="00166F98">
        <w:t xml:space="preserve"> preparation, audit, lodgement or sending to members of the financial statements, directors’ report and auditor’s report </w:t>
      </w:r>
      <w:r>
        <w:t>was deferred in compliance with relief given by ASIC.</w:t>
      </w:r>
      <w:r w:rsidR="00066619">
        <w:t xml:space="preserve"> </w:t>
      </w:r>
    </w:p>
    <w:p w:rsidR="005B0E3A" w:rsidRPr="001123B9" w:rsidRDefault="00635925" w:rsidP="00635925">
      <w:pPr>
        <w:pStyle w:val="BodyText"/>
        <w:spacing w:before="199"/>
        <w:rPr>
          <w:szCs w:val="24"/>
        </w:rPr>
      </w:pPr>
      <w:r>
        <w:t>T</w:t>
      </w:r>
      <w:r w:rsidR="001123B9">
        <w:t xml:space="preserve">he company </w:t>
      </w:r>
      <w:r>
        <w:t>must</w:t>
      </w:r>
      <w:r w:rsidR="001123B9">
        <w:t xml:space="preserve"> not </w:t>
      </w:r>
      <w:r>
        <w:t xml:space="preserve">have </w:t>
      </w:r>
      <w:r w:rsidR="001123B9">
        <w:t>been a disclosing entity, a borrowing corporation or a borrower or guarantor at any time after 9 December 1995 and before the deadline for reporting to members for the relevant financial year.</w:t>
      </w:r>
    </w:p>
    <w:p w:rsidR="005B0E3A" w:rsidRDefault="005B0E3A" w:rsidP="005B0E3A">
      <w:pPr>
        <w:spacing w:before="4" w:line="220" w:lineRule="exact"/>
      </w:pPr>
      <w:bookmarkStart w:id="5" w:name="4._Documents_incorporated_by_reference"/>
      <w:bookmarkEnd w:id="5"/>
    </w:p>
    <w:p w:rsidR="005B0E3A" w:rsidRPr="00E4481A"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E4481A">
        <w:rPr>
          <w:rFonts w:ascii="Arial" w:hAnsi="Arial" w:cs="Arial"/>
          <w:b/>
          <w:sz w:val="24"/>
          <w:szCs w:val="24"/>
        </w:rPr>
        <w:t>Consultation</w:t>
      </w:r>
    </w:p>
    <w:p w:rsidR="005B0E3A" w:rsidRDefault="001123B9" w:rsidP="005B0E3A">
      <w:pPr>
        <w:pStyle w:val="Bodytextplain"/>
        <w:ind w:left="0"/>
      </w:pPr>
      <w:r>
        <w:t>ASIC has consulted with stakeholders through Consultation Paper 233 which was issued on 16 June 2015 and was open for comment to 17 August 2015.</w:t>
      </w:r>
    </w:p>
    <w:p w:rsidR="001123B9" w:rsidRDefault="001123B9" w:rsidP="005B0E3A">
      <w:pPr>
        <w:pStyle w:val="Bodytextplain"/>
        <w:ind w:left="0"/>
      </w:pPr>
      <w:r>
        <w:t xml:space="preserve">ASIC has assessed that a Regulatory Impact </w:t>
      </w:r>
      <w:r w:rsidR="00153B24">
        <w:t>S</w:t>
      </w:r>
      <w:r>
        <w:t>tatement is not necessary for this instrument as it is operating effectively and eff</w:t>
      </w:r>
      <w:r w:rsidR="00153B24">
        <w:t>iciently, as informed by the consultation process, and is being remade without significant changes.</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153B24" w:rsidP="000076D6">
                            <w:pPr>
                              <w:spacing w:before="120" w:after="120"/>
                              <w:jc w:val="center"/>
                              <w:rPr>
                                <w:b/>
                              </w:rPr>
                            </w:pPr>
                            <w:r w:rsidRPr="00153B24">
                              <w:rPr>
                                <w:b/>
                                <w:i/>
                              </w:rPr>
                              <w:t>ASIC Corporations (Exempt Proprietary Companies) Instrument 2015/</w:t>
                            </w:r>
                            <w:r w:rsidR="00DD3371">
                              <w:rPr>
                                <w:b/>
                                <w:i/>
                              </w:rPr>
                              <w:t>840</w:t>
                            </w:r>
                          </w:p>
                          <w:p w:rsidR="000076D6" w:rsidRPr="00247F54" w:rsidRDefault="000076D6" w:rsidP="000076D6">
                            <w:pPr>
                              <w:spacing w:before="120" w:after="120"/>
                              <w:jc w:val="center"/>
                            </w:pPr>
                          </w:p>
                          <w:p w:rsidR="000076D6" w:rsidRPr="00247F54" w:rsidRDefault="00153B24" w:rsidP="000076D6">
                            <w:pPr>
                              <w:spacing w:before="120" w:after="120"/>
                              <w:jc w:val="center"/>
                            </w:pPr>
                            <w:r w:rsidRPr="00153B24">
                              <w:rPr>
                                <w:i/>
                              </w:rPr>
                              <w:t>ASIC Corporations (Exempt Proprietary Companies) Instrument 2015/</w:t>
                            </w:r>
                            <w:r w:rsidR="00DD3371">
                              <w:rPr>
                                <w:i/>
                              </w:rPr>
                              <w:t>840</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both"/>
                              <w:rPr>
                                <w:b/>
                              </w:rPr>
                            </w:pPr>
                            <w:r w:rsidRPr="00247F54">
                              <w:rPr>
                                <w:b/>
                              </w:rPr>
                              <w:t>Overview</w:t>
                            </w:r>
                          </w:p>
                          <w:p w:rsidR="000076D6" w:rsidRPr="00F640B8" w:rsidRDefault="00153B24" w:rsidP="000076D6">
                            <w:pPr>
                              <w:spacing w:before="120" w:after="120"/>
                            </w:pPr>
                            <w:r>
                              <w:t>The object</w:t>
                            </w:r>
                            <w:r w:rsidR="001819AE">
                              <w:t>ive</w:t>
                            </w:r>
                            <w:r>
                              <w:t xml:space="preserve"> of this legislative instrument is to allow certain large proprie</w:t>
                            </w:r>
                            <w:r w:rsidR="000804C9">
                              <w:t>tar</w:t>
                            </w:r>
                            <w:r>
                              <w:t>y</w:t>
                            </w:r>
                            <w:r w:rsidRPr="00153B24">
                              <w:t xml:space="preserve"> </w:t>
                            </w:r>
                            <w:r>
                              <w:t xml:space="preserve">companies to retain their exemption from lodging financial reports with ASIC in circumstances that do not detract from </w:t>
                            </w:r>
                            <w:r w:rsidR="007A24D2">
                              <w:t xml:space="preserve">the conditions underlying </w:t>
                            </w:r>
                            <w:r>
                              <w:t>their exempt status.</w:t>
                            </w: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153B2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153B24" w:rsidP="000076D6">
                      <w:pPr>
                        <w:spacing w:before="120" w:after="120"/>
                        <w:jc w:val="center"/>
                        <w:rPr>
                          <w:b/>
                        </w:rPr>
                      </w:pPr>
                      <w:r w:rsidRPr="00153B24">
                        <w:rPr>
                          <w:b/>
                          <w:i/>
                        </w:rPr>
                        <w:t>ASIC Corporations (Exempt Proprietary Companies) Instrument 2015/</w:t>
                      </w:r>
                      <w:r w:rsidR="00DD3371">
                        <w:rPr>
                          <w:b/>
                          <w:i/>
                        </w:rPr>
                        <w:t>840</w:t>
                      </w:r>
                    </w:p>
                    <w:p w:rsidR="000076D6" w:rsidRPr="00247F54" w:rsidRDefault="000076D6" w:rsidP="000076D6">
                      <w:pPr>
                        <w:spacing w:before="120" w:after="120"/>
                        <w:jc w:val="center"/>
                      </w:pPr>
                    </w:p>
                    <w:p w:rsidR="000076D6" w:rsidRPr="00247F54" w:rsidRDefault="00153B24" w:rsidP="000076D6">
                      <w:pPr>
                        <w:spacing w:before="120" w:after="120"/>
                        <w:jc w:val="center"/>
                      </w:pPr>
                      <w:r w:rsidRPr="00153B24">
                        <w:rPr>
                          <w:i/>
                        </w:rPr>
                        <w:t>ASIC Corporations (Exempt Proprietary Companies) Instrument 2015/</w:t>
                      </w:r>
                      <w:r w:rsidR="00DD3371">
                        <w:rPr>
                          <w:i/>
                        </w:rPr>
                        <w:t>840</w:t>
                      </w:r>
                      <w:bookmarkStart w:id="7" w:name="_GoBack"/>
                      <w:bookmarkEnd w:id="7"/>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both"/>
                        <w:rPr>
                          <w:b/>
                        </w:rPr>
                      </w:pPr>
                      <w:r w:rsidRPr="00247F54">
                        <w:rPr>
                          <w:b/>
                        </w:rPr>
                        <w:t>Overview</w:t>
                      </w:r>
                    </w:p>
                    <w:p w:rsidR="000076D6" w:rsidRPr="00F640B8" w:rsidRDefault="00153B24" w:rsidP="000076D6">
                      <w:pPr>
                        <w:spacing w:before="120" w:after="120"/>
                      </w:pPr>
                      <w:r>
                        <w:t>The object</w:t>
                      </w:r>
                      <w:r w:rsidR="001819AE">
                        <w:t>ive</w:t>
                      </w:r>
                      <w:r>
                        <w:t xml:space="preserve"> of this legislative instrument is to allow certain large proprie</w:t>
                      </w:r>
                      <w:r w:rsidR="000804C9">
                        <w:t>tar</w:t>
                      </w:r>
                      <w:r>
                        <w:t>y</w:t>
                      </w:r>
                      <w:r w:rsidRPr="00153B24">
                        <w:t xml:space="preserve"> </w:t>
                      </w:r>
                      <w:r>
                        <w:t xml:space="preserve">companies to retain their exemption from lodging financial reports with ASIC in circumstances that do not detract from </w:t>
                      </w:r>
                      <w:r w:rsidR="007A24D2">
                        <w:t xml:space="preserve">the conditions underlying </w:t>
                      </w:r>
                      <w:r>
                        <w:t>their exempt status.</w:t>
                      </w: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153B24"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2A" w:rsidRDefault="00F3152A">
      <w:pPr>
        <w:spacing w:after="0"/>
      </w:pPr>
      <w:r>
        <w:separator/>
      </w:r>
    </w:p>
  </w:endnote>
  <w:endnote w:type="continuationSeparator" w:id="0">
    <w:p w:rsidR="00F3152A" w:rsidRDefault="00F31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A16A6E">
    <w:pPr>
      <w:pStyle w:val="Footer"/>
      <w:ind w:right="360"/>
    </w:pPr>
  </w:p>
  <w:p w:rsidR="00C27A4B" w:rsidRDefault="00A16A6E"/>
  <w:p w:rsidR="00C27A4B" w:rsidRDefault="00A16A6E"/>
  <w:p w:rsidR="00C27A4B" w:rsidRDefault="00A16A6E"/>
  <w:p w:rsidR="00C27A4B" w:rsidRDefault="00A16A6E"/>
  <w:p w:rsidR="00C27A4B" w:rsidRDefault="00A16A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rsidP="00545C50">
    <w:pPr>
      <w:pStyle w:val="Footer"/>
      <w:pBdr>
        <w:top w:val="single" w:sz="4" w:space="0"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F02EED2" wp14:editId="2E90F8C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16A6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16A6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2A" w:rsidRDefault="00F3152A">
      <w:pPr>
        <w:spacing w:after="0"/>
      </w:pPr>
      <w:r>
        <w:separator/>
      </w:r>
    </w:p>
  </w:footnote>
  <w:footnote w:type="continuationSeparator" w:id="0">
    <w:p w:rsidR="00F3152A" w:rsidRDefault="00F315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A16A6E"/>
  <w:p w:rsidR="00C27A4B" w:rsidRDefault="00A16A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0804C9" w:rsidP="000804C9">
    <w:pPr>
      <w:pStyle w:val="Footer"/>
      <w:pBdr>
        <w:bottom w:val="single" w:sz="4" w:space="1" w:color="117DC7"/>
      </w:pBdr>
      <w:rPr>
        <w:color w:val="117DC7"/>
      </w:rPr>
    </w:pPr>
    <w:r>
      <w:t>Explanatory Statement</w:t>
    </w:r>
    <w:r w:rsidR="005B0E3A">
      <w:rPr>
        <w:color w:val="117DC7"/>
      </w:rPr>
      <w:t xml:space="preserve"> </w:t>
    </w:r>
    <w:r w:rsidRPr="00153B24">
      <w:rPr>
        <w:b/>
        <w:i/>
      </w:rPr>
      <w:t>ASIC Corporations (Exempt Proprietary Companies) Instrument 2015/</w:t>
    </w:r>
    <w:r w:rsidR="00DD3371">
      <w:rPr>
        <w:b/>
        <w:i/>
      </w:rPr>
      <w:t>840</w:t>
    </w:r>
  </w:p>
  <w:p w:rsidR="00C27A4B" w:rsidRDefault="00A16A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5A78E5"/>
    <w:multiLevelType w:val="hybridMultilevel"/>
    <w:tmpl w:val="374EFC0A"/>
    <w:lvl w:ilvl="0" w:tplc="A8E287C2">
      <w:start w:val="1"/>
      <w:numFmt w:val="lowerLetter"/>
      <w:lvlText w:val="(%1)"/>
      <w:lvlJc w:val="left"/>
      <w:pPr>
        <w:ind w:left="720" w:hanging="360"/>
      </w:pPr>
      <w:rPr>
        <w:rFonts w:hint="default"/>
      </w:rPr>
    </w:lvl>
    <w:lvl w:ilvl="1" w:tplc="8E6E78EE">
      <w:start w:val="1"/>
      <w:numFmt w:val="lowerRoman"/>
      <w:lvlText w:val="(%2)"/>
      <w:lvlJc w:val="left"/>
      <w:pPr>
        <w:ind w:left="1440" w:hanging="360"/>
      </w:pPr>
      <w:rPr>
        <w:rFonts w:hint="default"/>
      </w:rPr>
    </w:lvl>
    <w:lvl w:ilvl="2" w:tplc="E94A6B3C">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3"/>
  </w:num>
  <w:num w:numId="5">
    <w:abstractNumId w:val="6"/>
  </w:num>
  <w:num w:numId="6">
    <w:abstractNumId w:val="5"/>
  </w:num>
  <w:num w:numId="7">
    <w:abstractNumId w:val="9"/>
  </w:num>
  <w:num w:numId="8">
    <w:abstractNumId w:val="3"/>
  </w:num>
  <w:num w:numId="9">
    <w:abstractNumId w:val="1"/>
  </w:num>
  <w:num w:numId="10">
    <w:abstractNumId w:val="0"/>
  </w:num>
  <w:num w:numId="11">
    <w:abstractNumId w:val="8"/>
  </w:num>
  <w:num w:numId="12">
    <w:abstractNumId w:val="12"/>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2A"/>
    <w:rsid w:val="000076D6"/>
    <w:rsid w:val="00026802"/>
    <w:rsid w:val="00066619"/>
    <w:rsid w:val="000804C9"/>
    <w:rsid w:val="0009571F"/>
    <w:rsid w:val="001123B9"/>
    <w:rsid w:val="00135B84"/>
    <w:rsid w:val="00153B24"/>
    <w:rsid w:val="00166F98"/>
    <w:rsid w:val="001819AE"/>
    <w:rsid w:val="002575F6"/>
    <w:rsid w:val="00395837"/>
    <w:rsid w:val="003E219A"/>
    <w:rsid w:val="00426B7D"/>
    <w:rsid w:val="00477C9C"/>
    <w:rsid w:val="004B6175"/>
    <w:rsid w:val="00545C50"/>
    <w:rsid w:val="005B0E3A"/>
    <w:rsid w:val="00635925"/>
    <w:rsid w:val="007A24D2"/>
    <w:rsid w:val="007D5859"/>
    <w:rsid w:val="0080493D"/>
    <w:rsid w:val="0083276C"/>
    <w:rsid w:val="008E3C85"/>
    <w:rsid w:val="00A04C4F"/>
    <w:rsid w:val="00A106FA"/>
    <w:rsid w:val="00A16A6E"/>
    <w:rsid w:val="00A25C28"/>
    <w:rsid w:val="00AC02C2"/>
    <w:rsid w:val="00AF28F6"/>
    <w:rsid w:val="00B95928"/>
    <w:rsid w:val="00C1165C"/>
    <w:rsid w:val="00C77BAD"/>
    <w:rsid w:val="00D3147C"/>
    <w:rsid w:val="00D6062F"/>
    <w:rsid w:val="00DD3371"/>
    <w:rsid w:val="00E4481A"/>
    <w:rsid w:val="00EA43B8"/>
    <w:rsid w:val="00F3152A"/>
    <w:rsid w:val="00FC2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semiHidden/>
    <w:rsid w:val="00426B7D"/>
    <w:rPr>
      <w:sz w:val="16"/>
      <w:szCs w:val="16"/>
    </w:rPr>
  </w:style>
  <w:style w:type="character" w:customStyle="1" w:styleId="CommentTextChar">
    <w:name w:val="Comment Text Char"/>
    <w:basedOn w:val="DefaultParagraphFont"/>
    <w:link w:val="CommentText"/>
    <w:semiHidden/>
    <w:rsid w:val="00426B7D"/>
  </w:style>
  <w:style w:type="paragraph" w:styleId="BalloonText">
    <w:name w:val="Balloon Text"/>
    <w:basedOn w:val="Normal"/>
    <w:link w:val="BalloonTextChar"/>
    <w:uiPriority w:val="99"/>
    <w:semiHidden/>
    <w:unhideWhenUsed/>
    <w:rsid w:val="00426B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5859"/>
    <w:rPr>
      <w:b/>
      <w:bCs/>
    </w:rPr>
  </w:style>
  <w:style w:type="character" w:customStyle="1" w:styleId="CommentSubjectChar">
    <w:name w:val="Comment Subject Char"/>
    <w:basedOn w:val="CommentTextChar"/>
    <w:link w:val="CommentSubject"/>
    <w:uiPriority w:val="99"/>
    <w:semiHidden/>
    <w:rsid w:val="007D58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semiHidden/>
    <w:rsid w:val="00426B7D"/>
    <w:rPr>
      <w:sz w:val="16"/>
      <w:szCs w:val="16"/>
    </w:rPr>
  </w:style>
  <w:style w:type="character" w:customStyle="1" w:styleId="CommentTextChar">
    <w:name w:val="Comment Text Char"/>
    <w:basedOn w:val="DefaultParagraphFont"/>
    <w:link w:val="CommentText"/>
    <w:semiHidden/>
    <w:rsid w:val="00426B7D"/>
  </w:style>
  <w:style w:type="paragraph" w:styleId="BalloonText">
    <w:name w:val="Balloon Text"/>
    <w:basedOn w:val="Normal"/>
    <w:link w:val="BalloonTextChar"/>
    <w:uiPriority w:val="99"/>
    <w:semiHidden/>
    <w:unhideWhenUsed/>
    <w:rsid w:val="00426B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5859"/>
    <w:rPr>
      <w:b/>
      <w:bCs/>
    </w:rPr>
  </w:style>
  <w:style w:type="character" w:customStyle="1" w:styleId="CommentSubjectChar">
    <w:name w:val="Comment Subject Char"/>
    <w:basedOn w:val="CommentTextChar"/>
    <w:link w:val="CommentSubject"/>
    <w:uiPriority w:val="99"/>
    <w:semiHidden/>
    <w:rsid w:val="007D5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19FD-2BD5-41D6-B89D-E230162C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829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frank.traczewski</dc:creator>
  <cp:lastModifiedBy>frank.traczewski</cp:lastModifiedBy>
  <cp:revision>11</cp:revision>
  <cp:lastPrinted>2015-08-24T00:04:00Z</cp:lastPrinted>
  <dcterms:created xsi:type="dcterms:W3CDTF">2015-09-08T00:05:00Z</dcterms:created>
  <dcterms:modified xsi:type="dcterms:W3CDTF">2015-09-18T04:05:00Z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