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B519D0" w:rsidP="00B519D0">
      <w:pPr>
        <w:pStyle w:val="Title"/>
        <w:tabs>
          <w:tab w:val="left" w:pos="8130"/>
        </w:tabs>
        <w:jc w:val="left"/>
      </w:pPr>
      <w:r>
        <w:tab/>
      </w: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A757D1">
        <w:rPr>
          <w:b/>
          <w:color w:val="000000"/>
          <w:spacing w:val="-1"/>
          <w:sz w:val="28"/>
        </w:rPr>
        <w:t>ASIC Corporations (Non-Reporting Entities) Instrument 2015/</w:t>
      </w:r>
      <w:r w:rsidR="00B519D0">
        <w:rPr>
          <w:b/>
          <w:color w:val="000000"/>
          <w:spacing w:val="-1"/>
          <w:sz w:val="28"/>
        </w:rPr>
        <w:t xml:space="preserve">841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5B0E3A"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proofErr w:type="gramStart"/>
      <w:r>
        <w:rPr>
          <w:spacing w:val="-1"/>
        </w:rPr>
        <w:t>makes</w:t>
      </w:r>
      <w:proofErr w:type="gramEnd"/>
      <w:r>
        <w:t xml:space="preserve"> </w:t>
      </w:r>
      <w:r w:rsidR="00A757D1" w:rsidRPr="00A757D1">
        <w:rPr>
          <w:i/>
        </w:rPr>
        <w:t>ASIC Corporations (Non-Reporting Entities) Instrument 2015/</w:t>
      </w:r>
      <w:r w:rsidR="00B519D0">
        <w:rPr>
          <w:i/>
        </w:rPr>
        <w:t>841</w:t>
      </w:r>
      <w:r w:rsidR="00B519D0">
        <w:rPr>
          <w:color w:val="000000"/>
          <w:spacing w:val="-1"/>
        </w:rPr>
        <w:t xml:space="preserve"> </w:t>
      </w:r>
      <w:r>
        <w:rPr>
          <w:color w:val="000000"/>
          <w:spacing w:val="-1"/>
        </w:rPr>
        <w:t>under</w:t>
      </w:r>
      <w:r w:rsidR="00A757D1">
        <w:rPr>
          <w:color w:val="000000"/>
          <w:spacing w:val="-1"/>
        </w:rPr>
        <w:t xml:space="preserve"> s</w:t>
      </w:r>
      <w:r w:rsidR="00A757D1" w:rsidRPr="00F3152A">
        <w:t xml:space="preserve">ubsection 341(1) of the </w:t>
      </w:r>
      <w:r w:rsidR="00A757D1" w:rsidRPr="00F3152A">
        <w:rPr>
          <w:i/>
        </w:rPr>
        <w:t>Corporations Act 2001</w:t>
      </w:r>
      <w:r w:rsidR="00A757D1">
        <w:rPr>
          <w:i/>
        </w:rPr>
        <w:t xml:space="preserve"> </w:t>
      </w:r>
      <w:r w:rsidR="00A757D1" w:rsidRPr="00C1165C">
        <w:t xml:space="preserve">(the </w:t>
      </w:r>
      <w:r w:rsidR="00747E3A">
        <w:t xml:space="preserve">Corporations </w:t>
      </w:r>
      <w:r w:rsidR="00A757D1" w:rsidRPr="00C1165C">
        <w:t>Act)</w:t>
      </w:r>
      <w:r w:rsidR="00A757D1" w:rsidRPr="00C1165C">
        <w:rPr>
          <w:color w:val="000000"/>
          <w:spacing w:val="-1"/>
        </w:rPr>
        <w:t>.</w:t>
      </w:r>
      <w:r w:rsidR="00A757D1">
        <w:rPr>
          <w:color w:val="000000"/>
          <w:spacing w:val="-1"/>
        </w:rPr>
        <w:t xml:space="preserve"> </w:t>
      </w:r>
      <w:r w:rsidR="00A757D1">
        <w:t xml:space="preserve">Subsection </w:t>
      </w:r>
      <w:r w:rsidR="00A757D1" w:rsidRPr="00F3152A">
        <w:rPr>
          <w:spacing w:val="-1"/>
        </w:rPr>
        <w:t xml:space="preserve">341(1) </w:t>
      </w:r>
      <w:r w:rsidR="00A757D1">
        <w:rPr>
          <w:color w:val="000000"/>
        </w:rPr>
        <w:t xml:space="preserve">provides that ASIC </w:t>
      </w:r>
      <w:r w:rsidR="00A757D1" w:rsidRPr="00C1165C">
        <w:t>may</w:t>
      </w:r>
      <w:r w:rsidR="00A757D1" w:rsidRPr="00C1165C">
        <w:rPr>
          <w:spacing w:val="-1"/>
        </w:rPr>
        <w:t xml:space="preserve"> </w:t>
      </w:r>
      <w:r w:rsidR="00A757D1" w:rsidRPr="00C1165C">
        <w:t xml:space="preserve">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rsidR="00747E3A">
        <w:t xml:space="preserve">Corporations </w:t>
      </w:r>
      <w:r w:rsidR="00A757D1" w:rsidRPr="00C1165C">
        <w:t>Act.</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5B0E3A" w:rsidRDefault="005B0E3A" w:rsidP="005B0E3A">
      <w:pPr>
        <w:spacing w:before="4" w:line="220" w:lineRule="exact"/>
      </w:pPr>
    </w:p>
    <w:p w:rsidR="000F2E8B" w:rsidRDefault="000F2E8B" w:rsidP="003A38F2">
      <w:pPr>
        <w:pStyle w:val="BodyText"/>
        <w:tabs>
          <w:tab w:val="clear" w:pos="567"/>
          <w:tab w:val="clear" w:pos="680"/>
        </w:tabs>
        <w:overflowPunct/>
        <w:autoSpaceDE/>
        <w:autoSpaceDN/>
        <w:adjustRightInd/>
        <w:textAlignment w:val="auto"/>
      </w:pPr>
      <w:r>
        <w:t xml:space="preserve">Section 296(1) </w:t>
      </w:r>
      <w:r w:rsidR="003A38F2">
        <w:t xml:space="preserve">of the </w:t>
      </w:r>
      <w:r w:rsidR="00747E3A">
        <w:t xml:space="preserve">Corporations </w:t>
      </w:r>
      <w:r w:rsidR="003A38F2">
        <w:t xml:space="preserve">Act </w:t>
      </w:r>
      <w:r>
        <w:t>requires all entities that prepare financial reports under Ch</w:t>
      </w:r>
      <w:r w:rsidR="003A38F2">
        <w:t>apter</w:t>
      </w:r>
      <w:r>
        <w:t> 2M to comply with accounting standards. Some accounting standards are stated to apply to all entities reporting under Ch</w:t>
      </w:r>
      <w:r w:rsidR="003A38F2">
        <w:t>apter</w:t>
      </w:r>
      <w:r>
        <w:t xml:space="preserve"> 2M and others are stated to apply only to entities reporting under Ch</w:t>
      </w:r>
      <w:r w:rsidR="003A38F2">
        <w:t>apter</w:t>
      </w:r>
      <w:r>
        <w:t xml:space="preserve"> 2M that are ‘reporting entities’.</w:t>
      </w:r>
    </w:p>
    <w:p w:rsidR="000F2E8B" w:rsidRDefault="000F2E8B" w:rsidP="003A38F2">
      <w:pPr>
        <w:pStyle w:val="BodyText"/>
        <w:tabs>
          <w:tab w:val="clear" w:pos="567"/>
          <w:tab w:val="clear" w:pos="680"/>
        </w:tabs>
        <w:overflowPunct/>
        <w:autoSpaceDE/>
        <w:autoSpaceDN/>
        <w:adjustRightInd/>
        <w:textAlignment w:val="auto"/>
      </w:pPr>
      <w:r>
        <w:t xml:space="preserve">Regulatory Guide 85 </w:t>
      </w:r>
      <w:r w:rsidRPr="00785483">
        <w:rPr>
          <w:i/>
        </w:rPr>
        <w:t>Reporting requirements for non-reporting entities</w:t>
      </w:r>
      <w:r>
        <w:t xml:space="preserve"> (RG 85) outlines our view that non-reporting entities preparing financial reports under Ch</w:t>
      </w:r>
      <w:r w:rsidR="003A38F2">
        <w:t>apter</w:t>
      </w:r>
      <w:r>
        <w:t xml:space="preserve"> 2M must comply with the recognition and measurement requirements of accounting standards in order to meet a number of general obligations under the </w:t>
      </w:r>
      <w:r w:rsidR="00747E3A">
        <w:t xml:space="preserve">Corporations </w:t>
      </w:r>
      <w:r>
        <w:t>Act.</w:t>
      </w:r>
    </w:p>
    <w:p w:rsidR="000F2E8B" w:rsidRDefault="000F2E8B" w:rsidP="003A38F2">
      <w:pPr>
        <w:pStyle w:val="BodyText"/>
        <w:tabs>
          <w:tab w:val="clear" w:pos="567"/>
          <w:tab w:val="clear" w:pos="680"/>
        </w:tabs>
        <w:overflowPunct/>
        <w:autoSpaceDE/>
        <w:autoSpaceDN/>
        <w:adjustRightInd/>
        <w:textAlignment w:val="auto"/>
      </w:pPr>
      <w:r>
        <w:t>Non-reporting entities that apply only the recognition and measurement requirements of accounting standards and not the disclosure requirements may not be able to take advantage of certain concessions from those requirements that are available to reporting entities. These concessions include:</w:t>
      </w:r>
    </w:p>
    <w:p w:rsidR="000F2E8B" w:rsidRDefault="000F2E8B" w:rsidP="003A38F2">
      <w:pPr>
        <w:pStyle w:val="subparaa"/>
        <w:numPr>
          <w:ilvl w:val="0"/>
          <w:numId w:val="15"/>
        </w:numPr>
      </w:pPr>
      <w:r>
        <w:t xml:space="preserve">concessions available under Australian Accounting Standard AASB 1 </w:t>
      </w:r>
      <w:r w:rsidRPr="00785483">
        <w:rPr>
          <w:i/>
        </w:rPr>
        <w:t xml:space="preserve">First-time </w:t>
      </w:r>
      <w:r>
        <w:rPr>
          <w:i/>
        </w:rPr>
        <w:t>a</w:t>
      </w:r>
      <w:r w:rsidRPr="00785483">
        <w:rPr>
          <w:i/>
        </w:rPr>
        <w:t xml:space="preserve">doption of Australian </w:t>
      </w:r>
      <w:r>
        <w:rPr>
          <w:i/>
        </w:rPr>
        <w:t>a</w:t>
      </w:r>
      <w:r w:rsidRPr="00785483">
        <w:rPr>
          <w:i/>
        </w:rPr>
        <w:t xml:space="preserve">ccounting </w:t>
      </w:r>
      <w:r>
        <w:rPr>
          <w:i/>
        </w:rPr>
        <w:t>s</w:t>
      </w:r>
      <w:r w:rsidRPr="00785483">
        <w:rPr>
          <w:i/>
        </w:rPr>
        <w:t>tandards</w:t>
      </w:r>
      <w:r w:rsidR="003A38F2">
        <w:rPr>
          <w:i/>
        </w:rPr>
        <w:t xml:space="preserve"> </w:t>
      </w:r>
      <w:r w:rsidR="003A38F2">
        <w:t>(AASB 1)</w:t>
      </w:r>
      <w:r>
        <w:t>; and</w:t>
      </w:r>
    </w:p>
    <w:p w:rsidR="000F2E8B" w:rsidRDefault="000F2E8B" w:rsidP="003A38F2">
      <w:pPr>
        <w:pStyle w:val="subparaa"/>
        <w:numPr>
          <w:ilvl w:val="0"/>
          <w:numId w:val="15"/>
        </w:numPr>
      </w:pPr>
      <w:proofErr w:type="gramStart"/>
      <w:r>
        <w:t>transitional</w:t>
      </w:r>
      <w:proofErr w:type="gramEnd"/>
      <w:r>
        <w:t xml:space="preserve"> provisions or other concessions under a non-mandatory accounting standard.</w:t>
      </w:r>
    </w:p>
    <w:p w:rsidR="005B0E3A" w:rsidRDefault="000F2E8B" w:rsidP="003A38F2">
      <w:pPr>
        <w:pStyle w:val="BodyText"/>
        <w:tabs>
          <w:tab w:val="clear" w:pos="567"/>
          <w:tab w:val="clear" w:pos="680"/>
        </w:tabs>
        <w:overflowPunct/>
        <w:autoSpaceDE/>
        <w:autoSpaceDN/>
        <w:adjustRightInd/>
        <w:textAlignment w:val="auto"/>
        <w:rPr>
          <w:sz w:val="12"/>
          <w:szCs w:val="12"/>
        </w:rPr>
      </w:pPr>
      <w:r w:rsidRPr="00AE088C">
        <w:lastRenderedPageBreak/>
        <w:t xml:space="preserve">For example, AASB 1 provides some concessions from reworking information to comply with the recognition and measurement requirements </w:t>
      </w:r>
      <w:r>
        <w:t>when an entity</w:t>
      </w:r>
      <w:r w:rsidRPr="00550C87">
        <w:t xml:space="preserve"> adopt</w:t>
      </w:r>
      <w:r>
        <w:t>s</w:t>
      </w:r>
      <w:r w:rsidRPr="00550C87">
        <w:t xml:space="preserve"> </w:t>
      </w:r>
      <w:r w:rsidRPr="00AE088C">
        <w:t>the new acco</w:t>
      </w:r>
      <w:r w:rsidRPr="00550C87">
        <w:t>unting standards that apply for years commencing on or after 1 January 2005.</w:t>
      </w:r>
      <w:r>
        <w:t xml:space="preserve"> These concessions would appear to be available only to entities that apply all of the requirements of the new standards, including all disclosure requirements. As non-reporting entities may not be required to comply with all disclosure requirements, the concessions may not be available to them.</w:t>
      </w:r>
    </w:p>
    <w:p w:rsidR="005B0E3A" w:rsidRDefault="005B0E3A" w:rsidP="005B0E3A">
      <w:pPr>
        <w:spacing w:line="240" w:lineRule="exact"/>
        <w:rPr>
          <w:sz w:val="24"/>
          <w:szCs w:val="24"/>
        </w:rPr>
      </w:pPr>
    </w:p>
    <w:p w:rsidR="005B0E3A" w:rsidRDefault="005B0E3A" w:rsidP="005B0E3A">
      <w:pPr>
        <w:pStyle w:val="Heading3"/>
        <w:keepNext w:val="0"/>
        <w:widowControl w:val="0"/>
        <w:numPr>
          <w:ilvl w:val="0"/>
          <w:numId w:val="7"/>
        </w:numPr>
        <w:tabs>
          <w:tab w:val="left" w:pos="1592"/>
        </w:tabs>
        <w:spacing w:before="4" w:after="0" w:line="220" w:lineRule="exact"/>
        <w:ind w:left="0" w:firstLine="0"/>
        <w:jc w:val="left"/>
        <w:rPr>
          <w:rFonts w:ascii="Arial" w:hAnsi="Arial" w:cs="Arial"/>
          <w:b/>
          <w:spacing w:val="-1"/>
          <w:sz w:val="24"/>
          <w:szCs w:val="24"/>
        </w:rPr>
      </w:pPr>
      <w:bookmarkStart w:id="2" w:name="2._Purpose_of_the_class_order_"/>
      <w:bookmarkEnd w:id="2"/>
      <w:r w:rsidRPr="003A38F2">
        <w:rPr>
          <w:rFonts w:ascii="Arial" w:hAnsi="Arial" w:cs="Arial"/>
          <w:b/>
          <w:spacing w:val="-1"/>
          <w:sz w:val="24"/>
          <w:szCs w:val="24"/>
        </w:rPr>
        <w:t>Purpose</w:t>
      </w:r>
      <w:r w:rsidRPr="003A38F2">
        <w:rPr>
          <w:rFonts w:ascii="Arial" w:hAnsi="Arial" w:cs="Arial"/>
          <w:b/>
          <w:sz w:val="24"/>
          <w:szCs w:val="24"/>
        </w:rPr>
        <w:t xml:space="preserve"> of </w:t>
      </w:r>
      <w:r w:rsidRPr="003A38F2">
        <w:rPr>
          <w:rFonts w:ascii="Arial" w:hAnsi="Arial" w:cs="Arial"/>
          <w:b/>
          <w:spacing w:val="-1"/>
          <w:sz w:val="24"/>
          <w:szCs w:val="24"/>
        </w:rPr>
        <w:t>the</w:t>
      </w:r>
      <w:r w:rsidRPr="003A38F2">
        <w:rPr>
          <w:rFonts w:ascii="Arial" w:hAnsi="Arial" w:cs="Arial"/>
          <w:b/>
          <w:sz w:val="24"/>
          <w:szCs w:val="24"/>
        </w:rPr>
        <w:t xml:space="preserve"> </w:t>
      </w:r>
      <w:r w:rsidRPr="003A38F2">
        <w:rPr>
          <w:rFonts w:ascii="Arial" w:hAnsi="Arial" w:cs="Arial"/>
          <w:b/>
          <w:spacing w:val="-1"/>
          <w:sz w:val="24"/>
          <w:szCs w:val="24"/>
        </w:rPr>
        <w:t>instrument</w:t>
      </w:r>
    </w:p>
    <w:p w:rsidR="003A38F2" w:rsidRDefault="003A38F2" w:rsidP="003A38F2"/>
    <w:p w:rsidR="005B0E3A" w:rsidRDefault="003A38F2" w:rsidP="003A38F2">
      <w:pPr>
        <w:spacing w:line="276" w:lineRule="auto"/>
        <w:rPr>
          <w:sz w:val="24"/>
          <w:szCs w:val="24"/>
        </w:rPr>
      </w:pPr>
      <w:r w:rsidRPr="007C1CCB">
        <w:rPr>
          <w:sz w:val="24"/>
          <w:szCs w:val="24"/>
        </w:rPr>
        <w:t xml:space="preserve">It would be inconsistent for non-reporting entities to not have the advantage of concessions available to reporting entities. </w:t>
      </w:r>
      <w:r w:rsidRPr="007C1CCB">
        <w:rPr>
          <w:i/>
          <w:sz w:val="24"/>
          <w:szCs w:val="24"/>
        </w:rPr>
        <w:t>ASIC Corporations (Non-Reporting Entities) Instrument 2015/</w:t>
      </w:r>
      <w:r w:rsidR="00B519D0">
        <w:rPr>
          <w:i/>
          <w:sz w:val="24"/>
          <w:szCs w:val="24"/>
        </w:rPr>
        <w:t>841</w:t>
      </w:r>
      <w:r w:rsidRPr="007C1CCB">
        <w:rPr>
          <w:sz w:val="24"/>
          <w:szCs w:val="24"/>
        </w:rPr>
        <w:t>ensures that non-reporting entities can take advantage of concessions or other modifications of the recognition and measurement standards of accounting standards that are available to reporting entities.</w:t>
      </w:r>
    </w:p>
    <w:p w:rsidR="00B519D0" w:rsidRPr="007C1CCB" w:rsidRDefault="00B519D0" w:rsidP="003A38F2">
      <w:pPr>
        <w:spacing w:line="276" w:lineRule="auto"/>
        <w:rPr>
          <w:sz w:val="24"/>
          <w:szCs w:val="24"/>
        </w:rPr>
      </w:pPr>
      <w:r>
        <w:rPr>
          <w:sz w:val="24"/>
          <w:szCs w:val="24"/>
        </w:rPr>
        <w:t>Class Order [CO 05/</w:t>
      </w:r>
      <w:r w:rsidR="00045D5F">
        <w:rPr>
          <w:sz w:val="24"/>
          <w:szCs w:val="24"/>
        </w:rPr>
        <w:t>639</w:t>
      </w:r>
      <w:r>
        <w:rPr>
          <w:sz w:val="24"/>
          <w:szCs w:val="24"/>
        </w:rPr>
        <w:t xml:space="preserve">] is repealed by </w:t>
      </w:r>
      <w:r w:rsidR="00AE70B4">
        <w:rPr>
          <w:sz w:val="24"/>
          <w:szCs w:val="24"/>
        </w:rPr>
        <w:t xml:space="preserve">Schedule 2 </w:t>
      </w:r>
      <w:r w:rsidR="00105CF1">
        <w:rPr>
          <w:sz w:val="24"/>
          <w:szCs w:val="24"/>
        </w:rPr>
        <w:t xml:space="preserve">to the </w:t>
      </w:r>
      <w:r w:rsidRPr="00B519D0">
        <w:rPr>
          <w:i/>
          <w:sz w:val="24"/>
          <w:szCs w:val="24"/>
        </w:rPr>
        <w:t>ASIC Corporations (</w:t>
      </w:r>
      <w:r w:rsidR="00F45425">
        <w:rPr>
          <w:i/>
          <w:sz w:val="24"/>
          <w:szCs w:val="24"/>
        </w:rPr>
        <w:t xml:space="preserve">Amendment and </w:t>
      </w:r>
      <w:r w:rsidRPr="00B519D0">
        <w:rPr>
          <w:i/>
          <w:sz w:val="24"/>
          <w:szCs w:val="24"/>
        </w:rPr>
        <w:t>Repeal) Instrument 2015/843</w:t>
      </w:r>
      <w:r>
        <w:rPr>
          <w:sz w:val="24"/>
          <w:szCs w:val="24"/>
        </w:rPr>
        <w:t>.</w:t>
      </w:r>
    </w:p>
    <w:p w:rsidR="005B0E3A" w:rsidRPr="003A38F2"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3A38F2">
        <w:rPr>
          <w:rFonts w:ascii="Arial" w:hAnsi="Arial" w:cs="Arial"/>
          <w:b/>
          <w:spacing w:val="-1"/>
          <w:sz w:val="24"/>
          <w:szCs w:val="24"/>
        </w:rPr>
        <w:t>Operation</w:t>
      </w:r>
      <w:r w:rsidRPr="003A38F2">
        <w:rPr>
          <w:rFonts w:ascii="Arial" w:hAnsi="Arial" w:cs="Arial"/>
          <w:b/>
          <w:sz w:val="24"/>
          <w:szCs w:val="24"/>
        </w:rPr>
        <w:t xml:space="preserve"> </w:t>
      </w:r>
      <w:r w:rsidRPr="003A38F2">
        <w:rPr>
          <w:rFonts w:ascii="Arial" w:hAnsi="Arial" w:cs="Arial"/>
          <w:b/>
          <w:spacing w:val="-1"/>
          <w:sz w:val="24"/>
          <w:szCs w:val="24"/>
        </w:rPr>
        <w:t>of</w:t>
      </w:r>
      <w:r w:rsidRPr="003A38F2">
        <w:rPr>
          <w:rFonts w:ascii="Arial" w:hAnsi="Arial" w:cs="Arial"/>
          <w:b/>
          <w:sz w:val="24"/>
          <w:szCs w:val="24"/>
        </w:rPr>
        <w:t xml:space="preserve"> </w:t>
      </w:r>
      <w:r w:rsidRPr="003A38F2">
        <w:rPr>
          <w:rFonts w:ascii="Arial" w:hAnsi="Arial" w:cs="Arial"/>
          <w:b/>
          <w:spacing w:val="-1"/>
          <w:sz w:val="24"/>
          <w:szCs w:val="24"/>
        </w:rPr>
        <w:t>the</w:t>
      </w:r>
      <w:r w:rsidRPr="003A38F2">
        <w:rPr>
          <w:rFonts w:ascii="Arial" w:hAnsi="Arial" w:cs="Arial"/>
          <w:b/>
          <w:sz w:val="24"/>
          <w:szCs w:val="24"/>
        </w:rPr>
        <w:t xml:space="preserve"> instrument</w:t>
      </w:r>
    </w:p>
    <w:p w:rsidR="005B0E3A" w:rsidRDefault="005B0E3A" w:rsidP="005B0E3A">
      <w:pPr>
        <w:spacing w:before="4" w:line="220" w:lineRule="exact"/>
      </w:pPr>
    </w:p>
    <w:p w:rsidR="005B0E3A" w:rsidRDefault="00463763" w:rsidP="00463763">
      <w:pPr>
        <w:pStyle w:val="BodyText"/>
        <w:spacing w:before="199"/>
        <w:rPr>
          <w:sz w:val="12"/>
          <w:szCs w:val="12"/>
        </w:rPr>
      </w:pPr>
      <w:r>
        <w:t>A company or registered scheme which is not a reporting entity is allowed to comply with the recognition and measurement requirements of accounting standards as if it is a reporting entity provided it takes all reasonable steps to ensure that the financial report complies with all recognition and measurement requirements that apply to a reporting entity.</w:t>
      </w:r>
      <w:bookmarkStart w:id="4" w:name="4._Documents_incorporated_by_reference"/>
      <w:bookmarkEnd w:id="4"/>
      <w:r w:rsidR="00883825">
        <w:t xml:space="preserve">  That is, the company or registered scheme is able to take advantage of concessions and transitional provisions in accounting standards that are otherwise only available to reporting entities.</w:t>
      </w:r>
    </w:p>
    <w:p w:rsidR="005B0E3A" w:rsidRDefault="005B0E3A" w:rsidP="005B0E3A">
      <w:pPr>
        <w:spacing w:line="240" w:lineRule="exact"/>
        <w:rPr>
          <w:sz w:val="24"/>
          <w:szCs w:val="24"/>
        </w:rPr>
      </w:pPr>
    </w:p>
    <w:p w:rsidR="005B0E3A" w:rsidRPr="00463763"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5._Consultation"/>
      <w:bookmarkEnd w:id="5"/>
      <w:r w:rsidRPr="00463763">
        <w:rPr>
          <w:rFonts w:ascii="Arial" w:hAnsi="Arial" w:cs="Arial"/>
          <w:b/>
          <w:sz w:val="24"/>
          <w:szCs w:val="24"/>
        </w:rPr>
        <w:t>Consultation</w:t>
      </w:r>
    </w:p>
    <w:p w:rsidR="005B0E3A" w:rsidRDefault="005B0E3A" w:rsidP="005B0E3A">
      <w:pPr>
        <w:spacing w:before="4" w:line="220" w:lineRule="exact"/>
      </w:pPr>
    </w:p>
    <w:p w:rsidR="00463763" w:rsidRPr="007C1CCB" w:rsidRDefault="00463763" w:rsidP="00463763">
      <w:pPr>
        <w:pStyle w:val="Bodytextplain"/>
        <w:ind w:left="0"/>
        <w:rPr>
          <w:sz w:val="24"/>
          <w:szCs w:val="24"/>
        </w:rPr>
      </w:pPr>
      <w:r w:rsidRPr="007C1CCB">
        <w:rPr>
          <w:sz w:val="24"/>
          <w:szCs w:val="24"/>
        </w:rPr>
        <w:t>ASIC has consulted with stakeholders through Consultation Paper 233 which was issued on 16 June 2015 and was open for comment to 17 August 2015.</w:t>
      </w:r>
    </w:p>
    <w:p w:rsidR="005B0E3A" w:rsidRPr="007C1CCB" w:rsidRDefault="00463763" w:rsidP="00463763">
      <w:pPr>
        <w:pStyle w:val="Bodytextplain"/>
        <w:ind w:left="0"/>
        <w:rPr>
          <w:sz w:val="24"/>
          <w:szCs w:val="24"/>
        </w:rPr>
        <w:sectPr w:rsidR="005B0E3A" w:rsidRPr="007C1CCB"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r w:rsidRPr="007C1CCB">
        <w:rPr>
          <w:sz w:val="24"/>
          <w:szCs w:val="24"/>
        </w:rPr>
        <w:t xml:space="preserve">ASIC has assessed that a Regulatory Impact Statement is not necessary for this instrument as </w:t>
      </w:r>
      <w:proofErr w:type="gramStart"/>
      <w:r w:rsidRPr="007C1CCB">
        <w:rPr>
          <w:sz w:val="24"/>
          <w:szCs w:val="24"/>
        </w:rPr>
        <w:t>it</w:t>
      </w:r>
      <w:proofErr w:type="gramEnd"/>
      <w:r w:rsidRPr="007C1CCB">
        <w:rPr>
          <w:sz w:val="24"/>
          <w:szCs w:val="24"/>
        </w:rPr>
        <w:t xml:space="preserve"> is operating effectively and efficiently, as informed by the consultation process, and is being remade without significant changes.</w:t>
      </w:r>
    </w:p>
    <w:p w:rsidR="000076D6" w:rsidRDefault="000076D6">
      <w:r>
        <w:rPr>
          <w:noProof/>
        </w:rPr>
        <w:lastRenderedPageBreak/>
        <mc:AlternateContent>
          <mc:Choice Requires="wps">
            <w:drawing>
              <wp:anchor distT="0" distB="0" distL="114300" distR="114300" simplePos="0" relativeHeight="251659264" behindDoc="0" locked="0" layoutInCell="1" allowOverlap="1" wp14:anchorId="3F72FE9E" wp14:editId="399EBD6E">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463763" w:rsidP="000076D6">
                            <w:pPr>
                              <w:spacing w:before="120" w:after="120"/>
                              <w:jc w:val="center"/>
                              <w:rPr>
                                <w:b/>
                              </w:rPr>
                            </w:pPr>
                            <w:r w:rsidRPr="00463763">
                              <w:rPr>
                                <w:b/>
                              </w:rPr>
                              <w:t>ASIC Corporations (Non-Reporting Entities) Instrument 2015/</w:t>
                            </w:r>
                            <w:r w:rsidR="00B519D0">
                              <w:rPr>
                                <w:b/>
                              </w:rPr>
                              <w:t>841</w:t>
                            </w:r>
                            <w:r w:rsidR="00B519D0" w:rsidRPr="00247F54">
                              <w:rPr>
                                <w:b/>
                              </w:rPr>
                              <w:t xml:space="preserve"> </w:t>
                            </w:r>
                          </w:p>
                          <w:p w:rsidR="000076D6" w:rsidRPr="00247F54" w:rsidRDefault="000076D6" w:rsidP="000076D6">
                            <w:pPr>
                              <w:spacing w:before="120" w:after="120"/>
                              <w:jc w:val="center"/>
                            </w:pPr>
                          </w:p>
                          <w:p w:rsidR="000076D6" w:rsidRPr="00247F54" w:rsidRDefault="00463763" w:rsidP="000076D6">
                            <w:pPr>
                              <w:spacing w:before="120" w:after="120"/>
                              <w:jc w:val="center"/>
                            </w:pPr>
                            <w:r w:rsidRPr="00463763">
                              <w:rPr>
                                <w:i/>
                              </w:rPr>
                              <w:t>ASIC Corporations (Non-Reporting Entities) Instrument 2015/</w:t>
                            </w:r>
                            <w:r w:rsidR="00B519D0">
                              <w:rPr>
                                <w:i/>
                              </w:rPr>
                              <w:t>841</w:t>
                            </w:r>
                            <w:r w:rsidRPr="00463763">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CF04F9" w:rsidP="000076D6">
                            <w:pPr>
                              <w:spacing w:before="120" w:after="120"/>
                            </w:pPr>
                            <w:r>
                              <w:t xml:space="preserve">The objective of this </w:t>
                            </w:r>
                            <w:r w:rsidR="00422536">
                              <w:t xml:space="preserve">legislative </w:t>
                            </w:r>
                            <w:r>
                              <w:t xml:space="preserve">instrument is to allow non-reporting entities to prepare their financial statements using the recognition and measurement requirements of accounting standards which apply to reporting entities. </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CF04F9"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463763" w:rsidP="000076D6">
                      <w:pPr>
                        <w:spacing w:before="120" w:after="120"/>
                        <w:jc w:val="center"/>
                        <w:rPr>
                          <w:b/>
                        </w:rPr>
                      </w:pPr>
                      <w:r w:rsidRPr="00463763">
                        <w:rPr>
                          <w:b/>
                        </w:rPr>
                        <w:t>ASIC Corporations (Non-Reporting Entities) Instrument 2015/</w:t>
                      </w:r>
                      <w:r w:rsidR="00B519D0">
                        <w:rPr>
                          <w:b/>
                        </w:rPr>
                        <w:t>841</w:t>
                      </w:r>
                      <w:r w:rsidR="00B519D0" w:rsidRPr="00247F54">
                        <w:rPr>
                          <w:b/>
                        </w:rPr>
                        <w:t xml:space="preserve"> </w:t>
                      </w:r>
                    </w:p>
                    <w:p w:rsidR="000076D6" w:rsidRPr="00247F54" w:rsidRDefault="000076D6" w:rsidP="000076D6">
                      <w:pPr>
                        <w:spacing w:before="120" w:after="120"/>
                        <w:jc w:val="center"/>
                      </w:pPr>
                    </w:p>
                    <w:p w:rsidR="000076D6" w:rsidRPr="00247F54" w:rsidRDefault="00463763" w:rsidP="000076D6">
                      <w:pPr>
                        <w:spacing w:before="120" w:after="120"/>
                        <w:jc w:val="center"/>
                      </w:pPr>
                      <w:r w:rsidRPr="00463763">
                        <w:rPr>
                          <w:i/>
                        </w:rPr>
                        <w:t>ASIC Corporations (Non-Reporting Entities) Instrument 2015/</w:t>
                      </w:r>
                      <w:r w:rsidR="00B519D0">
                        <w:rPr>
                          <w:i/>
                        </w:rPr>
                        <w:t>841</w:t>
                      </w:r>
                      <w:r w:rsidRPr="00463763">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CF04F9" w:rsidP="000076D6">
                      <w:pPr>
                        <w:spacing w:before="120" w:after="120"/>
                      </w:pPr>
                      <w:r>
                        <w:t xml:space="preserve">The objective of this </w:t>
                      </w:r>
                      <w:r w:rsidR="00422536">
                        <w:t xml:space="preserve">legislative </w:t>
                      </w:r>
                      <w:r>
                        <w:t xml:space="preserve">instrument is to allow non-reporting entities to prepare their financial statements using the recognition and measurement requirements of accounting standards which apply to reporting entities. </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CF04F9"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77" w:rsidRDefault="00571777">
      <w:pPr>
        <w:spacing w:after="0"/>
      </w:pPr>
      <w:r>
        <w:separator/>
      </w:r>
    </w:p>
  </w:endnote>
  <w:endnote w:type="continuationSeparator" w:id="0">
    <w:p w:rsidR="00571777" w:rsidRDefault="00571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B71D2D">
    <w:pPr>
      <w:pStyle w:val="Footer"/>
      <w:ind w:right="360"/>
    </w:pPr>
  </w:p>
  <w:p w:rsidR="00C27A4B" w:rsidRDefault="00B71D2D"/>
  <w:p w:rsidR="00C27A4B" w:rsidRDefault="00B71D2D"/>
  <w:p w:rsidR="00C27A4B" w:rsidRDefault="00B71D2D"/>
  <w:p w:rsidR="00C27A4B" w:rsidRDefault="00B71D2D"/>
  <w:p w:rsidR="00C27A4B" w:rsidRDefault="00B71D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B71D2D">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78.1pt;margin-top:-63.9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1ABD22AD" wp14:editId="64E816C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71D2D">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71D2D">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Securities and Investments Commission</w:t>
    </w:r>
    <w:r w:rsidR="005B0E3A">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77" w:rsidRDefault="00571777">
      <w:pPr>
        <w:spacing w:after="0"/>
      </w:pPr>
      <w:r>
        <w:separator/>
      </w:r>
    </w:p>
  </w:footnote>
  <w:footnote w:type="continuationSeparator" w:id="0">
    <w:p w:rsidR="00571777" w:rsidRDefault="005717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B71D2D"/>
  <w:p w:rsidR="00C27A4B" w:rsidRDefault="00B71D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EC090F" w:rsidP="00EC090F">
    <w:pPr>
      <w:pStyle w:val="Footer"/>
      <w:pBdr>
        <w:bottom w:val="single" w:sz="4" w:space="1" w:color="117DC7"/>
      </w:pBdr>
      <w:rPr>
        <w:color w:val="117DC7"/>
      </w:rPr>
    </w:pPr>
    <w:r>
      <w:t>Explanatory Statement</w:t>
    </w:r>
    <w:r w:rsidRPr="00EC090F">
      <w:t xml:space="preserve"> </w:t>
    </w:r>
    <w:r w:rsidRPr="00EC090F">
      <w:rPr>
        <w:b/>
        <w:i/>
      </w:rPr>
      <w:t>ASIC Corporations (Non-Reporting Entities) Instrument 2015/841</w:t>
    </w:r>
  </w:p>
  <w:p w:rsidR="00C27A4B" w:rsidRDefault="00B71D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6F2933"/>
    <w:multiLevelType w:val="hybridMultilevel"/>
    <w:tmpl w:val="7D5C9A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0"/>
  </w:num>
  <w:num w:numId="4">
    <w:abstractNumId w:val="13"/>
  </w:num>
  <w:num w:numId="5">
    <w:abstractNumId w:val="6"/>
  </w:num>
  <w:num w:numId="6">
    <w:abstractNumId w:val="5"/>
  </w:num>
  <w:num w:numId="7">
    <w:abstractNumId w:val="9"/>
  </w:num>
  <w:num w:numId="8">
    <w:abstractNumId w:val="3"/>
  </w:num>
  <w:num w:numId="9">
    <w:abstractNumId w:val="2"/>
  </w:num>
  <w:num w:numId="10">
    <w:abstractNumId w:val="0"/>
  </w:num>
  <w:num w:numId="11">
    <w:abstractNumId w:val="8"/>
  </w:num>
  <w:num w:numId="12">
    <w:abstractNumId w:val="12"/>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77"/>
    <w:rsid w:val="000076D6"/>
    <w:rsid w:val="00045D5F"/>
    <w:rsid w:val="000F2E8B"/>
    <w:rsid w:val="00105CF1"/>
    <w:rsid w:val="00326CD1"/>
    <w:rsid w:val="003A38F2"/>
    <w:rsid w:val="00422536"/>
    <w:rsid w:val="00463763"/>
    <w:rsid w:val="00571777"/>
    <w:rsid w:val="005B0E3A"/>
    <w:rsid w:val="005D7EAB"/>
    <w:rsid w:val="00685C62"/>
    <w:rsid w:val="00747E3A"/>
    <w:rsid w:val="007C1CCB"/>
    <w:rsid w:val="00883825"/>
    <w:rsid w:val="00A106FA"/>
    <w:rsid w:val="00A757D1"/>
    <w:rsid w:val="00A930A1"/>
    <w:rsid w:val="00AB4B3E"/>
    <w:rsid w:val="00AC02C2"/>
    <w:rsid w:val="00AE70B4"/>
    <w:rsid w:val="00B519D0"/>
    <w:rsid w:val="00B71D2D"/>
    <w:rsid w:val="00CF04F9"/>
    <w:rsid w:val="00D42D38"/>
    <w:rsid w:val="00E33A5B"/>
    <w:rsid w:val="00EC090F"/>
    <w:rsid w:val="00F45425"/>
    <w:rsid w:val="00FF0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semiHidden/>
    <w:rsid w:val="000F2E8B"/>
    <w:rPr>
      <w:sz w:val="16"/>
      <w:szCs w:val="16"/>
    </w:rPr>
  </w:style>
  <w:style w:type="character" w:customStyle="1" w:styleId="CommentTextChar">
    <w:name w:val="Comment Text Char"/>
    <w:basedOn w:val="DefaultParagraphFont"/>
    <w:link w:val="CommentText"/>
    <w:semiHidden/>
    <w:rsid w:val="000F2E8B"/>
  </w:style>
  <w:style w:type="paragraph" w:styleId="BalloonText">
    <w:name w:val="Balloon Text"/>
    <w:basedOn w:val="Normal"/>
    <w:link w:val="BalloonTextChar"/>
    <w:uiPriority w:val="99"/>
    <w:semiHidden/>
    <w:unhideWhenUsed/>
    <w:rsid w:val="000F2E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semiHidden/>
    <w:rsid w:val="000F2E8B"/>
    <w:rPr>
      <w:sz w:val="16"/>
      <w:szCs w:val="16"/>
    </w:rPr>
  </w:style>
  <w:style w:type="character" w:customStyle="1" w:styleId="CommentTextChar">
    <w:name w:val="Comment Text Char"/>
    <w:basedOn w:val="DefaultParagraphFont"/>
    <w:link w:val="CommentText"/>
    <w:semiHidden/>
    <w:rsid w:val="000F2E8B"/>
  </w:style>
  <w:style w:type="paragraph" w:styleId="BalloonText">
    <w:name w:val="Balloon Text"/>
    <w:basedOn w:val="Normal"/>
    <w:link w:val="BalloonTextChar"/>
    <w:uiPriority w:val="99"/>
    <w:semiHidden/>
    <w:unhideWhenUsed/>
    <w:rsid w:val="000F2E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Documents\Corporations%20Act\Sunset%20Class%20Orders\ESNon-repor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6718-E088-4FCD-B7AC-10BB0B50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ESNon-reporting.dotx</Template>
  <TotalTime>11</TotalTime>
  <Pages>3</Pages>
  <Words>584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douglas.niven</dc:creator>
  <cp:lastModifiedBy>frank.traczewski</cp:lastModifiedBy>
  <cp:revision>11</cp:revision>
  <cp:lastPrinted>2015-09-17T04:29:00Z</cp:lastPrinted>
  <dcterms:created xsi:type="dcterms:W3CDTF">2015-09-08T00:07:00Z</dcterms:created>
  <dcterms:modified xsi:type="dcterms:W3CDTF">2015-09-18T04:11:00Z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