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bookmarkStart w:id="0" w:name="_GoBack"/>
      <w:bookmarkEnd w:id="0"/>
    </w:p>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DF4310">
        <w:rPr>
          <w:b/>
          <w:color w:val="000000"/>
          <w:spacing w:val="-1"/>
          <w:sz w:val="28"/>
        </w:rPr>
        <w:t>ASIC Corporations (Post Balance Date Reporting) Instrument 2015/</w:t>
      </w:r>
      <w:r w:rsidR="00093FE9">
        <w:rPr>
          <w:b/>
          <w:color w:val="000000"/>
          <w:spacing w:val="-1"/>
          <w:sz w:val="28"/>
        </w:rPr>
        <w:t>842</w:t>
      </w:r>
      <w:r>
        <w:rPr>
          <w:b/>
          <w:color w:val="000000"/>
          <w:spacing w:val="-1"/>
          <w:sz w:val="28"/>
        </w:rPr>
        <w:t xml:space="preserve"> </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5B0E3A" w:rsidRDefault="005B0E3A" w:rsidP="005B0E3A">
      <w:pPr>
        <w:spacing w:before="3" w:line="220" w:lineRule="exact"/>
      </w:pPr>
    </w:p>
    <w:p w:rsidR="005B0E3A" w:rsidRDefault="005B0E3A" w:rsidP="005B0E3A">
      <w:pPr>
        <w:pStyle w:val="BodyText"/>
        <w:spacing w:line="261" w:lineRule="auto"/>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DC005B" w:rsidRPr="00DC005B">
        <w:rPr>
          <w:i/>
        </w:rPr>
        <w:t>ASIC Corporations (Post Balance Date Reporting) Instrument 2015/</w:t>
      </w:r>
      <w:r w:rsidR="00093FE9">
        <w:rPr>
          <w:i/>
        </w:rPr>
        <w:t>842</w:t>
      </w:r>
      <w:r>
        <w:rPr>
          <w:color w:val="000000"/>
          <w:spacing w:val="-1"/>
        </w:rPr>
        <w:t xml:space="preserve"> under </w:t>
      </w:r>
      <w:r w:rsidR="00DC005B" w:rsidRPr="00F3152A">
        <w:t xml:space="preserve">subsection 341(1) of the </w:t>
      </w:r>
      <w:r w:rsidR="00DC005B" w:rsidRPr="00F3152A">
        <w:rPr>
          <w:i/>
        </w:rPr>
        <w:t>Corporations Act 2001</w:t>
      </w:r>
      <w:r w:rsidR="00DC005B">
        <w:rPr>
          <w:i/>
        </w:rPr>
        <w:t xml:space="preserve"> </w:t>
      </w:r>
      <w:r w:rsidR="00DC005B" w:rsidRPr="00C1165C">
        <w:t xml:space="preserve">(the </w:t>
      </w:r>
      <w:r w:rsidR="00DC005B">
        <w:t xml:space="preserve">Corporations </w:t>
      </w:r>
      <w:r w:rsidR="00DC005B" w:rsidRPr="00C1165C">
        <w:t>Act)</w:t>
      </w:r>
      <w:r w:rsidR="00DC005B" w:rsidRPr="00C1165C">
        <w:rPr>
          <w:color w:val="000000"/>
          <w:spacing w:val="-1"/>
        </w:rPr>
        <w:t>.</w:t>
      </w:r>
      <w:r w:rsidR="00DC005B">
        <w:rPr>
          <w:color w:val="000000"/>
          <w:spacing w:val="-1"/>
        </w:rPr>
        <w:t xml:space="preserve"> </w:t>
      </w:r>
      <w:r w:rsidR="00DC005B">
        <w:t xml:space="preserve">Subsection </w:t>
      </w:r>
      <w:r w:rsidR="00DC005B" w:rsidRPr="00F3152A">
        <w:rPr>
          <w:spacing w:val="-1"/>
        </w:rPr>
        <w:t xml:space="preserve">341(1) </w:t>
      </w:r>
      <w:r w:rsidR="00DC005B">
        <w:rPr>
          <w:color w:val="000000"/>
        </w:rPr>
        <w:t xml:space="preserve">provides that ASIC </w:t>
      </w:r>
      <w:r w:rsidR="00DC005B" w:rsidRPr="00C1165C">
        <w:t>may</w:t>
      </w:r>
      <w:r w:rsidR="00DC005B" w:rsidRPr="00C1165C">
        <w:rPr>
          <w:spacing w:val="-1"/>
        </w:rPr>
        <w:t xml:space="preserve"> </w:t>
      </w:r>
      <w:r w:rsidR="00DC005B" w:rsidRPr="00C1165C">
        <w:t xml:space="preserve">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w:t>
      </w:r>
      <w:r w:rsidR="00DC005B">
        <w:t xml:space="preserve">Corporations </w:t>
      </w:r>
      <w:r w:rsidR="00DC005B" w:rsidRPr="00C1165C">
        <w:t>Act.</w:t>
      </w:r>
    </w:p>
    <w:p w:rsidR="005B0E3A" w:rsidRDefault="005B0E3A" w:rsidP="005B0E3A">
      <w:pPr>
        <w:spacing w:before="6" w:line="220" w:lineRule="exact"/>
      </w:pP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rsidR="00DC005B" w:rsidRDefault="00DC005B" w:rsidP="00DC005B">
      <w:pPr>
        <w:pStyle w:val="BodyText"/>
      </w:pPr>
      <w:r>
        <w:t xml:space="preserve">Subsections 295(2) and 303(2) </w:t>
      </w:r>
      <w:r w:rsidR="00186AEC">
        <w:t xml:space="preserve">of the Corporations Act </w:t>
      </w:r>
      <w:r>
        <w:t>allow financial reports to include only those financial statements specified in those provisions.</w:t>
      </w:r>
    </w:p>
    <w:p w:rsidR="005B0E3A" w:rsidRDefault="00DC005B" w:rsidP="00DC005B">
      <w:pPr>
        <w:pStyle w:val="BodyText"/>
        <w:rPr>
          <w:sz w:val="12"/>
          <w:szCs w:val="12"/>
        </w:rPr>
      </w:pPr>
      <w:r>
        <w:t xml:space="preserve">Those provisions prevent an entity from </w:t>
      </w:r>
      <w:r w:rsidR="00186AEC">
        <w:t>disclosing the financial effect of</w:t>
      </w:r>
      <w:r>
        <w:t xml:space="preserve"> a material acquisition or disposal of entities or businesses that occurs after the end of a reporting period in the notes to their financial statements in the form of a pro forma balance sheet.</w:t>
      </w:r>
    </w:p>
    <w:p w:rsidR="005B0E3A" w:rsidRDefault="005B0E3A" w:rsidP="005B0E3A">
      <w:pPr>
        <w:spacing w:line="240" w:lineRule="exact"/>
        <w:rPr>
          <w:sz w:val="24"/>
          <w:szCs w:val="24"/>
        </w:rPr>
      </w:pPr>
    </w:p>
    <w:p w:rsidR="005B0E3A" w:rsidRPr="00DC005B"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DC005B">
        <w:rPr>
          <w:rFonts w:ascii="Arial" w:hAnsi="Arial" w:cs="Arial"/>
          <w:b/>
          <w:spacing w:val="-1"/>
          <w:sz w:val="24"/>
          <w:szCs w:val="24"/>
        </w:rPr>
        <w:t>Purpose</w:t>
      </w:r>
      <w:r w:rsidRPr="00DC005B">
        <w:rPr>
          <w:rFonts w:ascii="Arial" w:hAnsi="Arial" w:cs="Arial"/>
          <w:b/>
          <w:sz w:val="24"/>
          <w:szCs w:val="24"/>
        </w:rPr>
        <w:t xml:space="preserve"> of </w:t>
      </w:r>
      <w:r w:rsidRPr="00DC005B">
        <w:rPr>
          <w:rFonts w:ascii="Arial" w:hAnsi="Arial" w:cs="Arial"/>
          <w:b/>
          <w:spacing w:val="-1"/>
          <w:sz w:val="24"/>
          <w:szCs w:val="24"/>
        </w:rPr>
        <w:t>the</w:t>
      </w:r>
      <w:r w:rsidRPr="00DC005B">
        <w:rPr>
          <w:rFonts w:ascii="Arial" w:hAnsi="Arial" w:cs="Arial"/>
          <w:b/>
          <w:sz w:val="24"/>
          <w:szCs w:val="24"/>
        </w:rPr>
        <w:t xml:space="preserve"> </w:t>
      </w:r>
      <w:r w:rsidRPr="00DC005B">
        <w:rPr>
          <w:rFonts w:ascii="Arial" w:hAnsi="Arial" w:cs="Arial"/>
          <w:b/>
          <w:spacing w:val="-1"/>
          <w:sz w:val="24"/>
          <w:szCs w:val="24"/>
        </w:rPr>
        <w:t>instrument</w:t>
      </w:r>
    </w:p>
    <w:p w:rsidR="00DC005B" w:rsidRDefault="00DC005B" w:rsidP="00DC005B">
      <w:pPr>
        <w:pStyle w:val="BodyText"/>
      </w:pPr>
      <w:r w:rsidRPr="00DC005B">
        <w:rPr>
          <w:i/>
        </w:rPr>
        <w:t>ASIC Corporations (Post Balance Date Reporting) Instrument 2015/</w:t>
      </w:r>
      <w:r w:rsidR="00093FE9">
        <w:rPr>
          <w:i/>
        </w:rPr>
        <w:t>842</w:t>
      </w:r>
      <w:r>
        <w:t xml:space="preserve"> allows the presentation of a pro forma balance sheet in the notes to the financial statements to explain the financial effect of material acquisitions and disposals of entities and businesses after the end of a reporting period. Such a presentation may be the most meaningful way to explain the effect of the transaction.</w:t>
      </w:r>
    </w:p>
    <w:p w:rsidR="005B0E3A" w:rsidRDefault="00DC005B" w:rsidP="00DC005B">
      <w:pPr>
        <w:spacing w:before="4" w:line="276" w:lineRule="auto"/>
        <w:rPr>
          <w:sz w:val="24"/>
          <w:szCs w:val="24"/>
        </w:rPr>
      </w:pPr>
      <w:r w:rsidRPr="00186AEC">
        <w:rPr>
          <w:sz w:val="24"/>
          <w:szCs w:val="24"/>
        </w:rPr>
        <w:t>Disclosing entities could provide similar information in separate announcements to the market; however, we consider that stakeholders are better served if the information is disclosed and read in the context of the entity’s financial report.</w:t>
      </w:r>
    </w:p>
    <w:p w:rsidR="00093FE9" w:rsidRPr="00186AEC" w:rsidRDefault="00093FE9" w:rsidP="00DC005B">
      <w:pPr>
        <w:spacing w:before="4" w:line="276" w:lineRule="auto"/>
        <w:rPr>
          <w:sz w:val="24"/>
          <w:szCs w:val="24"/>
        </w:rPr>
      </w:pPr>
      <w:r>
        <w:rPr>
          <w:sz w:val="24"/>
          <w:szCs w:val="24"/>
        </w:rPr>
        <w:t>Class Order [CO 05/644] is repealed by</w:t>
      </w:r>
      <w:r w:rsidR="008A7C48">
        <w:rPr>
          <w:sz w:val="24"/>
          <w:szCs w:val="24"/>
        </w:rPr>
        <w:t xml:space="preserve"> Schedule 2 </w:t>
      </w:r>
      <w:r w:rsidR="000F474A">
        <w:rPr>
          <w:sz w:val="24"/>
          <w:szCs w:val="24"/>
        </w:rPr>
        <w:t>to the</w:t>
      </w:r>
      <w:r>
        <w:rPr>
          <w:sz w:val="24"/>
          <w:szCs w:val="24"/>
        </w:rPr>
        <w:t xml:space="preserve"> </w:t>
      </w:r>
      <w:r w:rsidRPr="00093FE9">
        <w:rPr>
          <w:i/>
          <w:sz w:val="24"/>
          <w:szCs w:val="24"/>
        </w:rPr>
        <w:t>ASIC Corporations (</w:t>
      </w:r>
      <w:r w:rsidR="00EE11D1">
        <w:rPr>
          <w:i/>
          <w:sz w:val="24"/>
          <w:szCs w:val="24"/>
        </w:rPr>
        <w:t xml:space="preserve">Amendment and </w:t>
      </w:r>
      <w:r w:rsidRPr="00093FE9">
        <w:rPr>
          <w:i/>
          <w:sz w:val="24"/>
          <w:szCs w:val="24"/>
        </w:rPr>
        <w:t>Repeal) Instrument 2015/843</w:t>
      </w:r>
      <w:r>
        <w:rPr>
          <w:sz w:val="24"/>
          <w:szCs w:val="24"/>
        </w:rPr>
        <w:t>.</w:t>
      </w:r>
    </w:p>
    <w:p w:rsidR="005B0E3A" w:rsidRDefault="005B0E3A" w:rsidP="005B0E3A">
      <w:pPr>
        <w:pStyle w:val="Heading3"/>
        <w:keepNext w:val="0"/>
        <w:widowControl w:val="0"/>
        <w:numPr>
          <w:ilvl w:val="0"/>
          <w:numId w:val="7"/>
        </w:numPr>
        <w:tabs>
          <w:tab w:val="left" w:pos="1593"/>
        </w:tabs>
        <w:spacing w:after="0" w:line="240" w:lineRule="auto"/>
        <w:ind w:left="0" w:firstLine="0"/>
        <w:jc w:val="left"/>
        <w:rPr>
          <w:rFonts w:eastAsia="Arial"/>
          <w:b/>
          <w:bCs/>
        </w:rPr>
      </w:pPr>
      <w:bookmarkStart w:id="3" w:name="Insert_a_level_3_heading_"/>
      <w:bookmarkStart w:id="4" w:name="3._Operation_of_the_class_order_"/>
      <w:bookmarkEnd w:id="3"/>
      <w:bookmarkEnd w:id="4"/>
      <w:r w:rsidRPr="00DC005B">
        <w:rPr>
          <w:rFonts w:ascii="Arial" w:hAnsi="Arial" w:cs="Arial"/>
          <w:b/>
          <w:spacing w:val="-1"/>
          <w:sz w:val="24"/>
          <w:szCs w:val="24"/>
        </w:rPr>
        <w:lastRenderedPageBreak/>
        <w:t>Operation</w:t>
      </w:r>
      <w:r w:rsidRPr="00DC005B">
        <w:rPr>
          <w:rFonts w:ascii="Arial" w:hAnsi="Arial" w:cs="Arial"/>
          <w:b/>
          <w:sz w:val="24"/>
          <w:szCs w:val="24"/>
        </w:rPr>
        <w:t xml:space="preserve"> </w:t>
      </w:r>
      <w:r w:rsidRPr="00DC005B">
        <w:rPr>
          <w:rFonts w:ascii="Arial" w:hAnsi="Arial" w:cs="Arial"/>
          <w:b/>
          <w:spacing w:val="-1"/>
          <w:sz w:val="24"/>
          <w:szCs w:val="24"/>
        </w:rPr>
        <w:t>of</w:t>
      </w:r>
      <w:r w:rsidRPr="00DC005B">
        <w:rPr>
          <w:rFonts w:ascii="Arial" w:hAnsi="Arial" w:cs="Arial"/>
          <w:b/>
          <w:sz w:val="24"/>
          <w:szCs w:val="24"/>
        </w:rPr>
        <w:t xml:space="preserve"> </w:t>
      </w:r>
      <w:r w:rsidRPr="00DC005B">
        <w:rPr>
          <w:rFonts w:ascii="Arial" w:hAnsi="Arial" w:cs="Arial"/>
          <w:b/>
          <w:spacing w:val="-1"/>
          <w:sz w:val="24"/>
          <w:szCs w:val="24"/>
        </w:rPr>
        <w:t>the</w:t>
      </w:r>
      <w:r w:rsidRPr="00DC005B">
        <w:rPr>
          <w:rFonts w:ascii="Arial" w:hAnsi="Arial" w:cs="Arial"/>
          <w:b/>
          <w:sz w:val="24"/>
          <w:szCs w:val="24"/>
        </w:rPr>
        <w:t xml:space="preserve"> instrument</w:t>
      </w:r>
    </w:p>
    <w:p w:rsidR="005B0E3A" w:rsidRDefault="00CA3DB6" w:rsidP="005B0E3A">
      <w:pPr>
        <w:pStyle w:val="BodyText"/>
        <w:spacing w:before="199"/>
      </w:pPr>
      <w:r>
        <w:t>The instrument allows an entity to include in</w:t>
      </w:r>
      <w:r w:rsidR="00A4063C">
        <w:t xml:space="preserve"> a note to</w:t>
      </w:r>
      <w:r>
        <w:t xml:space="preserve"> the financial statements a balance sheet explaining the financial effect of acquisitions or disposals which occur after the reporting date.</w:t>
      </w:r>
    </w:p>
    <w:p w:rsidR="00810CD4" w:rsidRDefault="00810CD4" w:rsidP="005B0E3A">
      <w:pPr>
        <w:pStyle w:val="BodyText"/>
        <w:spacing w:before="199"/>
      </w:pPr>
      <w:r>
        <w:t xml:space="preserve">The transactions must have a material impact on the single entity or the consolidated entity. A </w:t>
      </w:r>
      <w:r w:rsidR="00A4063C">
        <w:t xml:space="preserve">single entity or consolidated </w:t>
      </w:r>
      <w:r>
        <w:t>balance sheet must be either an actual balance sheet drawn up to a point in time after the transactions have occurred or a pro forma balance sheet drawn up on the basis of the entity’s actual balance sheet drawn up at the end of the reporting period or a later date.</w:t>
      </w:r>
    </w:p>
    <w:p w:rsidR="005B0E3A" w:rsidRDefault="00810CD4" w:rsidP="00A4063C">
      <w:pPr>
        <w:pStyle w:val="BodyText"/>
        <w:spacing w:before="199"/>
      </w:pPr>
      <w:r>
        <w:t xml:space="preserve">If a pro forma balance sheet is presented it must be prepared on a basis consistent with the accounting standards, the basis of preparation and key underlying assumptions </w:t>
      </w:r>
      <w:r w:rsidR="00A4063C">
        <w:t xml:space="preserve">must be </w:t>
      </w:r>
      <w:r>
        <w:t>disclosed and any other material transactions or events after</w:t>
      </w:r>
      <w:r w:rsidR="00A4063C">
        <w:t xml:space="preserve"> balance date reflected in the </w:t>
      </w:r>
      <w:r w:rsidR="00186AEC">
        <w:t>note to</w:t>
      </w:r>
      <w:r w:rsidR="00A4063C">
        <w:t xml:space="preserve"> ensure the pro forma balance sheet is not misleading.</w:t>
      </w:r>
    </w:p>
    <w:p w:rsidR="00A4063C" w:rsidRDefault="00A4063C" w:rsidP="00A4063C">
      <w:pPr>
        <w:pStyle w:val="BodyText"/>
        <w:spacing w:before="199"/>
        <w:rPr>
          <w:szCs w:val="24"/>
        </w:rPr>
      </w:pPr>
    </w:p>
    <w:p w:rsidR="005B0E3A" w:rsidRPr="00DC005B"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5" w:name="4._Documents_incorporated_by_reference"/>
      <w:bookmarkStart w:id="6" w:name="5._Consultation"/>
      <w:bookmarkEnd w:id="5"/>
      <w:bookmarkEnd w:id="6"/>
      <w:r w:rsidRPr="00DC005B">
        <w:rPr>
          <w:rFonts w:ascii="Arial" w:hAnsi="Arial" w:cs="Arial"/>
          <w:b/>
          <w:sz w:val="24"/>
          <w:szCs w:val="24"/>
        </w:rPr>
        <w:t>Consultation</w:t>
      </w:r>
    </w:p>
    <w:p w:rsidR="00DC005B" w:rsidRPr="00186AEC" w:rsidRDefault="00DC005B" w:rsidP="00DC005B">
      <w:pPr>
        <w:pStyle w:val="Bodytextplain"/>
        <w:ind w:left="0"/>
        <w:rPr>
          <w:sz w:val="24"/>
          <w:szCs w:val="24"/>
        </w:rPr>
      </w:pPr>
      <w:r w:rsidRPr="00186AEC">
        <w:rPr>
          <w:sz w:val="24"/>
          <w:szCs w:val="24"/>
        </w:rPr>
        <w:t>ASIC has consulted with stakeholders through Consultation Paper 233 which was issued on 16 June 2015 and was open for comment to 17 August 2015.</w:t>
      </w:r>
    </w:p>
    <w:p w:rsidR="005B0E3A" w:rsidRPr="00186AEC" w:rsidRDefault="00DC005B" w:rsidP="00DC005B">
      <w:pPr>
        <w:pStyle w:val="Bodytextplain"/>
        <w:ind w:left="0"/>
        <w:rPr>
          <w:sz w:val="24"/>
          <w:szCs w:val="24"/>
        </w:rPr>
        <w:sectPr w:rsidR="005B0E3A" w:rsidRPr="00186AEC" w:rsidSect="00A33EB8">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r w:rsidRPr="00186AEC">
        <w:rPr>
          <w:sz w:val="24"/>
          <w:szCs w:val="24"/>
        </w:rPr>
        <w:t>ASIC has assessed that a Regulatory Impact Statement is not necessary for this instrument as it is operating effectively and efficiently, as informed by the consultation process, and is being remade without significant changes.</w:t>
      </w: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247F54" w:rsidRDefault="00DC005B" w:rsidP="000076D6">
                            <w:pPr>
                              <w:spacing w:before="120" w:after="120"/>
                              <w:jc w:val="center"/>
                            </w:pPr>
                            <w:r w:rsidRPr="00DC005B">
                              <w:rPr>
                                <w:b/>
                              </w:rPr>
                              <w:t>ASIC Corporations (Post Balance Date Reporting) Instrument 2015/</w:t>
                            </w:r>
                            <w:r w:rsidR="00093FE9">
                              <w:rPr>
                                <w:b/>
                              </w:rPr>
                              <w:t>842</w:t>
                            </w:r>
                          </w:p>
                          <w:p w:rsidR="000076D6" w:rsidRPr="00247F54" w:rsidRDefault="00DC005B" w:rsidP="000076D6">
                            <w:pPr>
                              <w:spacing w:before="120" w:after="120"/>
                              <w:jc w:val="center"/>
                            </w:pPr>
                            <w:r w:rsidRPr="00DC005B">
                              <w:rPr>
                                <w:i/>
                              </w:rPr>
                              <w:t>ASIC Corporations (Post Balance Date Reporting) Instrument 2015/</w:t>
                            </w:r>
                            <w:r w:rsidR="00093FE9">
                              <w:rPr>
                                <w:i/>
                              </w:rPr>
                              <w:t>842</w:t>
                            </w:r>
                            <w:r w:rsidR="000076D6">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CA3DB6" w:rsidP="000076D6">
                            <w:pPr>
                              <w:spacing w:before="120" w:after="120"/>
                            </w:pPr>
                            <w:r>
                              <w:t xml:space="preserve">The objective of this legislative instrument is to allow entities to disclose the financial </w:t>
                            </w:r>
                            <w:r w:rsidR="00810CD4">
                              <w:t>effect</w:t>
                            </w:r>
                            <w:r>
                              <w:t xml:space="preserve"> of significant acquisitions or disposals which occur after the reporting date in a balance shee</w:t>
                            </w:r>
                            <w:r w:rsidR="00810CD4">
                              <w:t>t</w:t>
                            </w:r>
                            <w:r>
                              <w:t xml:space="preserve"> included in the financial statements.</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DC005B" w:rsidP="000076D6">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247F54" w:rsidRDefault="00DC005B" w:rsidP="000076D6">
                      <w:pPr>
                        <w:spacing w:before="120" w:after="120"/>
                        <w:jc w:val="center"/>
                      </w:pPr>
                      <w:r w:rsidRPr="00DC005B">
                        <w:rPr>
                          <w:b/>
                        </w:rPr>
                        <w:t>ASIC Corporations (Post Balance Date Reporting) Instrument 2015/</w:t>
                      </w:r>
                      <w:r w:rsidR="00093FE9">
                        <w:rPr>
                          <w:b/>
                        </w:rPr>
                        <w:t>842</w:t>
                      </w:r>
                    </w:p>
                    <w:p w:rsidR="000076D6" w:rsidRPr="00247F54" w:rsidRDefault="00DC005B" w:rsidP="000076D6">
                      <w:pPr>
                        <w:spacing w:before="120" w:after="120"/>
                        <w:jc w:val="center"/>
                      </w:pPr>
                      <w:r w:rsidRPr="00DC005B">
                        <w:rPr>
                          <w:i/>
                        </w:rPr>
                        <w:t>ASIC Corporations (Post Balance Date Reporting) Instrument 2015/</w:t>
                      </w:r>
                      <w:r w:rsidR="00093FE9">
                        <w:rPr>
                          <w:i/>
                        </w:rPr>
                        <w:t>842</w:t>
                      </w:r>
                      <w:r w:rsidR="000076D6">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CA3DB6" w:rsidP="000076D6">
                      <w:pPr>
                        <w:spacing w:before="120" w:after="120"/>
                      </w:pPr>
                      <w:r>
                        <w:t xml:space="preserve">The objective of this legislative instrument is to allow entities to disclose the financial </w:t>
                      </w:r>
                      <w:r w:rsidR="00810CD4">
                        <w:t>effect</w:t>
                      </w:r>
                      <w:r>
                        <w:t xml:space="preserve"> of significant acquisitions or disposals which occur after the reporting date in a balance shee</w:t>
                      </w:r>
                      <w:r w:rsidR="00810CD4">
                        <w:t>t</w:t>
                      </w:r>
                      <w:r>
                        <w:t xml:space="preserve"> included in the financial statements.</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DC005B" w:rsidP="000076D6">
                      <w:pPr>
                        <w:spacing w:before="120" w:after="12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689" w:rsidRDefault="003C2689">
      <w:pPr>
        <w:spacing w:after="0"/>
      </w:pPr>
      <w:r>
        <w:separator/>
      </w:r>
    </w:p>
  </w:endnote>
  <w:endnote w:type="continuationSeparator" w:id="0">
    <w:p w:rsidR="003C2689" w:rsidRDefault="003C26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3C2689">
    <w:pPr>
      <w:pStyle w:val="Footer"/>
      <w:ind w:right="360"/>
    </w:pPr>
  </w:p>
  <w:p w:rsidR="00C27A4B" w:rsidRDefault="003C2689"/>
  <w:p w:rsidR="00C27A4B" w:rsidRDefault="003C2689"/>
  <w:p w:rsidR="00C27A4B" w:rsidRDefault="003C2689"/>
  <w:p w:rsidR="00C27A4B" w:rsidRDefault="003C2689"/>
  <w:p w:rsidR="00C27A4B" w:rsidRDefault="003C26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3C2689">
    <w:pPr>
      <w:pStyle w:val="Footer"/>
      <w:pBdr>
        <w:top w:val="single" w:sz="4" w:space="1" w:color="117DC7"/>
      </w:pBdr>
      <w:rPr>
        <w:b/>
        <w:color w:val="117DC7"/>
      </w:rPr>
    </w:pPr>
    <w:r>
      <w:rPr>
        <w:noProof/>
        <w:color w:val="117DC7"/>
        <w:sz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99.1pt;margin-top:-44.4pt;width:125.1pt;height:27pt;rotation:270;z-index:-251658240;mso-position-horizontal-relative:text;mso-position-vertical-relative:text" fillcolor="silver" stroked="f" strokecolor="silver">
          <v:shadow color="#868686"/>
          <v:textpath style="font-family:&quot;Arial&quot;;font-weight:bold;v-text-kern:t" trim="t" fitpath="t" string="DRAFT"/>
        </v:shape>
      </w:pict>
    </w:r>
    <w:r w:rsidR="005B0E3A">
      <w:rPr>
        <w:noProof/>
        <w:color w:val="117DC7"/>
        <w:sz w:val="20"/>
      </w:rPr>
      <mc:AlternateContent>
        <mc:Choice Requires="wps">
          <w:drawing>
            <wp:anchor distT="0" distB="0" distL="114300" distR="114300" simplePos="0" relativeHeight="251657216" behindDoc="0" locked="1" layoutInCell="1" allowOverlap="1" wp14:anchorId="734AC223" wp14:editId="1606B33A">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3C2689">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3C2689">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5B0E3A">
      <w:rPr>
        <w:color w:val="117DC7"/>
      </w:rPr>
      <w:t>© Australian Securities and Investments Commission</w:t>
    </w:r>
    <w:r w:rsidR="005B0E3A">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689" w:rsidRDefault="003C2689">
      <w:pPr>
        <w:spacing w:after="0"/>
      </w:pPr>
      <w:r>
        <w:separator/>
      </w:r>
    </w:p>
  </w:footnote>
  <w:footnote w:type="continuationSeparator" w:id="0">
    <w:p w:rsidR="003C2689" w:rsidRDefault="003C268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3C2689"/>
  <w:p w:rsidR="00C27A4B" w:rsidRDefault="003C26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323F89" w:rsidP="00323F89">
    <w:pPr>
      <w:pStyle w:val="Footer"/>
      <w:pBdr>
        <w:bottom w:val="single" w:sz="4" w:space="1" w:color="117DC7"/>
      </w:pBdr>
      <w:rPr>
        <w:color w:val="117DC7"/>
      </w:rPr>
    </w:pPr>
    <w:r>
      <w:t>Explanatory Statement</w:t>
    </w:r>
    <w:r w:rsidR="005B0E3A">
      <w:rPr>
        <w:color w:val="117DC7"/>
      </w:rPr>
      <w:t xml:space="preserve"> </w:t>
    </w:r>
    <w:r w:rsidRPr="00323F89">
      <w:rPr>
        <w:b/>
        <w:i/>
      </w:rPr>
      <w:t>ASIC Corporations (Post Balance Date Reporting) Instrument 2015/842</w:t>
    </w:r>
  </w:p>
  <w:p w:rsidR="00C27A4B" w:rsidRDefault="003C268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5">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7">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9">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3">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9"/>
  </w:num>
  <w:num w:numId="4">
    <w:abstractNumId w:val="12"/>
  </w:num>
  <w:num w:numId="5">
    <w:abstractNumId w:val="5"/>
  </w:num>
  <w:num w:numId="6">
    <w:abstractNumId w:val="4"/>
  </w:num>
  <w:num w:numId="7">
    <w:abstractNumId w:val="8"/>
  </w:num>
  <w:num w:numId="8">
    <w:abstractNumId w:val="2"/>
  </w:num>
  <w:num w:numId="9">
    <w:abstractNumId w:val="1"/>
  </w:num>
  <w:num w:numId="10">
    <w:abstractNumId w:val="0"/>
  </w:num>
  <w:num w:numId="11">
    <w:abstractNumId w:val="7"/>
  </w:num>
  <w:num w:numId="12">
    <w:abstractNumId w:val="1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89"/>
    <w:rsid w:val="000076D6"/>
    <w:rsid w:val="00093FE9"/>
    <w:rsid w:val="000F3967"/>
    <w:rsid w:val="000F474A"/>
    <w:rsid w:val="00186AEC"/>
    <w:rsid w:val="002E2B29"/>
    <w:rsid w:val="00323F89"/>
    <w:rsid w:val="0038729A"/>
    <w:rsid w:val="003C2689"/>
    <w:rsid w:val="005B0E3A"/>
    <w:rsid w:val="00810CD4"/>
    <w:rsid w:val="008A7C48"/>
    <w:rsid w:val="00A106FA"/>
    <w:rsid w:val="00A4063C"/>
    <w:rsid w:val="00AC02C2"/>
    <w:rsid w:val="00B52118"/>
    <w:rsid w:val="00CA3DB6"/>
    <w:rsid w:val="00DC005B"/>
    <w:rsid w:val="00DF4310"/>
    <w:rsid w:val="00EC18BD"/>
    <w:rsid w:val="00EE1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KI~1.WEE\AppData\Local\Temp\notesCF2986\~57822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3C95-E833-4049-B0F3-040E9E17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~5782256.dotx</Template>
  <TotalTime>1</TotalTime>
  <Pages>3</Pages>
  <Words>526</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Ruki.Weerasinghe</dc:creator>
  <cp:lastModifiedBy>Ruki.Weerasinghe</cp:lastModifiedBy>
  <cp:revision>1</cp:revision>
  <cp:lastPrinted>2015-09-17T04:29:00Z</cp:lastPrinted>
  <dcterms:created xsi:type="dcterms:W3CDTF">2015-09-20T23:21:00Z</dcterms:created>
  <dcterms:modified xsi:type="dcterms:W3CDTF">2015-09-20T23:22:00Z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